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DC" w:rsidRPr="00C515DC" w:rsidRDefault="002752DC" w:rsidP="002752DC">
      <w:pPr>
        <w:pStyle w:val="QuadroTtulo"/>
        <w:jc w:val="left"/>
      </w:pPr>
      <w:r>
        <w:rPr>
          <w:rStyle w:val="QuadroTtuloChar"/>
        </w:rPr>
        <w:t>Quadro 1</w:t>
      </w:r>
      <w:r w:rsidRPr="00C515DC">
        <w:rPr>
          <w:rStyle w:val="QuadroTtuloChar"/>
        </w:rPr>
        <w:t xml:space="preserve"> – Trabalhos sobre </w:t>
      </w:r>
      <w:r w:rsidRPr="00C515DC">
        <w:rPr>
          <w:rStyle w:val="QuadroTtuloChar"/>
          <w:i/>
        </w:rPr>
        <w:t>blogs</w:t>
      </w:r>
      <w:r w:rsidRPr="00C515DC">
        <w:rPr>
          <w:rStyle w:val="QuadroTtuloChar"/>
        </w:rPr>
        <w:t xml:space="preserve"> na Ciência da </w:t>
      </w:r>
      <w:r w:rsidRPr="00C515DC">
        <w:rPr>
          <w:lang w:eastAsia="en-US"/>
        </w:rPr>
        <w:t xml:space="preserve">Informação            (continua)           </w:t>
      </w:r>
    </w:p>
    <w:tbl>
      <w:tblPr>
        <w:tblStyle w:val="SombreamentoClaro1"/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22"/>
        <w:gridCol w:w="2560"/>
        <w:gridCol w:w="1272"/>
        <w:gridCol w:w="2398"/>
        <w:gridCol w:w="652"/>
      </w:tblGrid>
      <w:tr w:rsidR="002752DC" w:rsidRPr="00C515DC" w:rsidTr="007A0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1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Autor</w:t>
            </w:r>
          </w:p>
        </w:tc>
        <w:tc>
          <w:tcPr>
            <w:tcW w:w="2560" w:type="dxa"/>
            <w:tcBorders>
              <w:top w:val="single" w:sz="1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Título</w:t>
            </w:r>
          </w:p>
        </w:tc>
        <w:tc>
          <w:tcPr>
            <w:tcW w:w="1272" w:type="dxa"/>
            <w:tcBorders>
              <w:top w:val="single" w:sz="1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Tipo</w:t>
            </w:r>
          </w:p>
        </w:tc>
        <w:tc>
          <w:tcPr>
            <w:tcW w:w="2398" w:type="dxa"/>
            <w:tcBorders>
              <w:top w:val="single" w:sz="1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Periódico/ Instituição/Evento</w:t>
            </w:r>
          </w:p>
        </w:tc>
        <w:tc>
          <w:tcPr>
            <w:tcW w:w="652" w:type="dxa"/>
            <w:tcBorders>
              <w:top w:val="single" w:sz="12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Ano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top w:val="single" w:sz="2" w:space="0" w:color="auto"/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Alvim</w:t>
            </w:r>
          </w:p>
        </w:tc>
        <w:tc>
          <w:tcPr>
            <w:tcW w:w="2560" w:type="dxa"/>
            <w:tcBorders>
              <w:top w:val="single" w:sz="2" w:space="0" w:color="auto"/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Blogue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e bibliotecas - construir redes na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2.0</w:t>
            </w:r>
          </w:p>
        </w:tc>
        <w:tc>
          <w:tcPr>
            <w:tcW w:w="1272" w:type="dxa"/>
            <w:tcBorders>
              <w:top w:val="single" w:sz="2" w:space="0" w:color="auto"/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  <w:tcBorders>
              <w:top w:val="single" w:sz="2" w:space="0" w:color="auto"/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Cadernos BAD</w:t>
            </w:r>
          </w:p>
        </w:tc>
        <w:tc>
          <w:tcPr>
            <w:tcW w:w="652" w:type="dxa"/>
            <w:tcBorders>
              <w:top w:val="single" w:sz="2" w:space="0" w:color="auto"/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2007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Araújo, P.C.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O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blog 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na “era da informação” como ferramenta de compartilhamento de informação, conhecimento e para promoção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profissional</w:t>
            </w:r>
            <w:proofErr w:type="gramEnd"/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ACB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2010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Araújo; Araújo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Ler, compartilhar e interagir: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</w:t>
            </w:r>
            <w:r w:rsidRPr="00A71AB7">
              <w:rPr>
                <w:rFonts w:eastAsia="Calibri" w:cs="Arial"/>
                <w:i/>
                <w:sz w:val="18"/>
                <w:szCs w:val="18"/>
                <w:lang w:eastAsia="en-US"/>
              </w:rPr>
              <w:t>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como ferramenta de mediação de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leitura</w:t>
            </w:r>
            <w:proofErr w:type="gramEnd"/>
          </w:p>
        </w:tc>
        <w:tc>
          <w:tcPr>
            <w:tcW w:w="127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ACB</w:t>
            </w:r>
          </w:p>
        </w:tc>
        <w:tc>
          <w:tcPr>
            <w:tcW w:w="65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2015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Araújo; Teixeira</w:t>
            </w:r>
          </w:p>
        </w:tc>
        <w:tc>
          <w:tcPr>
            <w:tcW w:w="2560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Biblioteconomia conectada: uma análise da </w:t>
            </w: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biblioblogosfera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brasileira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ACB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2013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Araújo; Vieira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Blogosfera como rede social: análise da interatividade dos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Alagoas</w:t>
            </w:r>
          </w:p>
        </w:tc>
        <w:tc>
          <w:tcPr>
            <w:tcW w:w="127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Informe</w:t>
            </w:r>
          </w:p>
        </w:tc>
        <w:tc>
          <w:tcPr>
            <w:tcW w:w="65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2012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Biscalchin</w:t>
            </w:r>
            <w:proofErr w:type="spell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entretenimento: um estudo exploratório da circulação e legitimação da informação na internet brasileira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Dissertação</w:t>
            </w:r>
          </w:p>
        </w:tc>
        <w:tc>
          <w:tcPr>
            <w:tcW w:w="2398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Universidade de São Paulo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2012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Caregnato</w:t>
            </w:r>
            <w:proofErr w:type="spell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; Sousa</w:t>
            </w:r>
          </w:p>
        </w:tc>
        <w:tc>
          <w:tcPr>
            <w:tcW w:w="2560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cientificos.</w:t>
            </w:r>
            <w:proofErr w:type="gram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br?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um</w:t>
            </w:r>
            <w:proofErr w:type="gram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estudo exploratório</w:t>
            </w:r>
          </w:p>
        </w:tc>
        <w:tc>
          <w:tcPr>
            <w:tcW w:w="127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Informação &amp; Informação</w:t>
            </w:r>
          </w:p>
        </w:tc>
        <w:tc>
          <w:tcPr>
            <w:tcW w:w="65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2010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Corrêa; </w:t>
            </w: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Zamban</w:t>
            </w:r>
            <w:proofErr w:type="spell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; </w:t>
            </w:r>
            <w:proofErr w:type="gram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Oliveira</w:t>
            </w:r>
            <w:proofErr w:type="gram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sobre Biblioteconomia e a ressignificação da profissão no Brasil: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uma análise do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 xml:space="preserve"> Bibliotecários Sem F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ronteiras</w:t>
            </w:r>
            <w:proofErr w:type="gramEnd"/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ACB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2013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Dodebei</w:t>
            </w:r>
            <w:proofErr w:type="spellEnd"/>
          </w:p>
        </w:tc>
        <w:tc>
          <w:tcPr>
            <w:tcW w:w="2560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Novos meios de memória: livros e leitura na época dos </w:t>
            </w: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weblogs</w:t>
            </w:r>
            <w:proofErr w:type="spellEnd"/>
          </w:p>
        </w:tc>
        <w:tc>
          <w:tcPr>
            <w:tcW w:w="127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Encontros </w:t>
            </w: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Bibli</w:t>
            </w:r>
            <w:proofErr w:type="spellEnd"/>
          </w:p>
        </w:tc>
        <w:tc>
          <w:tcPr>
            <w:tcW w:w="652" w:type="dxa"/>
            <w:tcBorders>
              <w:left w:val="none" w:sz="0" w:space="0" w:color="auto"/>
              <w:right w:val="none" w:sz="0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2009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tcBorders>
              <w:bottom w:val="single" w:sz="1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Eiras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bottom w:val="single" w:sz="1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- mais que uma tecnologia, uma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atitude</w:t>
            </w:r>
            <w:proofErr w:type="gramEnd"/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8" w:type="dxa"/>
            <w:tcBorders>
              <w:bottom w:val="single" w:sz="1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Cadernos BAD</w:t>
            </w:r>
          </w:p>
        </w:tc>
        <w:tc>
          <w:tcPr>
            <w:tcW w:w="652" w:type="dxa"/>
            <w:tcBorders>
              <w:bottom w:val="single" w:sz="1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2007</w:t>
            </w:r>
          </w:p>
        </w:tc>
      </w:tr>
    </w:tbl>
    <w:p w:rsidR="002752DC" w:rsidRPr="00C515DC" w:rsidRDefault="002752DC" w:rsidP="002752DC">
      <w:pPr>
        <w:pStyle w:val="QuadroTtulo"/>
        <w:ind w:firstLine="0"/>
        <w:jc w:val="left"/>
        <w:rPr>
          <w:rStyle w:val="QuadroTtuloChar"/>
        </w:rPr>
      </w:pPr>
    </w:p>
    <w:p w:rsidR="002752DC" w:rsidRPr="00C515DC" w:rsidRDefault="002752DC" w:rsidP="002752DC">
      <w:pPr>
        <w:pStyle w:val="QuadroTtulo"/>
        <w:ind w:firstLine="0"/>
        <w:jc w:val="left"/>
      </w:pPr>
      <w:r w:rsidRPr="00C515DC">
        <w:rPr>
          <w:rStyle w:val="QuadroTtuloChar"/>
        </w:rPr>
        <w:lastRenderedPageBreak/>
        <w:t xml:space="preserve"> Quadro 4 – Trabalhos sobre </w:t>
      </w:r>
      <w:r w:rsidRPr="00C515DC">
        <w:rPr>
          <w:rStyle w:val="QuadroTtuloChar"/>
          <w:i/>
        </w:rPr>
        <w:t>blogs</w:t>
      </w:r>
      <w:r w:rsidRPr="00C515DC">
        <w:rPr>
          <w:rStyle w:val="QuadroTtuloChar"/>
        </w:rPr>
        <w:t xml:space="preserve"> na Ciência da </w:t>
      </w:r>
      <w:r w:rsidRPr="00C515DC">
        <w:rPr>
          <w:lang w:eastAsia="en-US"/>
        </w:rPr>
        <w:t>Informação         (continuação)</w:t>
      </w:r>
    </w:p>
    <w:tbl>
      <w:tblPr>
        <w:tblStyle w:val="SombreamentoClaro1"/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632"/>
        <w:gridCol w:w="2554"/>
        <w:gridCol w:w="1272"/>
        <w:gridCol w:w="2394"/>
        <w:gridCol w:w="652"/>
      </w:tblGrid>
      <w:tr w:rsidR="002752DC" w:rsidRPr="00C515DC" w:rsidTr="007A0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top w:val="single" w:sz="12" w:space="0" w:color="auto"/>
              <w:bottom w:val="single" w:sz="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Autor</w:t>
            </w:r>
          </w:p>
        </w:tc>
        <w:tc>
          <w:tcPr>
            <w:tcW w:w="2554" w:type="dxa"/>
            <w:tcBorders>
              <w:top w:val="single" w:sz="12" w:space="0" w:color="auto"/>
              <w:bottom w:val="single" w:sz="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Título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Tipo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Periódico/ Instituição/Evento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2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Ano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Farias</w:t>
            </w:r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 inclusão da comunidade de Santa Clara na sociedade da informação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Dissertação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Universidade Federal da Paraíba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2011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Farias; Freire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Memória do cotidiano: registro da comunidade Santa Clara na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Em Questão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2011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Freire; Lima; Costa </w:t>
            </w:r>
            <w:proofErr w:type="gram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Júnior</w:t>
            </w:r>
            <w:proofErr w:type="gramEnd"/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Mídias sociais na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: de olho na CI para capacitação acadêmica e profissional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Biblionline</w:t>
            </w:r>
            <w:proofErr w:type="spellEnd"/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2012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Freire; Santos; </w:t>
            </w:r>
            <w:proofErr w:type="gram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Nascimento</w:t>
            </w:r>
            <w:proofErr w:type="gram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Gestão da Informação no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olho na CI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Informação &amp; Informação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2014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Gaudêncio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Representação da informação de </w:t>
            </w: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cibercordéis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em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: uma análise sob a luz da semântica discursiva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Dissertação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Universidade Federal da Paraíba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2014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Gomes; Carvalho</w:t>
            </w:r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Literatura erótica em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: análise do universo feminino nos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s de literatura erótica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Informação na Sociedade Contemporânea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2017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Inafuko</w:t>
            </w:r>
            <w:proofErr w:type="spell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Vidotti</w:t>
            </w:r>
            <w:proofErr w:type="spellEnd"/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Diretrizes para o desenvolvimento e a avaliação de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biblioteca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Encontros </w:t>
            </w: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Bibli</w:t>
            </w:r>
            <w:proofErr w:type="spellEnd"/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2012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Jovanovich</w:t>
            </w:r>
            <w:proofErr w:type="spell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Tomaél</w:t>
            </w:r>
            <w:proofErr w:type="spell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pt-BR"/>
              </w:rPr>
              <w:t xml:space="preserve">A abordagem da informação jurídica e da jurisprudência em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pt-BR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pt-BR"/>
              </w:rPr>
              <w:t>: um estudo comparativo entre termos</w:t>
            </w:r>
          </w:p>
        </w:tc>
        <w:tc>
          <w:tcPr>
            <w:tcW w:w="127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ACB</w:t>
            </w:r>
          </w:p>
        </w:tc>
        <w:tc>
          <w:tcPr>
            <w:tcW w:w="652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2014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bottom w:val="nil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Lima</w:t>
            </w:r>
          </w:p>
        </w:tc>
        <w:tc>
          <w:tcPr>
            <w:tcW w:w="2554" w:type="dxa"/>
            <w:tcBorders>
              <w:bottom w:val="nil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pt-BR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Mídias sociais na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: uma análise da mídia De olho na CI na perspectiva da disseminação da informação</w:t>
            </w:r>
          </w:p>
        </w:tc>
        <w:tc>
          <w:tcPr>
            <w:tcW w:w="1272" w:type="dxa"/>
            <w:tcBorders>
              <w:bottom w:val="nil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Dissertação</w:t>
            </w:r>
          </w:p>
        </w:tc>
        <w:tc>
          <w:tcPr>
            <w:tcW w:w="2394" w:type="dxa"/>
            <w:tcBorders>
              <w:bottom w:val="nil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Universidade Federal da Paraíba</w:t>
            </w:r>
          </w:p>
        </w:tc>
        <w:tc>
          <w:tcPr>
            <w:tcW w:w="652" w:type="dxa"/>
            <w:tcBorders>
              <w:bottom w:val="nil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2013</w:t>
            </w:r>
          </w:p>
        </w:tc>
      </w:tr>
      <w:tr w:rsidR="002752DC" w:rsidRPr="00C515DC" w:rsidTr="007A0AC7">
        <w:tblPrEx>
          <w:tblBorders>
            <w:top w:val="single" w:sz="8" w:space="0" w:color="000000"/>
            <w:bottom w:val="single" w:sz="8" w:space="0" w:color="000000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top w:val="nil"/>
              <w:bottom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Magalhães</w:t>
            </w:r>
          </w:p>
        </w:tc>
        <w:tc>
          <w:tcPr>
            <w:tcW w:w="2554" w:type="dxa"/>
            <w:tcBorders>
              <w:top w:val="nil"/>
              <w:bottom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O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Caçadores de Bibliotecas</w:t>
            </w:r>
            <w:proofErr w:type="gram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e a construção de conteúdos</w:t>
            </w:r>
          </w:p>
        </w:tc>
        <w:tc>
          <w:tcPr>
            <w:tcW w:w="1272" w:type="dxa"/>
            <w:tcBorders>
              <w:top w:val="nil"/>
              <w:bottom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  <w:tcBorders>
              <w:top w:val="nil"/>
              <w:bottom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Brasileira de Biblioteconomia e Documentação</w:t>
            </w:r>
          </w:p>
        </w:tc>
        <w:tc>
          <w:tcPr>
            <w:tcW w:w="652" w:type="dxa"/>
            <w:tcBorders>
              <w:top w:val="nil"/>
              <w:bottom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2015</w:t>
            </w:r>
          </w:p>
        </w:tc>
      </w:tr>
    </w:tbl>
    <w:p w:rsidR="002752DC" w:rsidRPr="00C515DC" w:rsidRDefault="002752DC" w:rsidP="002752DC">
      <w:pPr>
        <w:pStyle w:val="QuadroTtulo"/>
        <w:ind w:firstLine="0"/>
        <w:rPr>
          <w:rStyle w:val="QuadroTtuloChar"/>
        </w:rPr>
      </w:pPr>
    </w:p>
    <w:p w:rsidR="002752DC" w:rsidRPr="00C515DC" w:rsidRDefault="002752DC" w:rsidP="002752DC">
      <w:pPr>
        <w:pStyle w:val="QuadroTtulo"/>
        <w:ind w:firstLine="0"/>
      </w:pPr>
      <w:r w:rsidRPr="00C515DC">
        <w:rPr>
          <w:rStyle w:val="QuadroTtuloChar"/>
        </w:rPr>
        <w:lastRenderedPageBreak/>
        <w:t xml:space="preserve">         Quadro 4 – Trabalhos sobre </w:t>
      </w:r>
      <w:r w:rsidRPr="00C515DC">
        <w:rPr>
          <w:rStyle w:val="QuadroTtuloChar"/>
          <w:i/>
        </w:rPr>
        <w:t>blogs</w:t>
      </w:r>
      <w:r w:rsidRPr="00C515DC">
        <w:rPr>
          <w:rStyle w:val="QuadroTtuloChar"/>
        </w:rPr>
        <w:t xml:space="preserve"> na Ciência da </w:t>
      </w:r>
      <w:r w:rsidRPr="00C515DC">
        <w:rPr>
          <w:lang w:eastAsia="en-US"/>
        </w:rPr>
        <w:t>Informação          (continuação)</w:t>
      </w:r>
    </w:p>
    <w:tbl>
      <w:tblPr>
        <w:tblStyle w:val="SombreamentoClaro1"/>
        <w:tblW w:w="0" w:type="auto"/>
        <w:jc w:val="center"/>
        <w:tblLook w:val="04A0" w:firstRow="1" w:lastRow="0" w:firstColumn="1" w:lastColumn="0" w:noHBand="0" w:noVBand="1"/>
      </w:tblPr>
      <w:tblGrid>
        <w:gridCol w:w="1617"/>
        <w:gridCol w:w="15"/>
        <w:gridCol w:w="2554"/>
        <w:gridCol w:w="7"/>
        <w:gridCol w:w="1267"/>
        <w:gridCol w:w="2394"/>
        <w:gridCol w:w="654"/>
      </w:tblGrid>
      <w:tr w:rsidR="002752DC" w:rsidRPr="00C515DC" w:rsidTr="007A0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gridSpan w:val="2"/>
            <w:tcBorders>
              <w:top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Autor</w:t>
            </w:r>
          </w:p>
        </w:tc>
        <w:tc>
          <w:tcPr>
            <w:tcW w:w="2554" w:type="dxa"/>
            <w:tcBorders>
              <w:top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Título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Tipo</w:t>
            </w:r>
          </w:p>
        </w:tc>
        <w:tc>
          <w:tcPr>
            <w:tcW w:w="2394" w:type="dxa"/>
            <w:tcBorders>
              <w:top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Periódico/ Instituição/Evento</w:t>
            </w:r>
          </w:p>
        </w:tc>
        <w:tc>
          <w:tcPr>
            <w:tcW w:w="654" w:type="dxa"/>
            <w:tcBorders>
              <w:top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Ano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Manso-</w:t>
            </w: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Rodriguéz</w:t>
            </w:r>
            <w:proofErr w:type="spell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Leer</w:t>
            </w:r>
            <w:proofErr w:type="spellEnd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, comentar, compartir! El fomento de </w:t>
            </w:r>
            <w:proofErr w:type="spellStart"/>
            <w:proofErr w:type="gram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la</w:t>
            </w:r>
            <w:proofErr w:type="spellEnd"/>
            <w:proofErr w:type="gramEnd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lectura</w:t>
            </w:r>
            <w:proofErr w:type="spellEnd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y </w:t>
            </w: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las</w:t>
            </w:r>
            <w:proofErr w:type="spellEnd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tecnologías</w:t>
            </w:r>
            <w:proofErr w:type="spellEnd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sociales</w:t>
            </w:r>
            <w:proofErr w:type="spellEnd"/>
          </w:p>
        </w:tc>
        <w:tc>
          <w:tcPr>
            <w:tcW w:w="1274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Transinformação</w:t>
            </w:r>
            <w:proofErr w:type="spellEnd"/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2015</w:t>
            </w: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Pinheiro</w:t>
            </w:r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Estudo do uso das listas de discussão e dos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brasileiros em Biblioteconomia</w:t>
            </w:r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Brasileira de Biblioteconomia e Documentação</w:t>
            </w:r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2014</w:t>
            </w: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Ramos</w:t>
            </w:r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Usabilidade do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da Biblioteca Leopoldo </w:t>
            </w: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Nachbin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do Instituto de Matemática da UFRJ: estudo de caso</w:t>
            </w:r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Trabalho apresentado em evento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Seminário Nacional das Bibliotecas Universitárias</w:t>
            </w:r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2016</w:t>
            </w: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Sampaio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A experiência da utilização de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na disciplina Teoria e Prática da Leitura: construindo o portfólio eletrônico</w:t>
            </w:r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Digital de Biblioteconomia e Ciência da Informação</w:t>
            </w:r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2011</w:t>
            </w: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Santana Júnior </w:t>
            </w:r>
            <w:proofErr w:type="gramStart"/>
            <w:r w:rsidRPr="00A21693">
              <w:rPr>
                <w:rFonts w:eastAsia="Calibri" w:cs="Arial"/>
                <w:b w:val="0"/>
                <w:sz w:val="18"/>
                <w:szCs w:val="18"/>
                <w:lang w:eastAsia="en-US"/>
              </w:rPr>
              <w:t>et</w:t>
            </w:r>
            <w:proofErr w:type="gramEnd"/>
            <w:r w:rsidRPr="00A21693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al</w:t>
            </w:r>
            <w:r>
              <w:rPr>
                <w:rFonts w:eastAsia="Calibri" w:cs="Arial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Uma ferramenta para recuperação de </w:t>
            </w: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tags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baseada em </w:t>
            </w: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microformatos</w:t>
            </w:r>
            <w:proofErr w:type="spellEnd"/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Tendências da pesquisa brasileira em Ciência da Informação</w:t>
            </w:r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2017</w:t>
            </w: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Santos; Neves; </w:t>
            </w:r>
            <w:proofErr w:type="gram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Freire</w:t>
            </w:r>
            <w:proofErr w:type="gramEnd"/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Organização da informação em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: análise do uso de etiquetas no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olho na CI</w:t>
            </w:r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Ponto de acesso</w:t>
            </w:r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2017</w:t>
            </w: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Silva </w:t>
            </w:r>
            <w:proofErr w:type="gramStart"/>
            <w:r w:rsidRPr="00A21693">
              <w:rPr>
                <w:rFonts w:eastAsia="Calibri" w:cs="Arial"/>
                <w:b w:val="0"/>
                <w:sz w:val="18"/>
                <w:szCs w:val="18"/>
                <w:lang w:eastAsia="en-US"/>
              </w:rPr>
              <w:t>et</w:t>
            </w:r>
            <w:proofErr w:type="gramEnd"/>
            <w:r w:rsidRPr="00A21693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al.</w:t>
            </w:r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: relevante ferramenta para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o fazer</w:t>
            </w:r>
            <w:proofErr w:type="gram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bibliotecário</w:t>
            </w:r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Trabalho apresentado em evento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Congresso Brasileiro de Biblioteconomia, Documentação e Ciência da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Informação</w:t>
            </w:r>
            <w:proofErr w:type="gramEnd"/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2011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Silva, I. S.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Weblog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como fonte de informação para jornalistas</w:t>
            </w:r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Dissertação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Universidade de Brasília</w:t>
            </w:r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2006</w:t>
            </w:r>
          </w:p>
        </w:tc>
      </w:tr>
      <w:tr w:rsidR="002752DC" w:rsidRPr="00C515DC" w:rsidTr="007A0AC7">
        <w:tblPrEx>
          <w:tblBorders>
            <w:top w:val="single" w:sz="12" w:space="0" w:color="auto"/>
            <w:bottom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Silva, I. S.</w:t>
            </w:r>
          </w:p>
        </w:tc>
        <w:tc>
          <w:tcPr>
            <w:tcW w:w="2576" w:type="dxa"/>
            <w:gridSpan w:val="3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Weblog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como objeto da Ciência da Informação</w:t>
            </w:r>
          </w:p>
        </w:tc>
        <w:tc>
          <w:tcPr>
            <w:tcW w:w="126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239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DataGramaZero</w:t>
            </w:r>
            <w:proofErr w:type="spellEnd"/>
            <w:proofErr w:type="gramEnd"/>
          </w:p>
        </w:tc>
        <w:tc>
          <w:tcPr>
            <w:tcW w:w="654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2008</w:t>
            </w:r>
          </w:p>
        </w:tc>
      </w:tr>
    </w:tbl>
    <w:p w:rsidR="002752DC" w:rsidRPr="00C515DC" w:rsidRDefault="002752DC" w:rsidP="002752DC">
      <w:pPr>
        <w:pStyle w:val="QuadroTtulo"/>
        <w:ind w:right="-143"/>
        <w:rPr>
          <w:rStyle w:val="QuadroTtuloChar"/>
        </w:rPr>
      </w:pPr>
    </w:p>
    <w:p w:rsidR="002752DC" w:rsidRPr="00C515DC" w:rsidRDefault="002752DC" w:rsidP="002752DC">
      <w:pPr>
        <w:pStyle w:val="QuadroTtulo"/>
        <w:ind w:right="-143"/>
        <w:rPr>
          <w:rStyle w:val="QuadroTtuloChar"/>
        </w:rPr>
      </w:pPr>
    </w:p>
    <w:p w:rsidR="002752DC" w:rsidRPr="00C515DC" w:rsidRDefault="002752DC" w:rsidP="002752DC">
      <w:pPr>
        <w:pStyle w:val="QuadroTtulo"/>
        <w:rPr>
          <w:rStyle w:val="QuadroTtuloChar"/>
        </w:rPr>
      </w:pPr>
    </w:p>
    <w:p w:rsidR="002752DC" w:rsidRPr="00C515DC" w:rsidRDefault="002752DC" w:rsidP="002752DC">
      <w:pPr>
        <w:pStyle w:val="QuadroTtulo"/>
        <w:ind w:right="566" w:firstLine="0"/>
        <w:jc w:val="left"/>
      </w:pPr>
      <w:r w:rsidRPr="00C515DC">
        <w:rPr>
          <w:rStyle w:val="QuadroTtuloChar"/>
        </w:rPr>
        <w:lastRenderedPageBreak/>
        <w:t xml:space="preserve">Quadro 4 – Trabalhos sobre </w:t>
      </w:r>
      <w:r w:rsidRPr="00C515DC">
        <w:rPr>
          <w:rStyle w:val="QuadroTtuloChar"/>
          <w:i/>
        </w:rPr>
        <w:t>blogs</w:t>
      </w:r>
      <w:r w:rsidRPr="00C515DC">
        <w:rPr>
          <w:rStyle w:val="QuadroTtuloChar"/>
        </w:rPr>
        <w:t xml:space="preserve"> na Ciência da </w:t>
      </w:r>
      <w:r w:rsidRPr="00C515DC">
        <w:rPr>
          <w:lang w:eastAsia="en-US"/>
        </w:rPr>
        <w:t>Informação            (conclusão)</w:t>
      </w:r>
    </w:p>
    <w:tbl>
      <w:tblPr>
        <w:tblStyle w:val="SombreamentoClaro1"/>
        <w:tblW w:w="8434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7"/>
        <w:gridCol w:w="131"/>
        <w:gridCol w:w="2378"/>
        <w:gridCol w:w="435"/>
        <w:gridCol w:w="1098"/>
        <w:gridCol w:w="347"/>
        <w:gridCol w:w="1841"/>
        <w:gridCol w:w="637"/>
      </w:tblGrid>
      <w:tr w:rsidR="002752DC" w:rsidRPr="00C515DC" w:rsidTr="007A0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12" w:space="0" w:color="auto"/>
              <w:bottom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Autor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Título</w:t>
            </w:r>
          </w:p>
        </w:tc>
        <w:tc>
          <w:tcPr>
            <w:tcW w:w="153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Tipo</w:t>
            </w:r>
          </w:p>
        </w:tc>
        <w:tc>
          <w:tcPr>
            <w:tcW w:w="2188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Periódico/ Instituição/Evento</w:t>
            </w:r>
          </w:p>
        </w:tc>
        <w:tc>
          <w:tcPr>
            <w:tcW w:w="637" w:type="dxa"/>
            <w:tcBorders>
              <w:top w:val="single" w:sz="12" w:space="0" w:color="000000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Ano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Silva, H. O. 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left="164" w:firstLine="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Construção do sítio virtual para democratização da informação para pessoas com deficiência no Estado da Paraíba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left="36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Dissertação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</w:tcBorders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left="459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Universidade Federal da Paraíba</w:t>
            </w:r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left="118" w:hanging="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2014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Silva; Silva Júnior; </w:t>
            </w:r>
            <w:proofErr w:type="gram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Aquino</w:t>
            </w:r>
            <w:proofErr w:type="gramEnd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Gêneros digitais: expandindo a comunicação do Movimento Negro na Paraíba</w:t>
            </w:r>
          </w:p>
        </w:tc>
        <w:tc>
          <w:tcPr>
            <w:tcW w:w="1445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1841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Revista Digital de Biblioteconomia e Ciência da Informação</w:t>
            </w:r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2013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Silva Júnior </w:t>
            </w:r>
          </w:p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813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A construção da identidade negra a partir de informações disseminadas em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funk</w:t>
            </w:r>
          </w:p>
        </w:tc>
        <w:tc>
          <w:tcPr>
            <w:tcW w:w="1445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Dissertação</w:t>
            </w:r>
          </w:p>
        </w:tc>
        <w:tc>
          <w:tcPr>
            <w:tcW w:w="1841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Universidade Federal da Paraíba</w:t>
            </w:r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2014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Silveira</w:t>
            </w:r>
          </w:p>
        </w:tc>
        <w:tc>
          <w:tcPr>
            <w:tcW w:w="2813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Dos jornais revolucionários aos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: a preservação das manifestações políticas por meio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do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web</w:t>
            </w:r>
            <w:proofErr w:type="gramEnd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archiving</w:t>
            </w:r>
            <w:proofErr w:type="spellEnd"/>
          </w:p>
        </w:tc>
        <w:tc>
          <w:tcPr>
            <w:tcW w:w="1445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Trabalho apresentado em evento</w:t>
            </w:r>
          </w:p>
        </w:tc>
        <w:tc>
          <w:tcPr>
            <w:tcW w:w="1841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Congresso Brasileiro de Biblioteconomia, Documentação e Ciência da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Informação</w:t>
            </w:r>
            <w:proofErr w:type="gramEnd"/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2011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Sousa; </w:t>
            </w: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Caregnato</w:t>
            </w:r>
            <w:proofErr w:type="spellEnd"/>
          </w:p>
        </w:tc>
        <w:tc>
          <w:tcPr>
            <w:tcW w:w="2813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A comunicação científica nos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pesquisadores brasileiros: interpretações segundo categorias obtidas da análise de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links</w:t>
            </w:r>
          </w:p>
        </w:tc>
        <w:tc>
          <w:tcPr>
            <w:tcW w:w="1445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1841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Liinc</w:t>
            </w:r>
            <w:proofErr w:type="spellEnd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em Revista</w:t>
            </w:r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2012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Souza </w:t>
            </w:r>
            <w:proofErr w:type="gramStart"/>
            <w:r w:rsidRPr="00A21693">
              <w:rPr>
                <w:rFonts w:eastAsia="Calibri" w:cs="Arial"/>
                <w:b w:val="0"/>
                <w:sz w:val="18"/>
                <w:szCs w:val="18"/>
                <w:lang w:eastAsia="en-US"/>
              </w:rPr>
              <w:t>et</w:t>
            </w:r>
            <w:proofErr w:type="gramEnd"/>
            <w:r w:rsidRPr="00A21693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al</w:t>
            </w:r>
            <w:r>
              <w:rPr>
                <w:rFonts w:eastAsia="Calibri" w:cs="Arial"/>
                <w:b w:val="0"/>
                <w:sz w:val="18"/>
                <w:szCs w:val="18"/>
                <w:lang w:eastAsia="en-US"/>
              </w:rPr>
              <w:t>.</w:t>
            </w: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 blogosfera: perspectivas e desafios no campo da Ciência da Informação</w:t>
            </w:r>
          </w:p>
        </w:tc>
        <w:tc>
          <w:tcPr>
            <w:tcW w:w="1445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1841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Cadernos BAD</w:t>
            </w:r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2007</w:t>
            </w:r>
          </w:p>
        </w:tc>
      </w:tr>
      <w:tr w:rsidR="002752DC" w:rsidRPr="00C515DC" w:rsidTr="007A0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Viera; Baptista</w:t>
            </w:r>
          </w:p>
        </w:tc>
        <w:tc>
          <w:tcPr>
            <w:tcW w:w="2813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Uma teoria crítica da "biblioteca 2.0" para a situação dos </w:t>
            </w: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de bibliotecas no Brasil</w:t>
            </w:r>
          </w:p>
        </w:tc>
        <w:tc>
          <w:tcPr>
            <w:tcW w:w="1445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Trabalho apresentado em evento</w:t>
            </w:r>
          </w:p>
        </w:tc>
        <w:tc>
          <w:tcPr>
            <w:tcW w:w="1841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Congresso Brasileiro de Biblioteconomia, Documentação e Ciência da </w:t>
            </w:r>
            <w:proofErr w:type="gramStart"/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Informação</w:t>
            </w:r>
            <w:proofErr w:type="gramEnd"/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2011</w:t>
            </w:r>
          </w:p>
        </w:tc>
      </w:tr>
      <w:tr w:rsidR="002752DC" w:rsidRPr="00C515DC" w:rsidTr="007A0A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rPr>
                <w:rFonts w:eastAsia="Calibri" w:cs="Arial"/>
                <w:b w:val="0"/>
                <w:sz w:val="18"/>
                <w:szCs w:val="18"/>
                <w:lang w:eastAsia="en-US"/>
              </w:rPr>
            </w:pPr>
            <w:proofErr w:type="spellStart"/>
            <w:r w:rsidRPr="00C515DC">
              <w:rPr>
                <w:rFonts w:eastAsia="Calibri" w:cs="Arial"/>
                <w:b w:val="0"/>
                <w:sz w:val="18"/>
                <w:szCs w:val="18"/>
                <w:lang w:eastAsia="en-US"/>
              </w:rPr>
              <w:t>Targino</w:t>
            </w:r>
            <w:proofErr w:type="spellEnd"/>
          </w:p>
        </w:tc>
        <w:tc>
          <w:tcPr>
            <w:tcW w:w="2813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i/>
                <w:sz w:val="18"/>
                <w:szCs w:val="18"/>
                <w:lang w:eastAsia="en-US"/>
              </w:rPr>
              <w:t>Blogs</w:t>
            </w: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 xml:space="preserve"> como instrumento de legitimação de lutas sociais em Cuba</w:t>
            </w:r>
          </w:p>
        </w:tc>
        <w:tc>
          <w:tcPr>
            <w:tcW w:w="1445" w:type="dxa"/>
            <w:gridSpan w:val="2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Artigo</w:t>
            </w:r>
          </w:p>
        </w:tc>
        <w:tc>
          <w:tcPr>
            <w:tcW w:w="1841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Informação &amp; Informação</w:t>
            </w:r>
          </w:p>
        </w:tc>
        <w:tc>
          <w:tcPr>
            <w:tcW w:w="637" w:type="dxa"/>
          </w:tcPr>
          <w:p w:rsidR="002752DC" w:rsidRPr="00C515DC" w:rsidRDefault="002752DC" w:rsidP="007A0AC7">
            <w:pPr>
              <w:autoSpaceDE w:val="0"/>
              <w:autoSpaceDN w:val="0"/>
              <w:adjustRightInd w:val="0"/>
              <w:spacing w:after="12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C515DC">
              <w:rPr>
                <w:rFonts w:eastAsia="Calibri" w:cs="Arial"/>
                <w:sz w:val="18"/>
                <w:szCs w:val="18"/>
                <w:lang w:eastAsia="en-US"/>
              </w:rPr>
              <w:t>2013</w:t>
            </w:r>
          </w:p>
        </w:tc>
      </w:tr>
    </w:tbl>
    <w:p w:rsidR="002752DC" w:rsidRPr="00C515DC" w:rsidRDefault="002752DC" w:rsidP="002752DC">
      <w:pPr>
        <w:pStyle w:val="Legenda1"/>
        <w:ind w:left="0"/>
      </w:pPr>
      <w:bookmarkStart w:id="0" w:name="_GoBack"/>
      <w:bookmarkEnd w:id="0"/>
      <w:r w:rsidRPr="00C515DC">
        <w:t>Fonte: Elaborado pela autora com base nos dados obtidos no levantamento bibliográfico.</w:t>
      </w:r>
    </w:p>
    <w:p w:rsidR="00921DB2" w:rsidRDefault="002752DC"/>
    <w:sectPr w:rsidR="00921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C"/>
    <w:rsid w:val="002752DC"/>
    <w:rsid w:val="00786729"/>
    <w:rsid w:val="00E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Arial 11"/>
    <w:qFormat/>
    <w:rsid w:val="002752DC"/>
    <w:pPr>
      <w:spacing w:after="0" w:line="360" w:lineRule="auto"/>
      <w:ind w:firstLine="709"/>
      <w:jc w:val="both"/>
    </w:pPr>
    <w:rPr>
      <w:rFonts w:ascii="Arial" w:eastAsia="Batang" w:hAnsi="Arial" w:cs="Times New Roman"/>
      <w:szCs w:val="24"/>
      <w:lang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next w:val="SombreamentoClaro"/>
    <w:uiPriority w:val="60"/>
    <w:rsid w:val="002752DC"/>
    <w:pPr>
      <w:spacing w:after="0" w:line="240" w:lineRule="auto"/>
      <w:ind w:firstLine="709"/>
    </w:pPr>
    <w:rPr>
      <w:rFonts w:ascii="Times New Roman" w:eastAsia="Batang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egenda1">
    <w:name w:val="Legenda1"/>
    <w:basedOn w:val="Normal"/>
    <w:link w:val="Legenda1Char"/>
    <w:qFormat/>
    <w:rsid w:val="002752DC"/>
    <w:pPr>
      <w:spacing w:after="360" w:line="240" w:lineRule="auto"/>
      <w:ind w:left="709" w:firstLine="0"/>
      <w:jc w:val="left"/>
    </w:pPr>
    <w:rPr>
      <w:sz w:val="20"/>
    </w:rPr>
  </w:style>
  <w:style w:type="character" w:customStyle="1" w:styleId="Legenda1Char">
    <w:name w:val="Legenda1 Char"/>
    <w:basedOn w:val="Fontepargpadro"/>
    <w:link w:val="Legenda1"/>
    <w:rsid w:val="002752DC"/>
    <w:rPr>
      <w:rFonts w:ascii="Arial" w:eastAsia="Batang" w:hAnsi="Arial" w:cs="Times New Roman"/>
      <w:sz w:val="20"/>
      <w:szCs w:val="24"/>
      <w:lang w:eastAsia="ko-KR"/>
    </w:rPr>
  </w:style>
  <w:style w:type="paragraph" w:customStyle="1" w:styleId="QuadroTtulo">
    <w:name w:val="Quadro Título"/>
    <w:basedOn w:val="Normal"/>
    <w:link w:val="QuadroTtuloChar"/>
    <w:qFormat/>
    <w:rsid w:val="002752DC"/>
    <w:pPr>
      <w:spacing w:before="120" w:after="120"/>
      <w:jc w:val="center"/>
    </w:pPr>
    <w:rPr>
      <w:rFonts w:cs="Arial"/>
      <w:szCs w:val="20"/>
    </w:rPr>
  </w:style>
  <w:style w:type="character" w:customStyle="1" w:styleId="QuadroTtuloChar">
    <w:name w:val="Quadro Título Char"/>
    <w:basedOn w:val="Fontepargpadro"/>
    <w:link w:val="QuadroTtulo"/>
    <w:rsid w:val="002752DC"/>
    <w:rPr>
      <w:rFonts w:ascii="Arial" w:eastAsia="Batang" w:hAnsi="Arial" w:cs="Arial"/>
      <w:szCs w:val="20"/>
      <w:lang w:eastAsia="ko-KR"/>
    </w:rPr>
  </w:style>
  <w:style w:type="table" w:styleId="SombreamentoClaro">
    <w:name w:val="Light Shading"/>
    <w:basedOn w:val="Tabelanormal"/>
    <w:uiPriority w:val="60"/>
    <w:rsid w:val="002752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Arial 11"/>
    <w:qFormat/>
    <w:rsid w:val="002752DC"/>
    <w:pPr>
      <w:spacing w:after="0" w:line="360" w:lineRule="auto"/>
      <w:ind w:firstLine="709"/>
      <w:jc w:val="both"/>
    </w:pPr>
    <w:rPr>
      <w:rFonts w:ascii="Arial" w:eastAsia="Batang" w:hAnsi="Arial" w:cs="Times New Roman"/>
      <w:szCs w:val="24"/>
      <w:lang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next w:val="SombreamentoClaro"/>
    <w:uiPriority w:val="60"/>
    <w:rsid w:val="002752DC"/>
    <w:pPr>
      <w:spacing w:after="0" w:line="240" w:lineRule="auto"/>
      <w:ind w:firstLine="709"/>
    </w:pPr>
    <w:rPr>
      <w:rFonts w:ascii="Times New Roman" w:eastAsia="Batang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egenda1">
    <w:name w:val="Legenda1"/>
    <w:basedOn w:val="Normal"/>
    <w:link w:val="Legenda1Char"/>
    <w:qFormat/>
    <w:rsid w:val="002752DC"/>
    <w:pPr>
      <w:spacing w:after="360" w:line="240" w:lineRule="auto"/>
      <w:ind w:left="709" w:firstLine="0"/>
      <w:jc w:val="left"/>
    </w:pPr>
    <w:rPr>
      <w:sz w:val="20"/>
    </w:rPr>
  </w:style>
  <w:style w:type="character" w:customStyle="1" w:styleId="Legenda1Char">
    <w:name w:val="Legenda1 Char"/>
    <w:basedOn w:val="Fontepargpadro"/>
    <w:link w:val="Legenda1"/>
    <w:rsid w:val="002752DC"/>
    <w:rPr>
      <w:rFonts w:ascii="Arial" w:eastAsia="Batang" w:hAnsi="Arial" w:cs="Times New Roman"/>
      <w:sz w:val="20"/>
      <w:szCs w:val="24"/>
      <w:lang w:eastAsia="ko-KR"/>
    </w:rPr>
  </w:style>
  <w:style w:type="paragraph" w:customStyle="1" w:styleId="QuadroTtulo">
    <w:name w:val="Quadro Título"/>
    <w:basedOn w:val="Normal"/>
    <w:link w:val="QuadroTtuloChar"/>
    <w:qFormat/>
    <w:rsid w:val="002752DC"/>
    <w:pPr>
      <w:spacing w:before="120" w:after="120"/>
      <w:jc w:val="center"/>
    </w:pPr>
    <w:rPr>
      <w:rFonts w:cs="Arial"/>
      <w:szCs w:val="20"/>
    </w:rPr>
  </w:style>
  <w:style w:type="character" w:customStyle="1" w:styleId="QuadroTtuloChar">
    <w:name w:val="Quadro Título Char"/>
    <w:basedOn w:val="Fontepargpadro"/>
    <w:link w:val="QuadroTtulo"/>
    <w:rsid w:val="002752DC"/>
    <w:rPr>
      <w:rFonts w:ascii="Arial" w:eastAsia="Batang" w:hAnsi="Arial" w:cs="Arial"/>
      <w:szCs w:val="20"/>
      <w:lang w:eastAsia="ko-KR"/>
    </w:rPr>
  </w:style>
  <w:style w:type="table" w:styleId="SombreamentoClaro">
    <w:name w:val="Light Shading"/>
    <w:basedOn w:val="Tabelanormal"/>
    <w:uiPriority w:val="60"/>
    <w:rsid w:val="002752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Jèssica</dc:creator>
  <cp:lastModifiedBy>Jèssica</cp:lastModifiedBy>
  <cp:revision>1</cp:revision>
  <dcterms:created xsi:type="dcterms:W3CDTF">2019-03-09T19:22:00Z</dcterms:created>
  <dcterms:modified xsi:type="dcterms:W3CDTF">2019-03-09T19:25:00Z</dcterms:modified>
</cp:coreProperties>
</file>