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D0" w:rsidRPr="00174A53" w:rsidRDefault="00174A53" w:rsidP="00174A53">
      <w:pPr>
        <w:jc w:val="center"/>
      </w:pPr>
      <w:r w:rsidRPr="00174A53">
        <w:rPr>
          <w:rFonts w:ascii="Times New Roman" w:hAnsi="Times New Roman"/>
          <w:b/>
          <w:bCs/>
          <w:noProof/>
          <w:lang w:eastAsia="pt-BR"/>
        </w:rPr>
        <w:drawing>
          <wp:inline distT="0" distB="0" distL="0" distR="0" wp14:anchorId="2E34653E" wp14:editId="2B1CD3F1">
            <wp:extent cx="3083560" cy="7021830"/>
            <wp:effectExtent l="0" t="0" r="2540" b="7620"/>
            <wp:docPr id="2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3" t="3568" r="42004" b="16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702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A53" w:rsidRPr="00174A53" w:rsidRDefault="00174A53" w:rsidP="00174A53">
      <w:pPr>
        <w:pStyle w:val="Legenda"/>
        <w:spacing w:line="480" w:lineRule="auto"/>
        <w:jc w:val="both"/>
        <w:rPr>
          <w:rFonts w:ascii="Times New Roman" w:hAnsi="Times New Roman"/>
          <w:b w:val="0"/>
          <w:bCs w:val="0"/>
          <w:color w:val="000000"/>
          <w:sz w:val="22"/>
          <w:szCs w:val="22"/>
        </w:rPr>
      </w:pPr>
      <w:r w:rsidRPr="00174A53">
        <w:rPr>
          <w:rFonts w:ascii="Times New Roman" w:hAnsi="Times New Roman"/>
          <w:color w:val="000000"/>
          <w:sz w:val="22"/>
          <w:szCs w:val="22"/>
        </w:rPr>
        <w:t>Figura 8</w:t>
      </w:r>
      <w:r w:rsidRPr="00174A53"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. Principais anomalias cromossômicas encontradas em células meristemáticas de alface quando submetidas a diversas concentrações do extrato por infusão de folhas de </w:t>
      </w:r>
      <w:r w:rsidRPr="00174A53">
        <w:rPr>
          <w:rFonts w:ascii="Times New Roman" w:hAnsi="Times New Roman"/>
          <w:b w:val="0"/>
          <w:bCs w:val="0"/>
          <w:i/>
          <w:iCs/>
          <w:color w:val="000000"/>
          <w:sz w:val="22"/>
          <w:szCs w:val="22"/>
        </w:rPr>
        <w:t xml:space="preserve">Miconia </w:t>
      </w:r>
      <w:r w:rsidRPr="00174A53"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spp. </w:t>
      </w:r>
      <w:r w:rsidRPr="00174A53">
        <w:rPr>
          <w:rFonts w:ascii="Times New Roman" w:hAnsi="Times New Roman"/>
          <w:bCs w:val="0"/>
          <w:color w:val="auto"/>
          <w:sz w:val="22"/>
          <w:szCs w:val="22"/>
        </w:rPr>
        <w:t>A.</w:t>
      </w:r>
      <w:r w:rsidRPr="00174A53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Metáfase com perda de cromossomos</w:t>
      </w:r>
      <w:r w:rsidRPr="00174A53">
        <w:rPr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174A53">
        <w:rPr>
          <w:rFonts w:ascii="Times New Roman" w:hAnsi="Times New Roman"/>
          <w:b w:val="0"/>
          <w:bCs w:val="0"/>
          <w:color w:val="000000" w:themeColor="text1"/>
          <w:sz w:val="22"/>
          <w:szCs w:val="22"/>
        </w:rPr>
        <w:t>na concentração de 25%;</w:t>
      </w:r>
      <w:r w:rsidRPr="00174A53">
        <w:rPr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174A53">
        <w:rPr>
          <w:rFonts w:ascii="Times New Roman" w:hAnsi="Times New Roman"/>
          <w:color w:val="000000"/>
          <w:sz w:val="22"/>
          <w:szCs w:val="22"/>
        </w:rPr>
        <w:t>B</w:t>
      </w:r>
      <w:r w:rsidRPr="00174A53"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. Ponte anafásica extrato </w:t>
      </w:r>
      <w:r w:rsidRPr="00174A53">
        <w:rPr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a 25%. </w:t>
      </w:r>
      <w:r w:rsidRPr="00174A53">
        <w:rPr>
          <w:rFonts w:ascii="Times New Roman" w:hAnsi="Times New Roman"/>
          <w:color w:val="000000"/>
          <w:sz w:val="22"/>
          <w:szCs w:val="22"/>
        </w:rPr>
        <w:t>C</w:t>
      </w:r>
      <w:r w:rsidRPr="00174A53"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. Atraso de cromossômo na metáfase </w:t>
      </w:r>
      <w:r w:rsidRPr="00174A53">
        <w:rPr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concentração de 100%. </w:t>
      </w:r>
      <w:r w:rsidRPr="00174A53">
        <w:rPr>
          <w:rFonts w:ascii="Times New Roman" w:hAnsi="Times New Roman"/>
          <w:color w:val="000000"/>
          <w:sz w:val="22"/>
          <w:szCs w:val="22"/>
        </w:rPr>
        <w:t>D</w:t>
      </w:r>
      <w:r w:rsidRPr="00174A53"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. Célula binucleada </w:t>
      </w:r>
      <w:r w:rsidRPr="00174A53">
        <w:rPr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na concentração de 25%. </w:t>
      </w:r>
      <w:r w:rsidRPr="00174A53">
        <w:rPr>
          <w:rFonts w:ascii="Times New Roman" w:hAnsi="Times New Roman"/>
          <w:color w:val="000000"/>
          <w:sz w:val="22"/>
          <w:szCs w:val="22"/>
        </w:rPr>
        <w:t>E</w:t>
      </w:r>
      <w:r w:rsidRPr="00174A53"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. Célula telofásica apresentando um micronúcleo. </w:t>
      </w:r>
      <w:r w:rsidRPr="00174A53">
        <w:rPr>
          <w:rFonts w:ascii="Times New Roman" w:hAnsi="Times New Roman"/>
          <w:color w:val="000000"/>
          <w:sz w:val="22"/>
          <w:szCs w:val="22"/>
        </w:rPr>
        <w:t>F</w:t>
      </w:r>
      <w:r w:rsidRPr="00174A53"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. Célula apresentando um micronúcleo. </w:t>
      </w:r>
      <w:r w:rsidRPr="00174A53">
        <w:rPr>
          <w:rFonts w:ascii="Times New Roman" w:hAnsi="Times New Roman"/>
          <w:color w:val="000000"/>
          <w:sz w:val="22"/>
          <w:szCs w:val="22"/>
        </w:rPr>
        <w:t>G</w:t>
      </w:r>
      <w:r w:rsidRPr="00174A53"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. Célula polinucleada </w:t>
      </w:r>
      <w:r w:rsidRPr="00174A53">
        <w:rPr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na concentração 25% </w:t>
      </w:r>
      <w:r w:rsidRPr="00174A53">
        <w:rPr>
          <w:rFonts w:ascii="Times New Roman" w:hAnsi="Times New Roman"/>
          <w:color w:val="000000"/>
          <w:sz w:val="22"/>
          <w:szCs w:val="22"/>
        </w:rPr>
        <w:t>H</w:t>
      </w:r>
      <w:r w:rsidRPr="00174A53"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. Rompimento da </w:t>
      </w:r>
      <w:r w:rsidRPr="00174A53">
        <w:rPr>
          <w:rFonts w:ascii="Times New Roman" w:hAnsi="Times New Roman"/>
          <w:b w:val="0"/>
          <w:bCs w:val="0"/>
          <w:color w:val="000000"/>
          <w:sz w:val="22"/>
          <w:szCs w:val="22"/>
        </w:rPr>
        <w:lastRenderedPageBreak/>
        <w:t xml:space="preserve">metáfase </w:t>
      </w:r>
      <w:r w:rsidRPr="00174A53">
        <w:rPr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na concentração de 50%. </w:t>
      </w:r>
      <w:r w:rsidRPr="00174A53">
        <w:rPr>
          <w:rFonts w:ascii="Times New Roman" w:hAnsi="Times New Roman"/>
          <w:color w:val="000000"/>
          <w:sz w:val="22"/>
          <w:szCs w:val="22"/>
        </w:rPr>
        <w:t>I</w:t>
      </w:r>
      <w:r w:rsidRPr="00174A53"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. Formação de pontes cromossômicas na anáfase </w:t>
      </w:r>
      <w:r w:rsidRPr="00174A53">
        <w:rPr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na concentração de 100%. </w:t>
      </w:r>
      <w:r w:rsidRPr="00174A53">
        <w:rPr>
          <w:rFonts w:ascii="Times New Roman" w:hAnsi="Times New Roman"/>
          <w:color w:val="000000"/>
          <w:sz w:val="22"/>
          <w:szCs w:val="22"/>
        </w:rPr>
        <w:t>J</w:t>
      </w:r>
      <w:r w:rsidRPr="00174A53"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. Célula interfásica apresentando um micronúcleo </w:t>
      </w:r>
      <w:r w:rsidRPr="00174A53">
        <w:rPr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na concentração de 25%. </w:t>
      </w:r>
      <w:r w:rsidRPr="00174A53">
        <w:rPr>
          <w:rFonts w:ascii="Times New Roman" w:hAnsi="Times New Roman"/>
          <w:color w:val="000000"/>
          <w:sz w:val="22"/>
          <w:szCs w:val="22"/>
        </w:rPr>
        <w:t>L</w:t>
      </w:r>
      <w:r w:rsidRPr="00174A53"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. Célula metafásica com quebras cromossômicas. </w:t>
      </w:r>
      <w:r w:rsidRPr="00174A53">
        <w:rPr>
          <w:rFonts w:ascii="Times New Roman" w:hAnsi="Times New Roman"/>
          <w:color w:val="000000"/>
          <w:sz w:val="22"/>
          <w:szCs w:val="22"/>
        </w:rPr>
        <w:t>M</w:t>
      </w:r>
      <w:r w:rsidRPr="00174A53"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. Célula em C-metáfase. </w:t>
      </w:r>
      <w:r w:rsidRPr="00174A53">
        <w:rPr>
          <w:rFonts w:ascii="Times New Roman" w:hAnsi="Times New Roman"/>
          <w:color w:val="000000"/>
          <w:sz w:val="22"/>
          <w:szCs w:val="22"/>
        </w:rPr>
        <w:t>N</w:t>
      </w:r>
      <w:r w:rsidRPr="00174A53"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. Formação de pontes anafásicas </w:t>
      </w:r>
      <w:r w:rsidRPr="00174A53">
        <w:rPr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(concentração de 25%). </w:t>
      </w:r>
      <w:r w:rsidRPr="00174A53">
        <w:rPr>
          <w:rFonts w:ascii="Times New Roman" w:hAnsi="Times New Roman"/>
          <w:color w:val="000000"/>
          <w:sz w:val="22"/>
          <w:szCs w:val="22"/>
        </w:rPr>
        <w:t>O</w:t>
      </w:r>
      <w:r w:rsidRPr="00174A53"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. Célula com cromossomos aderidos </w:t>
      </w:r>
      <w:r w:rsidRPr="00174A53">
        <w:rPr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em 50% de concentração. </w:t>
      </w:r>
      <w:r w:rsidRPr="00174A53">
        <w:rPr>
          <w:rFonts w:ascii="Times New Roman" w:hAnsi="Times New Roman"/>
          <w:color w:val="000000"/>
          <w:sz w:val="22"/>
          <w:szCs w:val="22"/>
        </w:rPr>
        <w:t>P</w:t>
      </w:r>
      <w:r w:rsidRPr="00174A53"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. Ponte telofásica </w:t>
      </w:r>
      <w:r w:rsidRPr="00174A53">
        <w:rPr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no extrato a 50%. </w:t>
      </w:r>
      <w:r w:rsidRPr="00174A53">
        <w:rPr>
          <w:rFonts w:ascii="Times New Roman" w:hAnsi="Times New Roman"/>
          <w:color w:val="000000"/>
          <w:sz w:val="22"/>
          <w:szCs w:val="22"/>
        </w:rPr>
        <w:t>Q</w:t>
      </w:r>
      <w:r w:rsidRPr="00174A53"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. Micronúcleo periférico em interfase celular </w:t>
      </w:r>
      <w:r w:rsidRPr="00174A53">
        <w:rPr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na concentração de 25%. </w:t>
      </w:r>
      <w:r w:rsidRPr="00174A53">
        <w:rPr>
          <w:rFonts w:ascii="Times New Roman" w:hAnsi="Times New Roman"/>
          <w:color w:val="000000"/>
          <w:sz w:val="22"/>
          <w:szCs w:val="22"/>
        </w:rPr>
        <w:t>R</w:t>
      </w:r>
      <w:r w:rsidRPr="00174A53"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. Célula em metáfase com mal pareamento de cromossômos, aderência e perda cromossômicas. </w:t>
      </w:r>
      <w:r w:rsidRPr="00174A53">
        <w:rPr>
          <w:rFonts w:ascii="Times New Roman" w:hAnsi="Times New Roman"/>
          <w:color w:val="000000"/>
          <w:sz w:val="22"/>
          <w:szCs w:val="22"/>
        </w:rPr>
        <w:t>S</w:t>
      </w:r>
      <w:r w:rsidRPr="00174A53"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. Pontes anafásicas </w:t>
      </w:r>
      <w:r w:rsidRPr="00174A53">
        <w:rPr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concentração de 50%. </w:t>
      </w:r>
      <w:r w:rsidRPr="00174A53">
        <w:rPr>
          <w:rFonts w:ascii="Times New Roman" w:hAnsi="Times New Roman"/>
          <w:color w:val="000000"/>
          <w:sz w:val="22"/>
          <w:szCs w:val="22"/>
        </w:rPr>
        <w:t>T</w:t>
      </w:r>
      <w:r w:rsidRPr="00174A53"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. Célula em metáfase com aderência cromossômica </w:t>
      </w:r>
      <w:r w:rsidRPr="00174A53">
        <w:rPr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no extrato a 25%. </w:t>
      </w:r>
      <w:r w:rsidRPr="00174A53">
        <w:rPr>
          <w:rFonts w:ascii="Times New Roman" w:hAnsi="Times New Roman"/>
          <w:color w:val="000000"/>
          <w:sz w:val="22"/>
          <w:szCs w:val="22"/>
        </w:rPr>
        <w:t>U</w:t>
      </w:r>
      <w:r w:rsidRPr="00174A53"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. Célula em apoptose </w:t>
      </w:r>
      <w:r w:rsidRPr="00174A53">
        <w:rPr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concentração de 50%. </w:t>
      </w:r>
      <w:r w:rsidRPr="00174A53">
        <w:rPr>
          <w:rFonts w:ascii="Times New Roman" w:hAnsi="Times New Roman"/>
          <w:color w:val="000000"/>
          <w:sz w:val="22"/>
          <w:szCs w:val="22"/>
        </w:rPr>
        <w:t>V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</w:rPr>
        <w:t>. micronúcleo.</w:t>
      </w:r>
      <w:bookmarkStart w:id="0" w:name="_GoBack"/>
      <w:bookmarkEnd w:id="0"/>
    </w:p>
    <w:sectPr w:rsidR="00174A53" w:rsidRPr="00174A53" w:rsidSect="00174A53"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17"/>
    <w:rsid w:val="00174A53"/>
    <w:rsid w:val="003C2315"/>
    <w:rsid w:val="0065247A"/>
    <w:rsid w:val="00C4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A53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qFormat/>
    <w:rsid w:val="00174A53"/>
    <w:pPr>
      <w:spacing w:line="240" w:lineRule="auto"/>
    </w:pPr>
    <w:rPr>
      <w:rFonts w:ascii="Calibri" w:eastAsia="Calibri" w:hAnsi="Calibri" w:cs="Arial"/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A53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qFormat/>
    <w:rsid w:val="00174A53"/>
    <w:pPr>
      <w:spacing w:line="240" w:lineRule="auto"/>
    </w:pPr>
    <w:rPr>
      <w:rFonts w:ascii="Calibri" w:eastAsia="Calibri" w:hAnsi="Calibri" w:cs="Arial"/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Weverton</dc:creator>
  <cp:keywords/>
  <dc:description/>
  <cp:lastModifiedBy>Weverton</cp:lastModifiedBy>
  <cp:revision>2</cp:revision>
  <dcterms:created xsi:type="dcterms:W3CDTF">2016-08-08T13:25:00Z</dcterms:created>
  <dcterms:modified xsi:type="dcterms:W3CDTF">2016-08-08T13:27:00Z</dcterms:modified>
</cp:coreProperties>
</file>