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23" w:rsidRDefault="00AD5023" w:rsidP="00AD50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AD5023" w:rsidRDefault="00AD5023" w:rsidP="00AD50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309B2" w:rsidRPr="00B93EDF" w:rsidRDefault="00E309B2" w:rsidP="00AD5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93ED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Figura 1</w:t>
      </w:r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Altura das plantas de </w:t>
      </w:r>
      <w:proofErr w:type="spellStart"/>
      <w:r w:rsidRPr="00B93ED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Plathymenia</w:t>
      </w:r>
      <w:proofErr w:type="spellEnd"/>
      <w:r w:rsidRPr="00B93ED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B93ED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foliolosa</w:t>
      </w:r>
      <w:proofErr w:type="spellEnd"/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sob três níveis de sombreamento, </w:t>
      </w:r>
      <w:proofErr w:type="spellStart"/>
      <w:proofErr w:type="gramStart"/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>Gurupi-TO</w:t>
      </w:r>
      <w:proofErr w:type="spellEnd"/>
      <w:proofErr w:type="gramEnd"/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2016. Médias seguidas pelas mesmas letras maiúsculas considerando DAE e letras minúsculas considerando os níveis de luz não diferem estatisticamente entre si, a 5% de probabilidade pelo teste </w:t>
      </w:r>
      <w:proofErr w:type="spellStart"/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>tukey</w:t>
      </w:r>
      <w:proofErr w:type="spellEnd"/>
      <w:r w:rsidRPr="00B93ED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AD5023" w:rsidRDefault="00AD5023" w:rsidP="00AD5023">
      <w:pPr>
        <w:shd w:val="clear" w:color="auto" w:fill="FFFFFF"/>
        <w:spacing w:after="0" w:line="240" w:lineRule="auto"/>
        <w:jc w:val="both"/>
      </w:pPr>
    </w:p>
    <w:p w:rsidR="00AD5023" w:rsidRDefault="00AD5023" w:rsidP="00AD5023">
      <w:pPr>
        <w:shd w:val="clear" w:color="auto" w:fill="FFFFFF"/>
        <w:spacing w:after="0" w:line="240" w:lineRule="auto"/>
        <w:jc w:val="both"/>
      </w:pPr>
    </w:p>
    <w:p w:rsidR="00E309B2" w:rsidRPr="00EC05A6" w:rsidRDefault="00E309B2" w:rsidP="00AD5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EC05A6">
        <w:rPr>
          <w:rFonts w:ascii="Times New Roman" w:hAnsi="Times New Roman" w:cs="Times New Roman"/>
          <w:b/>
          <w:color w:val="000000" w:themeColor="text1"/>
          <w:sz w:val="18"/>
        </w:rPr>
        <w:t>Figura 2</w:t>
      </w:r>
      <w:r w:rsidRPr="00EC05A6">
        <w:rPr>
          <w:rFonts w:ascii="Times New Roman" w:hAnsi="Times New Roman" w:cs="Times New Roman"/>
          <w:color w:val="000000" w:themeColor="text1"/>
          <w:sz w:val="18"/>
        </w:rPr>
        <w:t xml:space="preserve">- Diâmetro do colo das plantas de </w:t>
      </w:r>
      <w:proofErr w:type="spellStart"/>
      <w:r w:rsidRPr="00EC05A6">
        <w:rPr>
          <w:rFonts w:ascii="Times New Roman" w:hAnsi="Times New Roman" w:cs="Times New Roman"/>
          <w:i/>
          <w:color w:val="000000" w:themeColor="text1"/>
          <w:sz w:val="18"/>
        </w:rPr>
        <w:t>Plathymenia</w:t>
      </w:r>
      <w:proofErr w:type="spellEnd"/>
      <w:r w:rsidRPr="00EC05A6">
        <w:rPr>
          <w:rFonts w:ascii="Times New Roman" w:hAnsi="Times New Roman" w:cs="Times New Roman"/>
          <w:i/>
          <w:color w:val="000000" w:themeColor="text1"/>
          <w:sz w:val="18"/>
        </w:rPr>
        <w:t xml:space="preserve"> </w:t>
      </w:r>
      <w:proofErr w:type="spellStart"/>
      <w:r w:rsidRPr="00EC05A6">
        <w:rPr>
          <w:rFonts w:ascii="Times New Roman" w:hAnsi="Times New Roman" w:cs="Times New Roman"/>
          <w:i/>
          <w:color w:val="000000" w:themeColor="text1"/>
          <w:sz w:val="18"/>
        </w:rPr>
        <w:t>foliolosa</w:t>
      </w:r>
      <w:proofErr w:type="spellEnd"/>
      <w:r w:rsidRPr="00EC05A6">
        <w:rPr>
          <w:rFonts w:ascii="Times New Roman" w:hAnsi="Times New Roman" w:cs="Times New Roman"/>
          <w:color w:val="000000" w:themeColor="text1"/>
          <w:sz w:val="18"/>
        </w:rPr>
        <w:t xml:space="preserve"> sob três níveis de sombreamento, </w:t>
      </w:r>
      <w:proofErr w:type="spellStart"/>
      <w:proofErr w:type="gramStart"/>
      <w:r w:rsidRPr="00EC05A6">
        <w:rPr>
          <w:rFonts w:ascii="Times New Roman" w:hAnsi="Times New Roman" w:cs="Times New Roman"/>
          <w:color w:val="000000" w:themeColor="text1"/>
          <w:sz w:val="18"/>
        </w:rPr>
        <w:t>Gurupi-TO</w:t>
      </w:r>
      <w:proofErr w:type="spellEnd"/>
      <w:proofErr w:type="gramEnd"/>
      <w:r w:rsidRPr="00EC05A6">
        <w:rPr>
          <w:rFonts w:ascii="Times New Roman" w:hAnsi="Times New Roman" w:cs="Times New Roman"/>
          <w:color w:val="000000" w:themeColor="text1"/>
          <w:sz w:val="18"/>
        </w:rPr>
        <w:t xml:space="preserve">, 2016. Médias seguidas pelas mesmas letras maiúsculas considerando DAE e letras minúsculas considerando os níveis de luz não diferem estatisticamente entre si, a 5% de probabilidade pelo teste </w:t>
      </w:r>
      <w:proofErr w:type="spellStart"/>
      <w:r w:rsidRPr="00EC05A6">
        <w:rPr>
          <w:rFonts w:ascii="Times New Roman" w:hAnsi="Times New Roman" w:cs="Times New Roman"/>
          <w:color w:val="000000" w:themeColor="text1"/>
          <w:sz w:val="18"/>
        </w:rPr>
        <w:t>tukey</w:t>
      </w:r>
      <w:proofErr w:type="spellEnd"/>
      <w:r w:rsidRPr="00EC05A6">
        <w:rPr>
          <w:rFonts w:ascii="Times New Roman" w:hAnsi="Times New Roman" w:cs="Times New Roman"/>
          <w:color w:val="000000" w:themeColor="text1"/>
          <w:sz w:val="18"/>
        </w:rPr>
        <w:t>.</w:t>
      </w:r>
    </w:p>
    <w:p w:rsidR="00E309B2" w:rsidRDefault="00E309B2" w:rsidP="00AD502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D5023" w:rsidRPr="00FA25D0" w:rsidRDefault="00AD5023" w:rsidP="00AD502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309B2" w:rsidRPr="001324EF" w:rsidRDefault="00E309B2" w:rsidP="00AD5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1324EF">
        <w:rPr>
          <w:rFonts w:ascii="Times New Roman" w:hAnsi="Times New Roman" w:cs="Times New Roman"/>
          <w:b/>
          <w:color w:val="000000" w:themeColor="text1"/>
          <w:sz w:val="18"/>
        </w:rPr>
        <w:t>Figura 3</w:t>
      </w:r>
      <w:r w:rsidRPr="001324EF">
        <w:rPr>
          <w:rFonts w:ascii="Times New Roman" w:hAnsi="Times New Roman" w:cs="Times New Roman"/>
          <w:color w:val="000000" w:themeColor="text1"/>
          <w:sz w:val="18"/>
        </w:rPr>
        <w:t xml:space="preserve"> - Massa Seca da Folha (MSF), Massa Seca do Caule (MSC), Massa Seca de Raiz (MSR), Massa Seca Total (MST) e Relação Parte Aérea/Raiz (RPAR) das plantas de </w:t>
      </w:r>
      <w:proofErr w:type="spellStart"/>
      <w:r w:rsidRPr="001324EF">
        <w:rPr>
          <w:rFonts w:ascii="Times New Roman" w:hAnsi="Times New Roman" w:cs="Times New Roman"/>
          <w:i/>
          <w:iCs/>
          <w:color w:val="000000" w:themeColor="text1"/>
          <w:sz w:val="18"/>
        </w:rPr>
        <w:t>Plathymenia</w:t>
      </w:r>
      <w:proofErr w:type="spellEnd"/>
      <w:r w:rsidRPr="001324EF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proofErr w:type="spellStart"/>
      <w:r w:rsidRPr="001324EF">
        <w:rPr>
          <w:rFonts w:ascii="Times New Roman" w:hAnsi="Times New Roman" w:cs="Times New Roman"/>
          <w:i/>
          <w:iCs/>
          <w:color w:val="000000" w:themeColor="text1"/>
          <w:sz w:val="18"/>
        </w:rPr>
        <w:t>foliolosa</w:t>
      </w:r>
      <w:proofErr w:type="spellEnd"/>
      <w:r w:rsidRPr="001324EF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r w:rsidRPr="001324EF">
        <w:rPr>
          <w:rFonts w:ascii="Times New Roman" w:hAnsi="Times New Roman" w:cs="Times New Roman"/>
          <w:color w:val="000000" w:themeColor="text1"/>
          <w:sz w:val="18"/>
        </w:rPr>
        <w:t xml:space="preserve">sob três níveis de sombreamento aos 145 dias, em </w:t>
      </w:r>
      <w:proofErr w:type="spellStart"/>
      <w:proofErr w:type="gramStart"/>
      <w:r w:rsidRPr="001324EF">
        <w:rPr>
          <w:rFonts w:ascii="Times New Roman" w:hAnsi="Times New Roman" w:cs="Times New Roman"/>
          <w:color w:val="000000" w:themeColor="text1"/>
          <w:sz w:val="18"/>
        </w:rPr>
        <w:t>Gurupi-TO</w:t>
      </w:r>
      <w:proofErr w:type="spellEnd"/>
      <w:proofErr w:type="gramEnd"/>
      <w:r w:rsidRPr="001324EF">
        <w:rPr>
          <w:rFonts w:ascii="Times New Roman" w:hAnsi="Times New Roman" w:cs="Times New Roman"/>
          <w:color w:val="000000" w:themeColor="text1"/>
          <w:sz w:val="18"/>
        </w:rPr>
        <w:t>, 2016.</w:t>
      </w:r>
    </w:p>
    <w:p w:rsidR="00AD5023" w:rsidRDefault="00AD5023" w:rsidP="00AD5023">
      <w:pPr>
        <w:spacing w:after="0" w:line="240" w:lineRule="auto"/>
        <w:jc w:val="both"/>
      </w:pPr>
    </w:p>
    <w:p w:rsidR="00AD5023" w:rsidRDefault="00AD5023" w:rsidP="00AD5023">
      <w:pPr>
        <w:spacing w:after="0" w:line="240" w:lineRule="auto"/>
        <w:jc w:val="both"/>
      </w:pPr>
    </w:p>
    <w:p w:rsidR="00E309B2" w:rsidRPr="001712A7" w:rsidRDefault="00E309B2" w:rsidP="00AD5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1712A7">
        <w:rPr>
          <w:rFonts w:ascii="Times New Roman" w:hAnsi="Times New Roman" w:cs="Times New Roman"/>
          <w:b/>
          <w:color w:val="000000" w:themeColor="text1"/>
          <w:sz w:val="18"/>
        </w:rPr>
        <w:t>Figura 4</w:t>
      </w:r>
      <w:r w:rsidRPr="001712A7">
        <w:rPr>
          <w:rFonts w:ascii="Times New Roman" w:hAnsi="Times New Roman" w:cs="Times New Roman"/>
          <w:color w:val="000000" w:themeColor="text1"/>
          <w:sz w:val="18"/>
        </w:rPr>
        <w:t xml:space="preserve"> – Porcentagem de alocação da Massa Seca da Folha (MSF), Massa Seca do Caule (MSC) e Massa Seca de Raiz (MSR) nas plantas de </w:t>
      </w:r>
      <w:proofErr w:type="spellStart"/>
      <w:r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>Plathymenia</w:t>
      </w:r>
      <w:proofErr w:type="spellEnd"/>
      <w:r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proofErr w:type="spellStart"/>
      <w:r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>foliolosa</w:t>
      </w:r>
      <w:proofErr w:type="spellEnd"/>
      <w:r w:rsidRPr="001712A7">
        <w:rPr>
          <w:rFonts w:ascii="Times New Roman" w:hAnsi="Times New Roman" w:cs="Times New Roman"/>
          <w:iCs/>
          <w:color w:val="000000" w:themeColor="text1"/>
          <w:sz w:val="18"/>
        </w:rPr>
        <w:t xml:space="preserve"> sob três níveis de sombreamento</w:t>
      </w:r>
      <w:r w:rsidRPr="001712A7">
        <w:rPr>
          <w:rFonts w:ascii="Times New Roman" w:hAnsi="Times New Roman" w:cs="Times New Roman"/>
          <w:color w:val="000000" w:themeColor="text1"/>
          <w:sz w:val="18"/>
        </w:rPr>
        <w:t xml:space="preserve"> aos 145 dias, em </w:t>
      </w:r>
      <w:proofErr w:type="spellStart"/>
      <w:proofErr w:type="gramStart"/>
      <w:r w:rsidRPr="001712A7">
        <w:rPr>
          <w:rFonts w:ascii="Times New Roman" w:hAnsi="Times New Roman" w:cs="Times New Roman"/>
          <w:color w:val="000000" w:themeColor="text1"/>
          <w:sz w:val="18"/>
        </w:rPr>
        <w:t>Gurupi-TO</w:t>
      </w:r>
      <w:proofErr w:type="spellEnd"/>
      <w:proofErr w:type="gramEnd"/>
      <w:r w:rsidRPr="001712A7">
        <w:rPr>
          <w:rFonts w:ascii="Times New Roman" w:hAnsi="Times New Roman" w:cs="Times New Roman"/>
          <w:color w:val="000000" w:themeColor="text1"/>
          <w:sz w:val="18"/>
        </w:rPr>
        <w:t>, 2016.</w:t>
      </w:r>
    </w:p>
    <w:p w:rsidR="00AD5023" w:rsidRDefault="00AD5023" w:rsidP="00AD50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AD5023" w:rsidRDefault="00AD5023" w:rsidP="00AD50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E309B2" w:rsidRPr="001712A7" w:rsidRDefault="00AD5023" w:rsidP="00AD502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</w:rPr>
        <w:t>F</w:t>
      </w:r>
      <w:r w:rsidR="00E309B2" w:rsidRPr="001712A7">
        <w:rPr>
          <w:rFonts w:ascii="Times New Roman" w:hAnsi="Times New Roman" w:cs="Times New Roman"/>
          <w:b/>
          <w:color w:val="000000" w:themeColor="text1"/>
          <w:sz w:val="18"/>
        </w:rPr>
        <w:t>igura 5</w:t>
      </w:r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 xml:space="preserve"> – Relação Altura/Diâmetro das plantas de </w:t>
      </w:r>
      <w:proofErr w:type="spellStart"/>
      <w:r w:rsidR="00E309B2"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>Plathymenia</w:t>
      </w:r>
      <w:proofErr w:type="spellEnd"/>
      <w:r w:rsidR="00E309B2"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proofErr w:type="spellStart"/>
      <w:r w:rsidR="00E309B2"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>foliolosa</w:t>
      </w:r>
      <w:proofErr w:type="spellEnd"/>
      <w:r w:rsidR="00E309B2" w:rsidRPr="001712A7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 xml:space="preserve">sob três níveis de sombreamento, </w:t>
      </w:r>
      <w:proofErr w:type="spellStart"/>
      <w:proofErr w:type="gramStart"/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>Gurupi-TO</w:t>
      </w:r>
      <w:proofErr w:type="spellEnd"/>
      <w:proofErr w:type="gramEnd"/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 xml:space="preserve">, 2016. Médias seguidas pelas mesmas letras maiúsculas considerando DAE e letras minúsculas considerando os níveis de luz não diferem estatisticamente entre si, a 5% de probabilidade pelo teste </w:t>
      </w:r>
      <w:proofErr w:type="spellStart"/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>tukey</w:t>
      </w:r>
      <w:proofErr w:type="spellEnd"/>
      <w:r w:rsidR="00E309B2" w:rsidRPr="001712A7">
        <w:rPr>
          <w:rFonts w:ascii="Times New Roman" w:hAnsi="Times New Roman" w:cs="Times New Roman"/>
          <w:color w:val="000000" w:themeColor="text1"/>
          <w:sz w:val="18"/>
        </w:rPr>
        <w:t>.</w:t>
      </w:r>
    </w:p>
    <w:p w:rsidR="00AD5023" w:rsidRDefault="00AD5023" w:rsidP="00AD50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AD5023" w:rsidRDefault="00AD5023" w:rsidP="00AD50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</w:rPr>
      </w:pPr>
    </w:p>
    <w:p w:rsidR="00E309B2" w:rsidRPr="00EB2241" w:rsidRDefault="00E309B2" w:rsidP="00AD50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</w:rPr>
      </w:pPr>
      <w:r w:rsidRPr="00EB2241">
        <w:rPr>
          <w:rFonts w:ascii="Times New Roman" w:hAnsi="Times New Roman" w:cs="Times New Roman"/>
          <w:b/>
          <w:color w:val="000000" w:themeColor="text1"/>
          <w:sz w:val="18"/>
        </w:rPr>
        <w:t>Figura 6</w:t>
      </w:r>
      <w:r w:rsidRPr="00EB2241">
        <w:rPr>
          <w:rFonts w:ascii="Times New Roman" w:hAnsi="Times New Roman" w:cs="Times New Roman"/>
          <w:color w:val="000000" w:themeColor="text1"/>
          <w:sz w:val="18"/>
        </w:rPr>
        <w:t xml:space="preserve"> – Índice de Qualidade de </w:t>
      </w:r>
      <w:proofErr w:type="spellStart"/>
      <w:r w:rsidRPr="00EB2241">
        <w:rPr>
          <w:rFonts w:ascii="Times New Roman" w:hAnsi="Times New Roman" w:cs="Times New Roman"/>
          <w:color w:val="000000" w:themeColor="text1"/>
          <w:sz w:val="18"/>
        </w:rPr>
        <w:t>Dickson</w:t>
      </w:r>
      <w:proofErr w:type="spellEnd"/>
      <w:r w:rsidRPr="00EB2241">
        <w:rPr>
          <w:rFonts w:ascii="Times New Roman" w:hAnsi="Times New Roman" w:cs="Times New Roman"/>
          <w:color w:val="000000" w:themeColor="text1"/>
          <w:sz w:val="18"/>
        </w:rPr>
        <w:t xml:space="preserve"> (IQD) </w:t>
      </w:r>
      <w:proofErr w:type="gramStart"/>
      <w:r w:rsidRPr="00EB2241">
        <w:rPr>
          <w:rFonts w:ascii="Times New Roman" w:hAnsi="Times New Roman" w:cs="Times New Roman"/>
          <w:color w:val="000000" w:themeColor="text1"/>
          <w:sz w:val="18"/>
        </w:rPr>
        <w:t>dos tratamento</w:t>
      </w:r>
      <w:proofErr w:type="gramEnd"/>
      <w:r w:rsidRPr="00EB2241">
        <w:rPr>
          <w:rFonts w:ascii="Times New Roman" w:hAnsi="Times New Roman" w:cs="Times New Roman"/>
          <w:color w:val="000000" w:themeColor="text1"/>
          <w:sz w:val="18"/>
        </w:rPr>
        <w:t xml:space="preserve"> de </w:t>
      </w:r>
      <w:proofErr w:type="spellStart"/>
      <w:r w:rsidRPr="00EB2241">
        <w:rPr>
          <w:rFonts w:ascii="Times New Roman" w:hAnsi="Times New Roman" w:cs="Times New Roman"/>
          <w:i/>
          <w:iCs/>
          <w:color w:val="000000" w:themeColor="text1"/>
          <w:sz w:val="18"/>
        </w:rPr>
        <w:t>Plathymenia</w:t>
      </w:r>
      <w:proofErr w:type="spellEnd"/>
      <w:r w:rsidRPr="00EB2241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proofErr w:type="spellStart"/>
      <w:r w:rsidRPr="00EB2241">
        <w:rPr>
          <w:rFonts w:ascii="Times New Roman" w:hAnsi="Times New Roman" w:cs="Times New Roman"/>
          <w:i/>
          <w:iCs/>
          <w:color w:val="000000" w:themeColor="text1"/>
          <w:sz w:val="18"/>
        </w:rPr>
        <w:t>foliolosa</w:t>
      </w:r>
      <w:proofErr w:type="spellEnd"/>
      <w:r w:rsidRPr="00EB2241">
        <w:rPr>
          <w:rFonts w:ascii="Times New Roman" w:hAnsi="Times New Roman" w:cs="Times New Roman"/>
          <w:i/>
          <w:iCs/>
          <w:color w:val="000000" w:themeColor="text1"/>
          <w:sz w:val="18"/>
        </w:rPr>
        <w:t xml:space="preserve"> </w:t>
      </w:r>
      <w:r w:rsidRPr="00EB2241">
        <w:rPr>
          <w:rFonts w:ascii="Times New Roman" w:hAnsi="Times New Roman" w:cs="Times New Roman"/>
          <w:color w:val="000000" w:themeColor="text1"/>
          <w:sz w:val="18"/>
        </w:rPr>
        <w:t xml:space="preserve">sob três níveis de sombreamento, </w:t>
      </w:r>
      <w:proofErr w:type="spellStart"/>
      <w:r w:rsidRPr="00EB2241">
        <w:rPr>
          <w:rFonts w:ascii="Times New Roman" w:hAnsi="Times New Roman" w:cs="Times New Roman"/>
          <w:color w:val="000000" w:themeColor="text1"/>
          <w:sz w:val="18"/>
        </w:rPr>
        <w:t>Gurupi-TO</w:t>
      </w:r>
      <w:proofErr w:type="spellEnd"/>
      <w:r w:rsidRPr="00EB2241">
        <w:rPr>
          <w:rFonts w:ascii="Times New Roman" w:hAnsi="Times New Roman" w:cs="Times New Roman"/>
          <w:color w:val="000000" w:themeColor="text1"/>
          <w:sz w:val="18"/>
        </w:rPr>
        <w:t xml:space="preserve">, 2016. </w:t>
      </w:r>
    </w:p>
    <w:p w:rsidR="00E309B2" w:rsidRDefault="00E309B2" w:rsidP="00655FB8">
      <w:bookmarkStart w:id="0" w:name="_GoBack"/>
      <w:bookmarkEnd w:id="0"/>
    </w:p>
    <w:sectPr w:rsidR="00E3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B2"/>
    <w:rsid w:val="001A310A"/>
    <w:rsid w:val="00655FB8"/>
    <w:rsid w:val="008F1C32"/>
    <w:rsid w:val="00AD5023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2016-09-28T14:03:00Z</dcterms:created>
  <dcterms:modified xsi:type="dcterms:W3CDTF">2016-09-28T14:37:00Z</dcterms:modified>
</cp:coreProperties>
</file>