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4" w:rsidRDefault="00482374" w:rsidP="00482374">
      <w:pPr>
        <w:pStyle w:val="tablehead"/>
        <w:numPr>
          <w:ilvl w:val="0"/>
          <w:numId w:val="0"/>
        </w:numPr>
        <w:tabs>
          <w:tab w:val="left" w:pos="990"/>
        </w:tabs>
        <w:spacing w:before="0" w:after="0" w:line="240" w:lineRule="auto"/>
        <w:rPr>
          <w:smallCaps w:val="0"/>
          <w:noProof w:val="0"/>
          <w:sz w:val="24"/>
          <w:szCs w:val="24"/>
        </w:rPr>
      </w:pPr>
    </w:p>
    <w:p w:rsidR="00482374" w:rsidRDefault="00482374" w:rsidP="00482374">
      <w:pPr>
        <w:pStyle w:val="tablehead"/>
        <w:numPr>
          <w:ilvl w:val="0"/>
          <w:numId w:val="0"/>
        </w:numPr>
        <w:tabs>
          <w:tab w:val="left" w:pos="990"/>
        </w:tabs>
        <w:spacing w:before="0" w:after="0" w:line="240" w:lineRule="auto"/>
        <w:rPr>
          <w:smallCaps w:val="0"/>
          <w:noProof w:val="0"/>
          <w:sz w:val="24"/>
          <w:szCs w:val="24"/>
        </w:rPr>
      </w:pPr>
    </w:p>
    <w:p w:rsidR="00482374" w:rsidRDefault="00482374" w:rsidP="00482374">
      <w:pPr>
        <w:pStyle w:val="tablehead"/>
        <w:numPr>
          <w:ilvl w:val="0"/>
          <w:numId w:val="0"/>
        </w:numPr>
        <w:tabs>
          <w:tab w:val="left" w:pos="990"/>
        </w:tabs>
        <w:spacing w:before="0" w:after="0" w:line="240" w:lineRule="auto"/>
        <w:rPr>
          <w:smallCaps w:val="0"/>
          <w:noProof w:val="0"/>
          <w:sz w:val="24"/>
          <w:szCs w:val="24"/>
        </w:rPr>
      </w:pPr>
    </w:p>
    <w:p w:rsidR="00482374" w:rsidRDefault="00482374" w:rsidP="00482374">
      <w:pPr>
        <w:pStyle w:val="tablehead"/>
        <w:numPr>
          <w:ilvl w:val="0"/>
          <w:numId w:val="0"/>
        </w:numPr>
        <w:tabs>
          <w:tab w:val="left" w:pos="990"/>
        </w:tabs>
        <w:spacing w:before="0" w:after="0" w:line="240" w:lineRule="auto"/>
        <w:rPr>
          <w:smallCaps w:val="0"/>
          <w:noProof w:val="0"/>
          <w:sz w:val="24"/>
          <w:szCs w:val="24"/>
        </w:rPr>
      </w:pPr>
    </w:p>
    <w:p w:rsidR="00482374" w:rsidRPr="00FA42D8" w:rsidRDefault="00482374" w:rsidP="00482374">
      <w:pPr>
        <w:pStyle w:val="tablehead"/>
        <w:numPr>
          <w:ilvl w:val="0"/>
          <w:numId w:val="0"/>
        </w:numPr>
        <w:tabs>
          <w:tab w:val="left" w:pos="990"/>
        </w:tabs>
        <w:spacing w:before="0" w:after="0" w:line="240" w:lineRule="auto"/>
        <w:rPr>
          <w:smallCaps w:val="0"/>
          <w:noProof w:val="0"/>
          <w:sz w:val="24"/>
          <w:szCs w:val="24"/>
        </w:rPr>
      </w:pPr>
      <w:r w:rsidRPr="00FA42D8">
        <w:rPr>
          <w:smallCaps w:val="0"/>
          <w:noProof w:val="0"/>
          <w:sz w:val="24"/>
          <w:szCs w:val="24"/>
        </w:rPr>
        <w:t>Appendix 1: Summary of Relevant Jordanian Ambient Air Quality Standards (No. 1140/2206)</w:t>
      </w:r>
    </w:p>
    <w:p w:rsidR="00482374" w:rsidRDefault="00482374" w:rsidP="00482374">
      <w:pPr>
        <w:spacing w:after="200" w:line="276" w:lineRule="auto"/>
        <w:jc w:val="left"/>
      </w:pPr>
    </w:p>
    <w:tbl>
      <w:tblPr>
        <w:tblW w:w="913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015"/>
        <w:gridCol w:w="1610"/>
        <w:gridCol w:w="2466"/>
        <w:gridCol w:w="3046"/>
      </w:tblGrid>
      <w:tr w:rsidR="00482374" w:rsidRPr="00186B6B" w:rsidTr="00AC6557">
        <w:trPr>
          <w:trHeight w:val="606"/>
        </w:trPr>
        <w:tc>
          <w:tcPr>
            <w:tcW w:w="2015" w:type="dxa"/>
            <w:tcBorders>
              <w:top w:val="single" w:sz="12" w:space="0" w:color="auto"/>
              <w:bottom w:val="single" w:sz="4" w:space="0" w:color="auto"/>
            </w:tcBorders>
          </w:tcPr>
          <w:p w:rsidR="00482374" w:rsidRPr="00186B6B" w:rsidRDefault="00482374" w:rsidP="00AC6557">
            <w:pPr>
              <w:pStyle w:val="StyletablecolheadLeft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Air Pollutant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</w:tcPr>
          <w:p w:rsidR="00482374" w:rsidRPr="00186B6B" w:rsidRDefault="00482374" w:rsidP="00AC6557">
            <w:pPr>
              <w:pStyle w:val="StyletablecolheadLeft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Average Time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4" w:space="0" w:color="auto"/>
            </w:tcBorders>
          </w:tcPr>
          <w:p w:rsidR="00482374" w:rsidRPr="00186B6B" w:rsidRDefault="00482374" w:rsidP="00AC6557">
            <w:pPr>
              <w:pStyle w:val="StyletablecolheadLeft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Maximum Allowable Concentration in the</w:t>
            </w:r>
          </w:p>
          <w:p w:rsidR="00482374" w:rsidRPr="00186B6B" w:rsidRDefault="00482374" w:rsidP="00AC6557">
            <w:pPr>
              <w:pStyle w:val="StyletablecolheadLeft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Ambient Air</w:t>
            </w:r>
          </w:p>
        </w:tc>
        <w:tc>
          <w:tcPr>
            <w:tcW w:w="3046" w:type="dxa"/>
            <w:tcBorders>
              <w:top w:val="single" w:sz="12" w:space="0" w:color="auto"/>
              <w:bottom w:val="single" w:sz="4" w:space="0" w:color="auto"/>
            </w:tcBorders>
          </w:tcPr>
          <w:p w:rsidR="00482374" w:rsidRPr="00186B6B" w:rsidRDefault="00482374" w:rsidP="00AC6557">
            <w:pPr>
              <w:pStyle w:val="StyletablecolheadLeft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Number of Allowed</w:t>
            </w:r>
          </w:p>
          <w:p w:rsidR="00482374" w:rsidRPr="00186B6B" w:rsidRDefault="00482374" w:rsidP="00AC6557">
            <w:pPr>
              <w:pStyle w:val="StyletablecolheadLeft"/>
              <w:rPr>
                <w:b w:val="0"/>
                <w:bCs w:val="0"/>
                <w:sz w:val="24"/>
                <w:szCs w:val="18"/>
              </w:rPr>
            </w:pPr>
            <w:proofErr w:type="spellStart"/>
            <w:r w:rsidRPr="00186B6B">
              <w:rPr>
                <w:b w:val="0"/>
                <w:bCs w:val="0"/>
                <w:sz w:val="24"/>
                <w:szCs w:val="18"/>
              </w:rPr>
              <w:t>Exceedences</w:t>
            </w:r>
            <w:proofErr w:type="spellEnd"/>
          </w:p>
        </w:tc>
      </w:tr>
      <w:tr w:rsidR="00482374" w:rsidRPr="00186B6B" w:rsidTr="00AC6557">
        <w:trPr>
          <w:trHeight w:val="337"/>
        </w:trPr>
        <w:tc>
          <w:tcPr>
            <w:tcW w:w="2015" w:type="dxa"/>
            <w:vMerge w:val="restart"/>
            <w:tcBorders>
              <w:bottom w:val="nil"/>
            </w:tcBorders>
          </w:tcPr>
          <w:p w:rsidR="00482374" w:rsidRPr="00186B6B" w:rsidRDefault="00482374" w:rsidP="00AC6557">
            <w:pPr>
              <w:pStyle w:val="tablecol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Carbon Monoxide (CO)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1 hr</w:t>
            </w:r>
          </w:p>
        </w:tc>
        <w:tc>
          <w:tcPr>
            <w:tcW w:w="2466" w:type="dxa"/>
            <w:tcBorders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26 mg/kg</w:t>
            </w:r>
          </w:p>
        </w:tc>
        <w:tc>
          <w:tcPr>
            <w:tcW w:w="3046" w:type="dxa"/>
            <w:tcBorders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3 times within a given month in one year</w:t>
            </w:r>
          </w:p>
        </w:tc>
      </w:tr>
      <w:tr w:rsidR="00482374" w:rsidRPr="00186B6B" w:rsidTr="00AC6557">
        <w:trPr>
          <w:trHeight w:val="177"/>
        </w:trPr>
        <w:tc>
          <w:tcPr>
            <w:tcW w:w="2015" w:type="dxa"/>
            <w:vMerge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head"/>
              <w:rPr>
                <w:b w:val="0"/>
                <w:bCs w:val="0"/>
                <w:sz w:val="24"/>
                <w:szCs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8 hr</w:t>
            </w:r>
          </w:p>
        </w:tc>
        <w:tc>
          <w:tcPr>
            <w:tcW w:w="246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9 mg/kg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3 times within a given month in one year</w:t>
            </w:r>
          </w:p>
        </w:tc>
      </w:tr>
      <w:tr w:rsidR="00482374" w:rsidRPr="00186B6B" w:rsidTr="00AC6557">
        <w:trPr>
          <w:trHeight w:val="329"/>
        </w:trPr>
        <w:tc>
          <w:tcPr>
            <w:tcW w:w="2015" w:type="dxa"/>
            <w:vMerge w:val="restart"/>
            <w:tcBorders>
              <w:top w:val="nil"/>
              <w:bottom w:val="nil"/>
            </w:tcBorders>
          </w:tcPr>
          <w:p w:rsidR="00482374" w:rsidRPr="00186B6B" w:rsidRDefault="00482374" w:rsidP="00AC6557">
            <w:pPr>
              <w:pStyle w:val="tablecol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 xml:space="preserve">Nitrogen Dioxide </w:t>
            </w:r>
          </w:p>
          <w:p w:rsidR="00482374" w:rsidRPr="00186B6B" w:rsidRDefault="00482374" w:rsidP="00AC6557">
            <w:pPr>
              <w:pStyle w:val="tablecol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(NO</w:t>
            </w:r>
            <w:r w:rsidRPr="00186B6B">
              <w:rPr>
                <w:b w:val="0"/>
                <w:bCs w:val="0"/>
                <w:sz w:val="24"/>
                <w:szCs w:val="18"/>
                <w:vertAlign w:val="subscript"/>
              </w:rPr>
              <w:t>2</w:t>
            </w:r>
            <w:r w:rsidRPr="00186B6B">
              <w:rPr>
                <w:b w:val="0"/>
                <w:bCs w:val="0"/>
                <w:sz w:val="24"/>
                <w:szCs w:val="18"/>
              </w:rPr>
              <w:t>)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1 hr</w:t>
            </w:r>
          </w:p>
        </w:tc>
        <w:tc>
          <w:tcPr>
            <w:tcW w:w="246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0.21 mg/kg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3 times within a given month in one year</w:t>
            </w:r>
          </w:p>
        </w:tc>
      </w:tr>
      <w:tr w:rsidR="00482374" w:rsidRPr="00186B6B" w:rsidTr="00AC6557">
        <w:trPr>
          <w:trHeight w:val="177"/>
        </w:trPr>
        <w:tc>
          <w:tcPr>
            <w:tcW w:w="2015" w:type="dxa"/>
            <w:vMerge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head"/>
              <w:rPr>
                <w:b w:val="0"/>
                <w:bCs w:val="0"/>
                <w:sz w:val="24"/>
                <w:szCs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24 hr</w:t>
            </w:r>
          </w:p>
        </w:tc>
        <w:tc>
          <w:tcPr>
            <w:tcW w:w="246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0.08 mg/kg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3 times within a given month in one year</w:t>
            </w:r>
          </w:p>
        </w:tc>
      </w:tr>
      <w:tr w:rsidR="00482374" w:rsidRPr="00186B6B" w:rsidTr="00AC6557">
        <w:trPr>
          <w:trHeight w:val="177"/>
        </w:trPr>
        <w:tc>
          <w:tcPr>
            <w:tcW w:w="2015" w:type="dxa"/>
            <w:vMerge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head"/>
              <w:rPr>
                <w:b w:val="0"/>
                <w:bCs w:val="0"/>
                <w:sz w:val="24"/>
                <w:szCs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1 Yr</w:t>
            </w:r>
          </w:p>
        </w:tc>
        <w:tc>
          <w:tcPr>
            <w:tcW w:w="246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0.05 mg/kg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--</w:t>
            </w:r>
          </w:p>
        </w:tc>
      </w:tr>
      <w:tr w:rsidR="00482374" w:rsidRPr="00186B6B" w:rsidTr="00AC6557">
        <w:trPr>
          <w:trHeight w:val="394"/>
        </w:trPr>
        <w:tc>
          <w:tcPr>
            <w:tcW w:w="2015" w:type="dxa"/>
            <w:vMerge w:val="restart"/>
            <w:tcBorders>
              <w:top w:val="nil"/>
              <w:bottom w:val="nil"/>
            </w:tcBorders>
          </w:tcPr>
          <w:p w:rsidR="00482374" w:rsidRPr="00186B6B" w:rsidRDefault="00482374" w:rsidP="00AC6557">
            <w:pPr>
              <w:pStyle w:val="tablecol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Sulfur Dioxide</w:t>
            </w:r>
          </w:p>
          <w:p w:rsidR="00482374" w:rsidRPr="00186B6B" w:rsidRDefault="00482374" w:rsidP="00AC6557">
            <w:pPr>
              <w:pStyle w:val="tablecol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 xml:space="preserve"> (SO</w:t>
            </w:r>
            <w:r w:rsidRPr="00186B6B">
              <w:rPr>
                <w:b w:val="0"/>
                <w:bCs w:val="0"/>
                <w:sz w:val="24"/>
                <w:szCs w:val="18"/>
                <w:vertAlign w:val="subscript"/>
              </w:rPr>
              <w:t>2</w:t>
            </w:r>
            <w:r w:rsidRPr="00186B6B">
              <w:rPr>
                <w:b w:val="0"/>
                <w:bCs w:val="0"/>
                <w:sz w:val="24"/>
                <w:szCs w:val="18"/>
              </w:rPr>
              <w:t>)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1 hr</w:t>
            </w:r>
          </w:p>
        </w:tc>
        <w:tc>
          <w:tcPr>
            <w:tcW w:w="246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0.30 mg/kg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3 times within a given month in one year</w:t>
            </w:r>
          </w:p>
        </w:tc>
      </w:tr>
      <w:tr w:rsidR="00482374" w:rsidRPr="00186B6B" w:rsidTr="00AC6557">
        <w:trPr>
          <w:trHeight w:val="177"/>
        </w:trPr>
        <w:tc>
          <w:tcPr>
            <w:tcW w:w="2015" w:type="dxa"/>
            <w:vMerge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24 hr</w:t>
            </w:r>
          </w:p>
        </w:tc>
        <w:tc>
          <w:tcPr>
            <w:tcW w:w="246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0.14 mg/kg</w:t>
            </w:r>
          </w:p>
        </w:tc>
        <w:tc>
          <w:tcPr>
            <w:tcW w:w="3046" w:type="dxa"/>
            <w:tcBorders>
              <w:top w:val="nil"/>
              <w:bottom w:val="nil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Once a year</w:t>
            </w:r>
          </w:p>
        </w:tc>
      </w:tr>
      <w:tr w:rsidR="00482374" w:rsidRPr="00186B6B" w:rsidTr="00AC6557">
        <w:trPr>
          <w:trHeight w:val="241"/>
        </w:trPr>
        <w:tc>
          <w:tcPr>
            <w:tcW w:w="2015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</w:p>
        </w:tc>
        <w:tc>
          <w:tcPr>
            <w:tcW w:w="1610" w:type="dxa"/>
            <w:tcBorders>
              <w:top w:val="nil"/>
              <w:bottom w:val="single" w:sz="12" w:space="0" w:color="auto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1 Yr</w:t>
            </w:r>
          </w:p>
        </w:tc>
        <w:tc>
          <w:tcPr>
            <w:tcW w:w="2466" w:type="dxa"/>
            <w:tcBorders>
              <w:top w:val="nil"/>
              <w:bottom w:val="single" w:sz="12" w:space="0" w:color="auto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0.04 mg/kg</w:t>
            </w:r>
          </w:p>
        </w:tc>
        <w:tc>
          <w:tcPr>
            <w:tcW w:w="3046" w:type="dxa"/>
            <w:tcBorders>
              <w:top w:val="nil"/>
              <w:bottom w:val="single" w:sz="12" w:space="0" w:color="auto"/>
            </w:tcBorders>
            <w:vAlign w:val="center"/>
          </w:tcPr>
          <w:p w:rsidR="00482374" w:rsidRPr="00186B6B" w:rsidRDefault="00482374" w:rsidP="00AC6557">
            <w:pPr>
              <w:pStyle w:val="tablecolsubhead"/>
              <w:rPr>
                <w:b w:val="0"/>
                <w:bCs w:val="0"/>
                <w:sz w:val="24"/>
                <w:szCs w:val="18"/>
              </w:rPr>
            </w:pPr>
            <w:r w:rsidRPr="00186B6B">
              <w:rPr>
                <w:b w:val="0"/>
                <w:bCs w:val="0"/>
                <w:sz w:val="24"/>
                <w:szCs w:val="18"/>
              </w:rPr>
              <w:t>--</w:t>
            </w:r>
          </w:p>
        </w:tc>
      </w:tr>
    </w:tbl>
    <w:p w:rsidR="00482374" w:rsidRDefault="00482374" w:rsidP="00482374">
      <w:pPr>
        <w:ind w:right="-526"/>
        <w:rPr>
          <w:lang w:bidi="ar-JO"/>
        </w:rPr>
      </w:pPr>
    </w:p>
    <w:p w:rsidR="00482374" w:rsidRDefault="00482374" w:rsidP="00482374">
      <w:pPr>
        <w:ind w:right="-526"/>
        <w:rPr>
          <w:lang w:bidi="ar-JO"/>
        </w:rPr>
      </w:pPr>
    </w:p>
    <w:p w:rsidR="00482374" w:rsidRDefault="00482374" w:rsidP="00482374">
      <w:pPr>
        <w:spacing w:after="200" w:line="276" w:lineRule="auto"/>
        <w:jc w:val="left"/>
        <w:rPr>
          <w:spacing w:val="-1"/>
          <w:sz w:val="22"/>
        </w:rPr>
      </w:pPr>
    </w:p>
    <w:p w:rsidR="00482374" w:rsidRPr="005B62A7" w:rsidRDefault="00482374" w:rsidP="00482374">
      <w:pPr>
        <w:tabs>
          <w:tab w:val="left" w:pos="5224"/>
        </w:tabs>
        <w:jc w:val="left"/>
      </w:pPr>
    </w:p>
    <w:p w:rsidR="00EC2779" w:rsidRDefault="00482374">
      <w:pPr>
        <w:rPr>
          <w:rFonts w:hint="cs"/>
          <w:lang w:bidi="ar-JO"/>
        </w:rPr>
      </w:pPr>
    </w:p>
    <w:sectPr w:rsidR="00EC2779" w:rsidSect="00482374">
      <w:headerReference w:type="default" r:id="rId5"/>
      <w:footerReference w:type="default" r:id="rId6"/>
      <w:pgSz w:w="11909" w:h="16834" w:code="9"/>
      <w:pgMar w:top="1389" w:right="1389" w:bottom="1389" w:left="1389" w:header="720" w:footer="669" w:gutter="0"/>
      <w:cols w:space="36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07" w:rsidRPr="003A2D82" w:rsidRDefault="00482374" w:rsidP="003A2D8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07" w:rsidRDefault="00482374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90F07" w:rsidRDefault="00482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2DA8"/>
    <w:multiLevelType w:val="singleLevel"/>
    <w:tmpl w:val="E2902C5A"/>
    <w:lvl w:ilvl="0">
      <w:start w:val="1"/>
      <w:numFmt w:val="decimal"/>
      <w:pStyle w:val="tablehead"/>
      <w:lvlText w:val="TABLE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82374"/>
    <w:rsid w:val="00011E97"/>
    <w:rsid w:val="00181F40"/>
    <w:rsid w:val="00482374"/>
    <w:rsid w:val="008D0489"/>
    <w:rsid w:val="00CC24BE"/>
    <w:rsid w:val="00E6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74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head">
    <w:name w:val="table col head"/>
    <w:basedOn w:val="Normal"/>
    <w:rsid w:val="00482374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482374"/>
    <w:rPr>
      <w:i/>
      <w:iCs/>
      <w:sz w:val="15"/>
      <w:szCs w:val="15"/>
    </w:rPr>
  </w:style>
  <w:style w:type="paragraph" w:customStyle="1" w:styleId="tablehead">
    <w:name w:val="table head"/>
    <w:rsid w:val="00482374"/>
    <w:pPr>
      <w:numPr>
        <w:numId w:val="1"/>
      </w:numPr>
      <w:spacing w:before="240" w:after="120" w:line="216" w:lineRule="auto"/>
    </w:pPr>
    <w:rPr>
      <w:rFonts w:ascii="Times New Roman" w:eastAsia="SimSun" w:hAnsi="Times New Roman" w:cs="Times New Roman"/>
      <w:smallCaps/>
      <w:noProof/>
      <w:szCs w:val="16"/>
    </w:rPr>
  </w:style>
  <w:style w:type="paragraph" w:customStyle="1" w:styleId="StyletablecolheadLeft">
    <w:name w:val="Style table col head + Left"/>
    <w:basedOn w:val="tablecolhead"/>
    <w:rsid w:val="00482374"/>
    <w:pPr>
      <w:jc w:val="left"/>
    </w:pPr>
    <w:rPr>
      <w:rFonts w:eastAsia="Times New Roman"/>
      <w:sz w:val="22"/>
    </w:rPr>
  </w:style>
  <w:style w:type="paragraph" w:styleId="Header">
    <w:name w:val="header"/>
    <w:basedOn w:val="Normal"/>
    <w:link w:val="HeaderChar"/>
    <w:uiPriority w:val="99"/>
    <w:rsid w:val="00482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374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82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374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2017-03-03T21:15:00Z</dcterms:created>
  <dcterms:modified xsi:type="dcterms:W3CDTF">2017-03-03T21:15:00Z</dcterms:modified>
</cp:coreProperties>
</file>