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7F" w:rsidRPr="004B6A4F" w:rsidRDefault="00E3702F">
      <w:r w:rsidRPr="004B6A4F">
        <w:t xml:space="preserve">MBEMBE, </w:t>
      </w:r>
      <w:proofErr w:type="spellStart"/>
      <w:r w:rsidRPr="004B6A4F">
        <w:t>Achille</w:t>
      </w:r>
      <w:proofErr w:type="spellEnd"/>
      <w:r w:rsidRPr="004B6A4F">
        <w:t xml:space="preserve">. </w:t>
      </w:r>
      <w:proofErr w:type="spellStart"/>
      <w:r w:rsidRPr="004B6A4F">
        <w:rPr>
          <w:i/>
        </w:rPr>
        <w:t>Necropolítica</w:t>
      </w:r>
      <w:proofErr w:type="spellEnd"/>
      <w:r w:rsidRPr="004B6A4F">
        <w:t xml:space="preserve">: </w:t>
      </w:r>
      <w:proofErr w:type="spellStart"/>
      <w:r w:rsidRPr="004B6A4F">
        <w:t>biopoder</w:t>
      </w:r>
      <w:proofErr w:type="spellEnd"/>
      <w:r w:rsidRPr="004B6A4F">
        <w:t xml:space="preserve">, soberania, estado de exceção, política da morte. Tradução de Renata </w:t>
      </w:r>
      <w:proofErr w:type="spellStart"/>
      <w:r w:rsidRPr="004B6A4F">
        <w:t>Santini</w:t>
      </w:r>
      <w:proofErr w:type="spellEnd"/>
      <w:r w:rsidRPr="004B6A4F">
        <w:t>. São Paulo: N-1 edições, 2018. 80 p.</w:t>
      </w:r>
    </w:p>
    <w:p w:rsidR="00E3702F" w:rsidRPr="004B6A4F" w:rsidRDefault="00E3702F"/>
    <w:p w:rsidR="00E3702F" w:rsidRPr="004B6A4F" w:rsidRDefault="00E3702F">
      <w:bookmarkStart w:id="0" w:name="_GoBack"/>
      <w:bookmarkEnd w:id="0"/>
    </w:p>
    <w:p w:rsidR="00B83B70" w:rsidRPr="004B6A4F" w:rsidRDefault="00CC153F" w:rsidP="00CC153F">
      <w:pPr>
        <w:ind w:firstLine="720"/>
        <w:jc w:val="both"/>
      </w:pPr>
      <w:r w:rsidRPr="004B6A4F">
        <w:t xml:space="preserve">O ensaio </w:t>
      </w:r>
      <w:proofErr w:type="spellStart"/>
      <w:r w:rsidRPr="004B6A4F">
        <w:rPr>
          <w:i/>
        </w:rPr>
        <w:t>Necropolítica</w:t>
      </w:r>
      <w:proofErr w:type="spellEnd"/>
      <w:r w:rsidRPr="004B6A4F">
        <w:t xml:space="preserve">: </w:t>
      </w:r>
      <w:proofErr w:type="spellStart"/>
      <w:r w:rsidRPr="004B6A4F">
        <w:t>biopoder</w:t>
      </w:r>
      <w:proofErr w:type="spellEnd"/>
      <w:r w:rsidR="00567CEF" w:rsidRPr="004B6A4F">
        <w:t xml:space="preserve">, </w:t>
      </w:r>
      <w:r w:rsidR="00567CEF" w:rsidRPr="004B6A4F">
        <w:rPr>
          <w:i/>
        </w:rPr>
        <w:t>soberania,</w:t>
      </w:r>
      <w:r w:rsidR="00A0126C" w:rsidRPr="004B6A4F">
        <w:rPr>
          <w:i/>
        </w:rPr>
        <w:t xml:space="preserve"> e</w:t>
      </w:r>
      <w:r w:rsidRPr="004B6A4F">
        <w:rPr>
          <w:i/>
        </w:rPr>
        <w:t>stado de exceção, política da morte</w:t>
      </w:r>
      <w:r w:rsidRPr="004B6A4F">
        <w:t xml:space="preserve">, de </w:t>
      </w:r>
      <w:proofErr w:type="spellStart"/>
      <w:r w:rsidRPr="004B6A4F">
        <w:t>Achille</w:t>
      </w:r>
      <w:proofErr w:type="spellEnd"/>
      <w:r w:rsidR="00D82A81">
        <w:t xml:space="preserve"> </w:t>
      </w:r>
      <w:proofErr w:type="spellStart"/>
      <w:r w:rsidRPr="004B6A4F">
        <w:t>Mbembe</w:t>
      </w:r>
      <w:proofErr w:type="spellEnd"/>
      <w:r w:rsidR="002020DC" w:rsidRPr="004B6A4F">
        <w:t>,</w:t>
      </w:r>
      <w:r w:rsidRPr="004B6A4F">
        <w:t xml:space="preserve"> apresenta uma reflexão sobre a expressão máxima de soberania</w:t>
      </w:r>
      <w:r w:rsidR="00DB0F76">
        <w:t xml:space="preserve">, </w:t>
      </w:r>
      <w:r w:rsidR="002020DC" w:rsidRPr="004B6A4F">
        <w:t>concebida</w:t>
      </w:r>
      <w:r w:rsidRPr="004B6A4F">
        <w:t xml:space="preserve"> como “o poder e a capacidade de ditar quem pode viver e quem deve morrer</w:t>
      </w:r>
      <w:r w:rsidR="003921C5" w:rsidRPr="004B6A4F">
        <w:t>” (MBEMBE, 2018, p.</w:t>
      </w:r>
      <w:r w:rsidR="00DB0F76">
        <w:t xml:space="preserve"> </w:t>
      </w:r>
      <w:r w:rsidR="003921C5" w:rsidRPr="004B6A4F">
        <w:t>5)</w:t>
      </w:r>
      <w:r w:rsidR="002020DC" w:rsidRPr="004B6A4F">
        <w:t xml:space="preserve">. É uma obra que dialoga com Frantz </w:t>
      </w:r>
      <w:proofErr w:type="spellStart"/>
      <w:r w:rsidR="002020DC" w:rsidRPr="004B6A4F">
        <w:t>Fannon</w:t>
      </w:r>
      <w:proofErr w:type="spellEnd"/>
      <w:r w:rsidR="002020DC" w:rsidRPr="004B6A4F">
        <w:t xml:space="preserve"> </w:t>
      </w:r>
      <w:r w:rsidR="00F024C9">
        <w:t>e Michel Foucault</w:t>
      </w:r>
      <w:r w:rsidR="002020DC" w:rsidRPr="004B6A4F">
        <w:t xml:space="preserve">. </w:t>
      </w:r>
      <w:r w:rsidR="003921C5" w:rsidRPr="004B6A4F">
        <w:t>Insere-se no campo de pesquisas da Ciência Política, Filosofia e Antropologia,</w:t>
      </w:r>
      <w:r w:rsidR="00DB0F76">
        <w:t xml:space="preserve"> </w:t>
      </w:r>
      <w:r w:rsidR="002020DC" w:rsidRPr="004B6A4F">
        <w:t>analisa</w:t>
      </w:r>
      <w:r w:rsidR="00F024C9">
        <w:t xml:space="preserve"> </w:t>
      </w:r>
      <w:r w:rsidR="00E43C22" w:rsidRPr="004B6A4F">
        <w:t xml:space="preserve">fatos sociais que envolvam situações de guerra e violências. Esta é uma dentre outras publicações do autor, que é </w:t>
      </w:r>
      <w:r w:rsidR="002541C2" w:rsidRPr="004B6A4F">
        <w:t xml:space="preserve">Professor de História e Ciência Política nas Universidades de </w:t>
      </w:r>
      <w:proofErr w:type="spellStart"/>
      <w:r w:rsidR="002541C2" w:rsidRPr="004B6A4F">
        <w:rPr>
          <w:i/>
        </w:rPr>
        <w:t>Witwatersrand</w:t>
      </w:r>
      <w:proofErr w:type="spellEnd"/>
      <w:r w:rsidR="002541C2" w:rsidRPr="004B6A4F">
        <w:t xml:space="preserve"> em </w:t>
      </w:r>
      <w:proofErr w:type="spellStart"/>
      <w:r w:rsidR="002541C2" w:rsidRPr="004B6A4F">
        <w:t>Joanesburgo</w:t>
      </w:r>
      <w:proofErr w:type="spellEnd"/>
      <w:r w:rsidR="002541C2" w:rsidRPr="004B6A4F">
        <w:t xml:space="preserve"> e </w:t>
      </w:r>
      <w:r w:rsidR="002541C2" w:rsidRPr="004B6A4F">
        <w:rPr>
          <w:i/>
        </w:rPr>
        <w:t xml:space="preserve">Duke </w:t>
      </w:r>
      <w:proofErr w:type="spellStart"/>
      <w:r w:rsidR="002541C2" w:rsidRPr="004B6A4F">
        <w:rPr>
          <w:i/>
        </w:rPr>
        <w:t>University</w:t>
      </w:r>
      <w:proofErr w:type="spellEnd"/>
      <w:r w:rsidR="002541C2" w:rsidRPr="004B6A4F">
        <w:t xml:space="preserve"> nos Estados Unidos.</w:t>
      </w:r>
      <w:r w:rsidR="00DB0F76">
        <w:t xml:space="preserve"> </w:t>
      </w:r>
      <w:r w:rsidR="00E31F7D" w:rsidRPr="004B6A4F">
        <w:t>Também o</w:t>
      </w:r>
      <w:r w:rsidR="00E50A08" w:rsidRPr="004B6A4F">
        <w:t xml:space="preserve">cupa o cargo de </w:t>
      </w:r>
      <w:r w:rsidR="002541C2" w:rsidRPr="004B6A4F">
        <w:rPr>
          <w:bdr w:val="none" w:sz="0" w:space="0" w:color="auto" w:frame="1"/>
          <w:shd w:val="clear" w:color="auto" w:fill="FFFFFF"/>
          <w:lang w:val="pt-PT"/>
        </w:rPr>
        <w:t>diretor de Pesquisa Social e Econô</w:t>
      </w:r>
      <w:r w:rsidR="00E50A08" w:rsidRPr="004B6A4F">
        <w:rPr>
          <w:bdr w:val="none" w:sz="0" w:space="0" w:color="auto" w:frame="1"/>
          <w:shd w:val="clear" w:color="auto" w:fill="FFFFFF"/>
          <w:lang w:val="pt-PT"/>
        </w:rPr>
        <w:t>mica n</w:t>
      </w:r>
      <w:r w:rsidR="002541C2" w:rsidRPr="004B6A4F">
        <w:rPr>
          <w:bdr w:val="none" w:sz="0" w:space="0" w:color="auto" w:frame="1"/>
          <w:shd w:val="clear" w:color="auto" w:fill="FFFFFF"/>
          <w:lang w:val="pt-PT"/>
        </w:rPr>
        <w:t xml:space="preserve">o Instituto </w:t>
      </w:r>
      <w:r w:rsidR="002541C2" w:rsidRPr="004B6A4F">
        <w:rPr>
          <w:i/>
          <w:bdr w:val="none" w:sz="0" w:space="0" w:color="auto" w:frame="1"/>
          <w:shd w:val="clear" w:color="auto" w:fill="FFFFFF"/>
          <w:lang w:val="pt-PT"/>
        </w:rPr>
        <w:t>Witwatersrand</w:t>
      </w:r>
      <w:r w:rsidR="002541C2" w:rsidRPr="004B6A4F">
        <w:rPr>
          <w:bdr w:val="none" w:sz="0" w:space="0" w:color="auto" w:frame="1"/>
          <w:shd w:val="clear" w:color="auto" w:fill="FFFFFF"/>
          <w:lang w:val="pt-PT"/>
        </w:rPr>
        <w:t>, em Joanesburgo.</w:t>
      </w:r>
    </w:p>
    <w:p w:rsidR="00CC153F" w:rsidRPr="004B6A4F" w:rsidRDefault="00BF01E9" w:rsidP="00BF01E9">
      <w:pPr>
        <w:ind w:firstLine="720"/>
        <w:jc w:val="both"/>
      </w:pPr>
      <w:r w:rsidRPr="004B6A4F">
        <w:t xml:space="preserve">O ensaio, além de trazer as partes </w:t>
      </w:r>
      <w:proofErr w:type="spellStart"/>
      <w:r w:rsidRPr="004B6A4F">
        <w:t>pré</w:t>
      </w:r>
      <w:proofErr w:type="spellEnd"/>
      <w:r w:rsidRPr="004B6A4F">
        <w:t xml:space="preserve">-textuais – em que se tem a apresentação assinada pelo próprio autor e a introdução – e pós-textuais, está estruturado em cinco </w:t>
      </w:r>
      <w:r w:rsidR="0072116C" w:rsidRPr="004B6A4F">
        <w:t>seções principais. Ao longo dela</w:t>
      </w:r>
      <w:r w:rsidR="004021AB" w:rsidRPr="004B6A4F">
        <w:t>s</w:t>
      </w:r>
      <w:r w:rsidR="00D82A81">
        <w:t>,</w:t>
      </w:r>
      <w:r w:rsidR="004021AB" w:rsidRPr="004B6A4F">
        <w:t xml:space="preserve"> têm-se</w:t>
      </w:r>
      <w:r w:rsidRPr="004B6A4F">
        <w:t xml:space="preserve"> reflexões sobre uma nova forma de exercício do poder que o autor denomina de </w:t>
      </w:r>
      <w:proofErr w:type="spellStart"/>
      <w:r w:rsidRPr="004B6A4F">
        <w:t>necropolítica</w:t>
      </w:r>
      <w:proofErr w:type="spellEnd"/>
      <w:r w:rsidRPr="004B6A4F">
        <w:t xml:space="preserve">, cuja configuração singular estaria </w:t>
      </w:r>
      <w:r w:rsidR="0072116C" w:rsidRPr="004B6A4F">
        <w:t>imbri</w:t>
      </w:r>
      <w:r w:rsidR="00725B94" w:rsidRPr="004B6A4F">
        <w:t>cada ao processo do ‘devir do sujeito’</w:t>
      </w:r>
      <w:r w:rsidR="0072116C" w:rsidRPr="004B6A4F">
        <w:t xml:space="preserve"> nas sociedades atuais marcadas pelo fortalecimento do neoliberalismo. </w:t>
      </w:r>
    </w:p>
    <w:p w:rsidR="00CC153F" w:rsidRPr="004B6A4F" w:rsidRDefault="00567CEF" w:rsidP="002F49EC">
      <w:pPr>
        <w:ind w:firstLine="720"/>
        <w:jc w:val="both"/>
      </w:pPr>
      <w:r w:rsidRPr="004B6A4F">
        <w:t>Na</w:t>
      </w:r>
      <w:r w:rsidR="002F49EC" w:rsidRPr="004B6A4F">
        <w:t xml:space="preserve"> parte </w:t>
      </w:r>
      <w:r w:rsidRPr="004B6A4F">
        <w:t>introdutória do</w:t>
      </w:r>
      <w:r w:rsidR="002F49EC" w:rsidRPr="004B6A4F">
        <w:t xml:space="preserve"> ensaio</w:t>
      </w:r>
      <w:r w:rsidR="00D82A81">
        <w:t>,</w:t>
      </w:r>
      <w:r w:rsidR="002F49EC" w:rsidRPr="004B6A4F">
        <w:t xml:space="preserve"> </w:t>
      </w:r>
      <w:proofErr w:type="spellStart"/>
      <w:r w:rsidR="002F49EC" w:rsidRPr="004B6A4F">
        <w:t>Mbembe</w:t>
      </w:r>
      <w:proofErr w:type="spellEnd"/>
      <w:r w:rsidR="00D82A81">
        <w:t xml:space="preserve"> expõe</w:t>
      </w:r>
      <w:r w:rsidR="002F49EC" w:rsidRPr="004B6A4F">
        <w:t xml:space="preserve"> os pressupostos teóricos relacionados ao termo </w:t>
      </w:r>
      <w:proofErr w:type="spellStart"/>
      <w:r w:rsidR="002F49EC" w:rsidRPr="004B6A4F">
        <w:t>biopoder</w:t>
      </w:r>
      <w:proofErr w:type="spellEnd"/>
      <w:r w:rsidR="002F49EC" w:rsidRPr="004B6A4F">
        <w:t xml:space="preserve"> cunhado por Michel Foucault</w:t>
      </w:r>
      <w:r w:rsidR="00142F53" w:rsidRPr="004B6A4F">
        <w:t xml:space="preserve"> (2005). Em consonância com o pensamento do filósofo, afirma</w:t>
      </w:r>
      <w:r w:rsidR="002F49EC" w:rsidRPr="004B6A4F">
        <w:t xml:space="preserve"> que em certa medida “ser soberano é </w:t>
      </w:r>
      <w:r w:rsidR="00142F53" w:rsidRPr="004B6A4F">
        <w:t xml:space="preserve">exercer controle sobre a mortalidade e definir a vida como a implantação e manifestação do poder” (MBEMBE, 2018, p. 5). </w:t>
      </w:r>
      <w:r w:rsidR="007C3EF7" w:rsidRPr="004B6A4F">
        <w:t>Consta</w:t>
      </w:r>
      <w:r w:rsidR="00D82A81">
        <w:t>m</w:t>
      </w:r>
      <w:r w:rsidR="00C12669" w:rsidRPr="004B6A4F">
        <w:t>,</w:t>
      </w:r>
      <w:r w:rsidR="007C3EF7" w:rsidRPr="004B6A4F">
        <w:t xml:space="preserve"> também, </w:t>
      </w:r>
      <w:r w:rsidR="00C12669" w:rsidRPr="004B6A4F">
        <w:t>as hipóteses</w:t>
      </w:r>
      <w:r w:rsidR="004021AB" w:rsidRPr="004B6A4F">
        <w:t xml:space="preserve"> que irão nortear suas análises</w:t>
      </w:r>
      <w:r w:rsidR="00C12669" w:rsidRPr="004B6A4F">
        <w:t xml:space="preserve"> no</w:t>
      </w:r>
      <w:r w:rsidR="00D82A81">
        <w:t xml:space="preserve"> decorrer do texto, destacamos a</w:t>
      </w:r>
      <w:r w:rsidR="00C12669" w:rsidRPr="004B6A4F">
        <w:t xml:space="preserve">quela que problematiza a noção de </w:t>
      </w:r>
      <w:proofErr w:type="spellStart"/>
      <w:r w:rsidR="00C12669" w:rsidRPr="004B6A4F">
        <w:t>biopoder</w:t>
      </w:r>
      <w:proofErr w:type="spellEnd"/>
      <w:r w:rsidR="00C12669" w:rsidRPr="004B6A4F">
        <w:t xml:space="preserve"> e indaga se seu conteúdo é suficiente para quantificar as maneiras atuais em que o político, fazendo uso da guerra, da resistência ou do enfrentamento ao terror faz do assassinato do oponente sua principal meta</w:t>
      </w:r>
      <w:r w:rsidR="00A60A5B" w:rsidRPr="004B6A4F">
        <w:t xml:space="preserve">. </w:t>
      </w:r>
      <w:r w:rsidR="009B50AF" w:rsidRPr="004B6A4F">
        <w:t xml:space="preserve">O cientista político </w:t>
      </w:r>
      <w:r w:rsidR="007C3EF7" w:rsidRPr="004B6A4F">
        <w:t xml:space="preserve">diz </w:t>
      </w:r>
      <w:r w:rsidR="009B50AF" w:rsidRPr="004B6A4F">
        <w:t xml:space="preserve">que se considerar </w:t>
      </w:r>
      <w:r w:rsidR="007C3EF7" w:rsidRPr="004B6A4F">
        <w:t>“</w:t>
      </w:r>
      <w:r w:rsidR="009B50AF" w:rsidRPr="004B6A4F">
        <w:t>a política uma forma de guerra</w:t>
      </w:r>
      <w:r w:rsidR="007C3EF7" w:rsidRPr="004B6A4F">
        <w:t>”</w:t>
      </w:r>
      <w:r w:rsidR="009B50AF" w:rsidRPr="004B6A4F">
        <w:rPr>
          <w:rStyle w:val="Refdenotaderodap"/>
        </w:rPr>
        <w:footnoteReference w:id="1"/>
      </w:r>
      <w:r w:rsidR="00E50A08" w:rsidRPr="004B6A4F">
        <w:t xml:space="preserve"> é salutar, então </w:t>
      </w:r>
      <w:r w:rsidR="00A26267" w:rsidRPr="004B6A4F">
        <w:t>examinar</w:t>
      </w:r>
      <w:r w:rsidR="007C3EF7" w:rsidRPr="004B6A4F">
        <w:t xml:space="preserve"> “que lugar é dado a vida, à </w:t>
      </w:r>
      <w:r w:rsidR="007C3EF7" w:rsidRPr="004B6A4F">
        <w:lastRenderedPageBreak/>
        <w:t>morte e ao corpo humano (em especial o corpo ferido ou massacrado) e como eles estão inscritos na ordem do</w:t>
      </w:r>
      <w:r w:rsidR="0071412C">
        <w:t xml:space="preserve"> </w:t>
      </w:r>
      <w:r w:rsidR="007C3EF7" w:rsidRPr="004B6A4F">
        <w:t xml:space="preserve">poder” (MBEMBE, 2018, p. 7).  </w:t>
      </w:r>
    </w:p>
    <w:p w:rsidR="00DF3883" w:rsidRPr="004B6A4F" w:rsidRDefault="00567CEF" w:rsidP="002F49EC">
      <w:pPr>
        <w:ind w:firstLine="720"/>
        <w:jc w:val="both"/>
      </w:pPr>
      <w:r w:rsidRPr="004B6A4F">
        <w:t>Na</w:t>
      </w:r>
      <w:r w:rsidR="00C6574B" w:rsidRPr="004B6A4F">
        <w:t xml:space="preserve"> seção intitulada </w:t>
      </w:r>
      <w:r w:rsidR="00C6574B" w:rsidRPr="004B6A4F">
        <w:rPr>
          <w:i/>
        </w:rPr>
        <w:t>Política, o trabalho da morte e o ‘devir do sujeito’</w:t>
      </w:r>
      <w:r w:rsidR="007A0CC3">
        <w:t xml:space="preserve">, </w:t>
      </w:r>
      <w:r w:rsidR="00C6574B" w:rsidRPr="004B6A4F">
        <w:t>o historiador</w:t>
      </w:r>
      <w:r w:rsidR="00BA0CE1" w:rsidRPr="004B6A4F">
        <w:t xml:space="preserve"> responde</w:t>
      </w:r>
      <w:r w:rsidR="007A0CC3">
        <w:t xml:space="preserve"> à</w:t>
      </w:r>
      <w:r w:rsidR="00A26267" w:rsidRPr="004B6A4F">
        <w:t>s questões</w:t>
      </w:r>
      <w:r w:rsidR="00C6574B" w:rsidRPr="004B6A4F">
        <w:t xml:space="preserve"> formuladas por ele</w:t>
      </w:r>
      <w:r w:rsidR="00BA0CE1" w:rsidRPr="004B6A4F">
        <w:t xml:space="preserve">na seção anterior </w:t>
      </w:r>
      <w:r w:rsidR="00A26267" w:rsidRPr="004B6A4F">
        <w:t>com amparo nos pressupostos teórico</w:t>
      </w:r>
      <w:r w:rsidR="00C6574B" w:rsidRPr="004B6A4F">
        <w:t xml:space="preserve"> d</w:t>
      </w:r>
      <w:r w:rsidR="00A26267" w:rsidRPr="004B6A4F">
        <w:t>o</w:t>
      </w:r>
      <w:r w:rsidR="007A0CC3">
        <w:t xml:space="preserve"> </w:t>
      </w:r>
      <w:proofErr w:type="spellStart"/>
      <w:r w:rsidR="00C6574B" w:rsidRPr="004B6A4F">
        <w:t>biopoder</w:t>
      </w:r>
      <w:proofErr w:type="spellEnd"/>
      <w:r w:rsidR="00C6574B" w:rsidRPr="004B6A4F">
        <w:t xml:space="preserve"> e suas relações com a soberania </w:t>
      </w:r>
      <w:r w:rsidR="00CF09BC" w:rsidRPr="004B6A4F">
        <w:t>e estado de exceção. O cientista político</w:t>
      </w:r>
      <w:r w:rsidR="00C6574B" w:rsidRPr="004B6A4F">
        <w:t xml:space="preserve"> lembra que o estado de exceção </w:t>
      </w:r>
      <w:r w:rsidR="00EB483E" w:rsidRPr="004B6A4F">
        <w:t>é problematizado</w:t>
      </w:r>
      <w:r w:rsidR="003114DA" w:rsidRPr="004B6A4F">
        <w:t>,</w:t>
      </w:r>
      <w:r w:rsidR="007A0CC3">
        <w:t xml:space="preserve"> </w:t>
      </w:r>
      <w:r w:rsidR="003114DA" w:rsidRPr="004B6A4F">
        <w:t xml:space="preserve">em regra, </w:t>
      </w:r>
      <w:r w:rsidR="00EB483E" w:rsidRPr="004B6A4F">
        <w:t>tendo em</w:t>
      </w:r>
      <w:r w:rsidR="00E31F7D" w:rsidRPr="004B6A4F">
        <w:t xml:space="preserve"> vista o nazismo, totalitarismo,</w:t>
      </w:r>
      <w:r w:rsidR="00EB483E" w:rsidRPr="004B6A4F">
        <w:t xml:space="preserve"> os campos de concentração e extermínio. No que se refere aos campos de morte, temos diversas considerações que perpassam pela concepção de uma metáfora fundame</w:t>
      </w:r>
      <w:r w:rsidR="00CF09BC" w:rsidRPr="004B6A4F">
        <w:t xml:space="preserve">ntal para a violência soberana. </w:t>
      </w:r>
      <w:proofErr w:type="spellStart"/>
      <w:r w:rsidR="00CF09BC" w:rsidRPr="004B6A4F">
        <w:t>Mbembe</w:t>
      </w:r>
      <w:proofErr w:type="spellEnd"/>
      <w:r w:rsidR="00CF09BC" w:rsidRPr="004B6A4F">
        <w:t xml:space="preserve"> inicia suas discussões tendo em mente que a modernidade se fez presente em uma pluralidade de conceitos de soberania e </w:t>
      </w:r>
      <w:proofErr w:type="spellStart"/>
      <w:r w:rsidR="00CF09BC" w:rsidRPr="004B6A4F">
        <w:t>biopolítica</w:t>
      </w:r>
      <w:proofErr w:type="spellEnd"/>
      <w:r w:rsidR="00CF09BC" w:rsidRPr="004B6A4F">
        <w:t xml:space="preserve">, </w:t>
      </w:r>
      <w:r w:rsidR="007A0CC3">
        <w:t xml:space="preserve">que </w:t>
      </w:r>
      <w:r w:rsidR="00A0126C" w:rsidRPr="004B6A4F">
        <w:t>se mostrou</w:t>
      </w:r>
      <w:r w:rsidR="00CF09BC" w:rsidRPr="004B6A4F">
        <w:t xml:space="preserve"> alheia à crítica política contemporânea</w:t>
      </w:r>
      <w:r w:rsidR="00532C0E" w:rsidRPr="004B6A4F">
        <w:t xml:space="preserve">. </w:t>
      </w:r>
    </w:p>
    <w:p w:rsidR="002F49EC" w:rsidRPr="004B6A4F" w:rsidRDefault="00532C0E" w:rsidP="00DF3883">
      <w:pPr>
        <w:ind w:firstLine="720"/>
        <w:jc w:val="both"/>
      </w:pPr>
      <w:r w:rsidRPr="004B6A4F">
        <w:t xml:space="preserve">O pensamento que norteia a modernidade tem fulcro na acepção de razão, que é um dos principais elementos do projeto de modernidade e do território da soberania. </w:t>
      </w:r>
      <w:r w:rsidR="009E4687" w:rsidRPr="004B6A4F">
        <w:t>As expressões máximas de soberania advêm</w:t>
      </w:r>
      <w:r w:rsidR="00E633D3" w:rsidRPr="004B6A4F">
        <w:t xml:space="preserve"> da confecção de leis gerais pelo povo</w:t>
      </w:r>
      <w:r w:rsidR="00725B94" w:rsidRPr="004B6A4F">
        <w:t>, o qual é composto</w:t>
      </w:r>
      <w:r w:rsidR="00E633D3" w:rsidRPr="004B6A4F">
        <w:t xml:space="preserve"> por ho</w:t>
      </w:r>
      <w:r w:rsidR="008B2F21" w:rsidRPr="004B6A4F">
        <w:t>mens e mulheres livres, iguais e capaz</w:t>
      </w:r>
      <w:r w:rsidR="00725B94" w:rsidRPr="004B6A4F">
        <w:t>es. A</w:t>
      </w:r>
      <w:r w:rsidR="008B2F21" w:rsidRPr="004B6A4F">
        <w:t xml:space="preserve"> política </w:t>
      </w:r>
      <w:r w:rsidR="00725B94" w:rsidRPr="004B6A4F">
        <w:t xml:space="preserve">possui </w:t>
      </w:r>
      <w:r w:rsidR="00DF3883" w:rsidRPr="004B6A4F">
        <w:t>uma dúplice definição – um projeto de autonomia e a efetivação</w:t>
      </w:r>
      <w:r w:rsidR="0074237E">
        <w:t xml:space="preserve"> </w:t>
      </w:r>
      <w:r w:rsidR="00DF3883" w:rsidRPr="004B6A4F">
        <w:t>de uma convenção em uma coletividade por meio de comunicação e reconhecimento – sendo</w:t>
      </w:r>
      <w:r w:rsidR="00725B94" w:rsidRPr="004B6A4F">
        <w:t>, portanto,</w:t>
      </w:r>
      <w:r w:rsidR="00DF3883" w:rsidRPr="004B6A4F">
        <w:t xml:space="preserve"> essas características que a distingue da guerra. </w:t>
      </w:r>
      <w:r w:rsidR="006676A6" w:rsidRPr="004B6A4F">
        <w:t xml:space="preserve"> É com fundamento em uma diferenciação entre razão e </w:t>
      </w:r>
      <w:proofErr w:type="spellStart"/>
      <w:r w:rsidR="006676A6" w:rsidRPr="004B6A4F">
        <w:t>desrazão</w:t>
      </w:r>
      <w:proofErr w:type="spellEnd"/>
      <w:r w:rsidR="006676A6" w:rsidRPr="004B6A4F">
        <w:t xml:space="preserve"> que a crítica contemporânea elabora conceitos sobre política, comunidade e sujeito. </w:t>
      </w:r>
    </w:p>
    <w:p w:rsidR="006676A6" w:rsidRPr="004B6A4F" w:rsidRDefault="006676A6" w:rsidP="00725B94">
      <w:pPr>
        <w:ind w:firstLine="720"/>
        <w:jc w:val="both"/>
      </w:pPr>
      <w:proofErr w:type="spellStart"/>
      <w:r w:rsidRPr="004B6A4F">
        <w:t>Mbembe</w:t>
      </w:r>
      <w:proofErr w:type="spellEnd"/>
      <w:r w:rsidR="00680D63">
        <w:t xml:space="preserve"> </w:t>
      </w:r>
      <w:r w:rsidR="003114DA" w:rsidRPr="004B6A4F">
        <w:t xml:space="preserve">volta as </w:t>
      </w:r>
      <w:r w:rsidRPr="004B6A4F">
        <w:t>atenções para a vertente de soberania que possui como ideia centralizadora a ‘instrumentalização generalizada da existência humana e a destruição material de corpos humanos e populações’</w:t>
      </w:r>
      <w:r w:rsidR="00785087" w:rsidRPr="004B6A4F">
        <w:t xml:space="preserve">. </w:t>
      </w:r>
      <w:r w:rsidR="00AB1721" w:rsidRPr="004B6A4F">
        <w:t>Ao invés de considerar</w:t>
      </w:r>
      <w:r w:rsidR="000F1DAA" w:rsidRPr="004B6A4F">
        <w:t xml:space="preserve"> a razão com</w:t>
      </w:r>
      <w:r w:rsidR="00AB1721" w:rsidRPr="004B6A4F">
        <w:t xml:space="preserve">o verdade do sujeito, o autor sugere </w:t>
      </w:r>
      <w:r w:rsidR="000F1DAA" w:rsidRPr="004B6A4F">
        <w:t>outras</w:t>
      </w:r>
      <w:r w:rsidR="00AB1721" w:rsidRPr="004B6A4F">
        <w:t xml:space="preserve"> categorias como elemento de análise, tais como a vida e morte. Para tanto</w:t>
      </w:r>
      <w:r w:rsidR="00680D63">
        <w:t>,</w:t>
      </w:r>
      <w:r w:rsidR="00AB1721" w:rsidRPr="004B6A4F">
        <w:t xml:space="preserve"> o autor irá colacionar os en</w:t>
      </w:r>
      <w:r w:rsidR="00136182" w:rsidRPr="004B6A4F">
        <w:t>sinamentos sobre morte elaborados</w:t>
      </w:r>
      <w:r w:rsidR="00AB1721" w:rsidRPr="004B6A4F">
        <w:t xml:space="preserve"> por G. W.F. Hegel </w:t>
      </w:r>
      <w:r w:rsidR="00136182" w:rsidRPr="004B6A4F">
        <w:t xml:space="preserve">e Georges </w:t>
      </w:r>
      <w:proofErr w:type="spellStart"/>
      <w:r w:rsidR="00136182" w:rsidRPr="004B6A4F">
        <w:t>Betaille</w:t>
      </w:r>
      <w:proofErr w:type="spellEnd"/>
      <w:r w:rsidR="00136182" w:rsidRPr="004B6A4F">
        <w:t xml:space="preserve">. </w:t>
      </w:r>
      <w:r w:rsidR="00725B94" w:rsidRPr="004B6A4F">
        <w:t>O historiador comenta que a d</w:t>
      </w:r>
      <w:r w:rsidR="00691197" w:rsidRPr="004B6A4F">
        <w:t xml:space="preserve">iscussão </w:t>
      </w:r>
      <w:r w:rsidR="0071412C">
        <w:t>elaborada por Hegel (2002</w:t>
      </w:r>
      <w:r w:rsidR="00691197" w:rsidRPr="004B6A4F">
        <w:t>)</w:t>
      </w:r>
      <w:r w:rsidR="00725B94" w:rsidRPr="004B6A4F">
        <w:t xml:space="preserve"> sobre a relação entre morte e o devir do sujeito se mostra apropriada </w:t>
      </w:r>
      <w:r w:rsidR="00691197" w:rsidRPr="004B6A4F">
        <w:t>às análises</w:t>
      </w:r>
      <w:r w:rsidR="00906716" w:rsidRPr="004B6A4F">
        <w:t xml:space="preserve"> que irá desenvolver em seu</w:t>
      </w:r>
      <w:r w:rsidR="00562CDE">
        <w:t xml:space="preserve"> trabalho. P</w:t>
      </w:r>
      <w:r w:rsidR="00691197" w:rsidRPr="004B6A4F">
        <w:t xml:space="preserve">ropõe uma definição bipartida de negatividade, sendo que </w:t>
      </w:r>
      <w:r w:rsidR="00906716" w:rsidRPr="004B6A4F">
        <w:t>o sujeito irá</w:t>
      </w:r>
      <w:r w:rsidR="00680D63">
        <w:t>,</w:t>
      </w:r>
      <w:r w:rsidR="00906716" w:rsidRPr="004B6A4F">
        <w:t xml:space="preserve"> </w:t>
      </w:r>
      <w:r w:rsidR="00691197" w:rsidRPr="004B6A4F">
        <w:t>em primeiro lugar</w:t>
      </w:r>
      <w:r w:rsidR="00680D63">
        <w:t>,</w:t>
      </w:r>
      <w:r w:rsidR="00691197" w:rsidRPr="004B6A4F">
        <w:t xml:space="preserve"> </w:t>
      </w:r>
      <w:r w:rsidR="00906716" w:rsidRPr="004B6A4F">
        <w:t xml:space="preserve">negar a </w:t>
      </w:r>
      <w:r w:rsidR="00691197" w:rsidRPr="004B6A4F">
        <w:t>natureza e</w:t>
      </w:r>
      <w:r w:rsidR="00680D63">
        <w:t>,</w:t>
      </w:r>
      <w:r w:rsidR="00691197" w:rsidRPr="004B6A4F">
        <w:t xml:space="preserve"> em segundo</w:t>
      </w:r>
      <w:r w:rsidR="00680D63">
        <w:t>,</w:t>
      </w:r>
      <w:r w:rsidR="00691197" w:rsidRPr="004B6A4F">
        <w:t xml:space="preserve"> </w:t>
      </w:r>
      <w:r w:rsidR="00680D63">
        <w:t>promover</w:t>
      </w:r>
      <w:r w:rsidR="00906716" w:rsidRPr="004B6A4F">
        <w:t xml:space="preserve"> uma tran</w:t>
      </w:r>
      <w:r w:rsidR="00691197" w:rsidRPr="004B6A4F">
        <w:t>sform</w:t>
      </w:r>
      <w:r w:rsidR="00F35D5E" w:rsidRPr="004B6A4F">
        <w:t>ação do elemento negado. Disso resulta a criação de um mundo, entretanto durante esses acontecimentos o su</w:t>
      </w:r>
      <w:r w:rsidR="00F70DF4" w:rsidRPr="004B6A4F">
        <w:t>jeito ficará exposto. Entende</w:t>
      </w:r>
      <w:r w:rsidR="00F35D5E" w:rsidRPr="004B6A4F">
        <w:t xml:space="preserve"> a morte humana como voluntária por causa dos riscos </w:t>
      </w:r>
      <w:r w:rsidR="00B60757" w:rsidRPr="004B6A4F">
        <w:t>conscientemente assumidos.</w:t>
      </w:r>
      <w:r w:rsidR="00E579B1" w:rsidRPr="004B6A4F">
        <w:t xml:space="preserve"> Nesse processo</w:t>
      </w:r>
      <w:r w:rsidR="00B60757" w:rsidRPr="004B6A4F">
        <w:t xml:space="preserve"> ocorre a derrota da natureza animal do </w:t>
      </w:r>
      <w:r w:rsidR="00B60757" w:rsidRPr="004B6A4F">
        <w:lastRenderedPageBreak/>
        <w:t xml:space="preserve">sujeito causando assim a sua constituição. Ao enfrentar a morte o sujeito é lançado na história. É nesta acepção que Hegel (2002, </w:t>
      </w:r>
      <w:r w:rsidR="00B60757" w:rsidRPr="004B6A4F">
        <w:rPr>
          <w:i/>
        </w:rPr>
        <w:t>apud</w:t>
      </w:r>
      <w:r w:rsidR="00B60757" w:rsidRPr="004B6A4F">
        <w:t xml:space="preserve"> MBEMBE, 2018) </w:t>
      </w:r>
      <w:r w:rsidR="00C50930" w:rsidRPr="004B6A4F">
        <w:t>irá conceber a vida do espírito como aquela que pressupõe a morte, porém a aceita. Ne</w:t>
      </w:r>
      <w:r w:rsidR="00F70DF4" w:rsidRPr="004B6A4F">
        <w:t>ssa linha de pensamento, entende-se</w:t>
      </w:r>
      <w:r w:rsidR="00C50930" w:rsidRPr="004B6A4F">
        <w:t xml:space="preserve"> a “política como a morte que vive uma vida humana”</w:t>
      </w:r>
      <w:r w:rsidR="00A26267" w:rsidRPr="004B6A4F">
        <w:t xml:space="preserve">. </w:t>
      </w:r>
      <w:r w:rsidR="00680D63">
        <w:t>(</w:t>
      </w:r>
      <w:r w:rsidR="00453931">
        <w:t xml:space="preserve">HEGEL, 2002 </w:t>
      </w:r>
      <w:r w:rsidR="00453931">
        <w:rPr>
          <w:i/>
        </w:rPr>
        <w:t xml:space="preserve">apud </w:t>
      </w:r>
      <w:r w:rsidR="00453931">
        <w:t>MBEMBE, 2018, p. 12)</w:t>
      </w:r>
      <w:r w:rsidR="00680D63">
        <w:t>.</w:t>
      </w:r>
    </w:p>
    <w:p w:rsidR="00A26267" w:rsidRPr="004B6A4F" w:rsidRDefault="00F70DF4" w:rsidP="00725B94">
      <w:pPr>
        <w:ind w:firstLine="720"/>
        <w:jc w:val="both"/>
      </w:pPr>
      <w:r w:rsidRPr="004B6A4F">
        <w:t xml:space="preserve">Já </w:t>
      </w:r>
      <w:proofErr w:type="spellStart"/>
      <w:r w:rsidR="00A26267" w:rsidRPr="004B6A4F">
        <w:t>Betaille</w:t>
      </w:r>
      <w:proofErr w:type="spellEnd"/>
      <w:r w:rsidR="00680D63">
        <w:t xml:space="preserve"> </w:t>
      </w:r>
      <w:r w:rsidR="008B1B29" w:rsidRPr="004B6A4F">
        <w:t>compreende</w:t>
      </w:r>
      <w:r w:rsidR="00680D63">
        <w:t xml:space="preserve"> </w:t>
      </w:r>
      <w:r w:rsidR="006B0F3B" w:rsidRPr="004B6A4F">
        <w:t>“</w:t>
      </w:r>
      <w:r w:rsidR="00A26267" w:rsidRPr="004B6A4F">
        <w:t xml:space="preserve">morte e soberania como paroxismo </w:t>
      </w:r>
      <w:r w:rsidR="006B0F3B" w:rsidRPr="004B6A4F">
        <w:t>de troca e superabundância”</w:t>
      </w:r>
      <w:r w:rsidR="00453931">
        <w:t xml:space="preserve"> </w:t>
      </w:r>
      <w:r w:rsidR="00453931" w:rsidRPr="004B6A4F">
        <w:t xml:space="preserve">(1998 </w:t>
      </w:r>
      <w:r w:rsidR="00453931" w:rsidRPr="004B6A4F">
        <w:rPr>
          <w:i/>
        </w:rPr>
        <w:t>apud</w:t>
      </w:r>
      <w:r w:rsidR="00453931" w:rsidRPr="004B6A4F">
        <w:t xml:space="preserve"> MBEMBE, 2018</w:t>
      </w:r>
      <w:r w:rsidR="00453931">
        <w:t xml:space="preserve">, </w:t>
      </w:r>
      <w:r w:rsidR="00453931">
        <w:t>p. 13</w:t>
      </w:r>
      <w:r w:rsidR="00453931" w:rsidRPr="004B6A4F">
        <w:t>)</w:t>
      </w:r>
      <w:r w:rsidR="006B0F3B" w:rsidRPr="004B6A4F">
        <w:t xml:space="preserve">, considera a falibilidade da vida decorrência do </w:t>
      </w:r>
      <w:r w:rsidR="006B0F3B" w:rsidRPr="004B6A4F">
        <w:rPr>
          <w:i/>
        </w:rPr>
        <w:t>status</w:t>
      </w:r>
      <w:r w:rsidR="006B0F3B" w:rsidRPr="004B6A4F">
        <w:t xml:space="preserve"> de refém diante da morte. Quanto à existência da vida</w:t>
      </w:r>
      <w:r w:rsidR="00680D63">
        <w:t xml:space="preserve">, </w:t>
      </w:r>
      <w:proofErr w:type="spellStart"/>
      <w:r w:rsidR="00680D63">
        <w:t>esta</w:t>
      </w:r>
      <w:proofErr w:type="spellEnd"/>
      <w:r w:rsidR="006B0F3B" w:rsidRPr="004B6A4F">
        <w:t xml:space="preserve"> se dá em espasmos e afrontamento da morte. </w:t>
      </w:r>
      <w:r w:rsidR="00FC11EB" w:rsidRPr="004B6A4F">
        <w:t>Como limitação da morte</w:t>
      </w:r>
      <w:r w:rsidR="00680D63">
        <w:t>,</w:t>
      </w:r>
      <w:r w:rsidR="00FC11EB" w:rsidRPr="004B6A4F">
        <w:t xml:space="preserve"> esta</w:t>
      </w:r>
      <w:r w:rsidR="006B0F3B" w:rsidRPr="004B6A4F">
        <w:t xml:space="preserve"> não se reduz ao aniquilamento do ser, sendo também uma</w:t>
      </w:r>
      <w:r w:rsidR="00FC11EB" w:rsidRPr="004B6A4F">
        <w:t xml:space="preserve"> autoconsciência. Aloca a morte no reino do dispêndio do absoluto, já que “a vida é o domínio da soberania”</w:t>
      </w:r>
      <w:r w:rsidR="00453931">
        <w:t xml:space="preserve"> </w:t>
      </w:r>
      <w:r w:rsidR="00453931" w:rsidRPr="004B6A4F">
        <w:t xml:space="preserve">(1998 </w:t>
      </w:r>
      <w:r w:rsidR="00453931" w:rsidRPr="004B6A4F">
        <w:rPr>
          <w:i/>
        </w:rPr>
        <w:t>apud</w:t>
      </w:r>
      <w:r w:rsidR="00453931" w:rsidRPr="004B6A4F">
        <w:t xml:space="preserve"> MBEMBE, 2018</w:t>
      </w:r>
      <w:r w:rsidR="00453931">
        <w:t xml:space="preserve">, </w:t>
      </w:r>
      <w:r w:rsidR="00453931">
        <w:t>p. 14).</w:t>
      </w:r>
      <w:r w:rsidR="00FC11EB" w:rsidRPr="004B6A4F">
        <w:t xml:space="preserve"> Institui, ainda, uma correlação entre morte, soberania e sexualidade. Para ele a soberania se apresenta c</w:t>
      </w:r>
      <w:r w:rsidR="00680D63">
        <w:t>om múltiplas configurações, poré</w:t>
      </w:r>
      <w:r w:rsidR="00FC11EB" w:rsidRPr="004B6A4F">
        <w:t>m</w:t>
      </w:r>
      <w:r w:rsidR="00680D63">
        <w:t>,</w:t>
      </w:r>
      <w:r w:rsidR="00FC11EB" w:rsidRPr="004B6A4F">
        <w:t xml:space="preserve"> em estreita concepção</w:t>
      </w:r>
      <w:r w:rsidR="00680D63">
        <w:t>,</w:t>
      </w:r>
      <w:r w:rsidR="00FC11EB" w:rsidRPr="004B6A4F">
        <w:t xml:space="preserve"> pode-se entendê-la como rejeição dos limites que o receio da morte submete o sujeito. </w:t>
      </w:r>
      <w:proofErr w:type="spellStart"/>
      <w:r w:rsidR="00680D63">
        <w:t>Mbembe</w:t>
      </w:r>
      <w:proofErr w:type="spellEnd"/>
      <w:r w:rsidR="00680D63">
        <w:t xml:space="preserve"> </w:t>
      </w:r>
      <w:r w:rsidR="008B1B29" w:rsidRPr="004B6A4F">
        <w:t>menciona que esses conceitos irão problematizar os limites da política como desorientadora da própria concepção de limite.</w:t>
      </w:r>
    </w:p>
    <w:p w:rsidR="008B1B29" w:rsidRPr="004B6A4F" w:rsidRDefault="008B1B29" w:rsidP="00725B94">
      <w:pPr>
        <w:ind w:firstLine="720"/>
        <w:jc w:val="both"/>
      </w:pPr>
      <w:r w:rsidRPr="004B6A4F">
        <w:t xml:space="preserve">Na seção que versa sobre </w:t>
      </w:r>
      <w:r w:rsidRPr="004B6A4F">
        <w:rPr>
          <w:i/>
        </w:rPr>
        <w:t xml:space="preserve">O </w:t>
      </w:r>
      <w:proofErr w:type="spellStart"/>
      <w:r w:rsidRPr="004B6A4F">
        <w:rPr>
          <w:i/>
        </w:rPr>
        <w:t>biopoder</w:t>
      </w:r>
      <w:proofErr w:type="spellEnd"/>
      <w:r w:rsidRPr="004B6A4F">
        <w:rPr>
          <w:i/>
        </w:rPr>
        <w:t xml:space="preserve"> e relação de inimizade</w:t>
      </w:r>
      <w:r w:rsidR="00680D63">
        <w:t xml:space="preserve">, </w:t>
      </w:r>
      <w:r w:rsidRPr="004B6A4F">
        <w:t xml:space="preserve">o autor irá traçar uma relação entre o </w:t>
      </w:r>
      <w:proofErr w:type="spellStart"/>
      <w:r w:rsidRPr="004B6A4F">
        <w:t>biopoder</w:t>
      </w:r>
      <w:proofErr w:type="spellEnd"/>
      <w:r w:rsidRPr="004B6A4F">
        <w:t xml:space="preserve">, sob a ótica </w:t>
      </w:r>
      <w:proofErr w:type="spellStart"/>
      <w:r w:rsidRPr="004B6A4F">
        <w:t>foucaultiana</w:t>
      </w:r>
      <w:proofErr w:type="spellEnd"/>
      <w:r w:rsidRPr="004B6A4F">
        <w:t xml:space="preserve">, com estado de exceção e estado de sítio. Irá analisar sob o ponto de vista de que o estado de exceção conjuntamente à relação </w:t>
      </w:r>
      <w:r w:rsidR="00E31F7D" w:rsidRPr="004B6A4F">
        <w:t xml:space="preserve">de </w:t>
      </w:r>
      <w:r w:rsidRPr="004B6A4F">
        <w:t xml:space="preserve">inimizade se converteram no alicerce normativo do direito de matar. </w:t>
      </w:r>
      <w:r w:rsidR="00E21707" w:rsidRPr="004B6A4F">
        <w:t xml:space="preserve">O exercício de poder se dá com amparo a uma compreensão ficcional do inimigo. As noções de </w:t>
      </w:r>
      <w:proofErr w:type="spellStart"/>
      <w:r w:rsidR="00E21707" w:rsidRPr="004B6A4F">
        <w:t>biopoder</w:t>
      </w:r>
      <w:proofErr w:type="spellEnd"/>
      <w:r w:rsidR="00E21707" w:rsidRPr="004B6A4F">
        <w:t xml:space="preserve"> estão conectadas </w:t>
      </w:r>
      <w:r w:rsidR="00335C17" w:rsidRPr="004B6A4F">
        <w:t>à</w:t>
      </w:r>
      <w:r w:rsidR="00E21707" w:rsidRPr="004B6A4F">
        <w:t xml:space="preserve"> ideia de que a funcionalidade desse dispositivo só se dá a partir da divisão das pessoas entre aquelas que devem viver e outras que devem morrer. </w:t>
      </w:r>
    </w:p>
    <w:p w:rsidR="00D65412" w:rsidRPr="004B6A4F" w:rsidRDefault="00E21707" w:rsidP="00725B94">
      <w:pPr>
        <w:ind w:firstLine="720"/>
        <w:jc w:val="both"/>
      </w:pPr>
      <w:r w:rsidRPr="004B6A4F">
        <w:t>Para tanto</w:t>
      </w:r>
      <w:r w:rsidR="00680D63">
        <w:t>,</w:t>
      </w:r>
      <w:r w:rsidRPr="004B6A4F">
        <w:t xml:space="preserve"> a espécie humana será disposta em grupos e subgrupos com cesura biológica entre uns e outros. Ess</w:t>
      </w:r>
      <w:r w:rsidR="00680D63">
        <w:t xml:space="preserve">a divisão, segundo </w:t>
      </w:r>
      <w:proofErr w:type="spellStart"/>
      <w:r w:rsidR="00680D63">
        <w:t>Mbembe</w:t>
      </w:r>
      <w:proofErr w:type="spellEnd"/>
      <w:r w:rsidR="00680D63">
        <w:t xml:space="preserve">, </w:t>
      </w:r>
      <w:r w:rsidRPr="004B6A4F">
        <w:t xml:space="preserve">é o conceito </w:t>
      </w:r>
      <w:proofErr w:type="spellStart"/>
      <w:r w:rsidRPr="004B6A4F">
        <w:t>fo</w:t>
      </w:r>
      <w:r w:rsidR="00D65412" w:rsidRPr="004B6A4F">
        <w:t>u</w:t>
      </w:r>
      <w:r w:rsidRPr="004B6A4F">
        <w:t>caultiano</w:t>
      </w:r>
      <w:proofErr w:type="spellEnd"/>
      <w:r w:rsidR="00D65412" w:rsidRPr="004B6A4F">
        <w:t xml:space="preserve"> de racismo. As concepções de raça se fez presente no pensamento do ocidente ao longo do processo histórico, principalmente ao construir uma concepção de desumanidade de povos estrangeiros ou justificar a dominação que se exerceu sobre eles. </w:t>
      </w:r>
      <w:r w:rsidR="00D15361" w:rsidRPr="004B6A4F">
        <w:t>Para se exercer o</w:t>
      </w:r>
      <w:r w:rsidR="00F024C9">
        <w:t xml:space="preserve"> </w:t>
      </w:r>
      <w:proofErr w:type="spellStart"/>
      <w:r w:rsidR="00D65412" w:rsidRPr="004B6A4F">
        <w:t>biopoder</w:t>
      </w:r>
      <w:proofErr w:type="spellEnd"/>
      <w:r w:rsidR="00D65412" w:rsidRPr="004B6A4F">
        <w:t xml:space="preserve"> faz</w:t>
      </w:r>
      <w:r w:rsidR="00D15361" w:rsidRPr="004B6A4F">
        <w:t xml:space="preserve">-se uso da tecnologia de raça.  </w:t>
      </w:r>
      <w:r w:rsidR="00D65412" w:rsidRPr="004B6A4F">
        <w:t>O au</w:t>
      </w:r>
      <w:r w:rsidR="0071412C">
        <w:t>tor dialogando com Arendt (2012</w:t>
      </w:r>
      <w:r w:rsidR="00D65412" w:rsidRPr="004B6A4F">
        <w:t>) observa que a política da r</w:t>
      </w:r>
      <w:r w:rsidR="007B2A97" w:rsidRPr="004B6A4F">
        <w:t>aça está intimamente relacionada</w:t>
      </w:r>
      <w:r w:rsidR="00D65412" w:rsidRPr="004B6A4F">
        <w:t xml:space="preserve"> com política de morte.  </w:t>
      </w:r>
      <w:r w:rsidR="007B2A97" w:rsidRPr="004B6A4F">
        <w:t xml:space="preserve">A Alemanha nazista foi a nação que articulou Estado racista, Estado assassino e Estado </w:t>
      </w:r>
      <w:proofErr w:type="spellStart"/>
      <w:r w:rsidR="007B2A97" w:rsidRPr="004B6A4F">
        <w:t>suicidário</w:t>
      </w:r>
      <w:proofErr w:type="spellEnd"/>
      <w:r w:rsidR="007B2A97" w:rsidRPr="004B6A4F">
        <w:t xml:space="preserve">. No holocausto houve uma desumanização sem precedente e uma larga industrialização da morte. Esse processo </w:t>
      </w:r>
      <w:r w:rsidR="002E7C24" w:rsidRPr="004B6A4F">
        <w:t>foi possível</w:t>
      </w:r>
      <w:r w:rsidR="00335C17" w:rsidRPr="004B6A4F">
        <w:t>,</w:t>
      </w:r>
      <w:r w:rsidR="002E7C24" w:rsidRPr="004B6A4F">
        <w:t xml:space="preserve"> em certa medida</w:t>
      </w:r>
      <w:r w:rsidR="00335C17" w:rsidRPr="004B6A4F">
        <w:t>,</w:t>
      </w:r>
      <w:r w:rsidR="002E7C24" w:rsidRPr="004B6A4F">
        <w:t xml:space="preserve"> por estereótipos </w:t>
      </w:r>
      <w:r w:rsidR="002E7C24" w:rsidRPr="004B6A4F">
        <w:lastRenderedPageBreak/>
        <w:t xml:space="preserve">racistas e pela edificação de um racismo de classe. Ao levar em consideração os conflitos sociais surgidos no período industrial acabou por traçar comparações entre classes trabalhadoras e os apátridas do mundo industrial com os denominados “selvagens” do mundo colonial.  A conexão existente entre terror e modernidade é proveniente de diversas origens, sendo imprescindível a tensão entre a paixão do público por sangue e as concepções de justiça. </w:t>
      </w:r>
      <w:r w:rsidR="00E027D2" w:rsidRPr="004B6A4F">
        <w:t>Para o autor</w:t>
      </w:r>
      <w:r w:rsidR="00185FF2">
        <w:t>,</w:t>
      </w:r>
      <w:r w:rsidR="00E027D2" w:rsidRPr="004B6A4F">
        <w:t xml:space="preserve"> na revolução francesa é possível verificar de forma clara a fusão da razão com o terror. </w:t>
      </w:r>
      <w:r w:rsidR="00756FD1" w:rsidRPr="004B6A4F">
        <w:t xml:space="preserve">Nela o terror é erigido a um elemento quase imprescindível </w:t>
      </w:r>
      <w:r w:rsidR="001C7E6D" w:rsidRPr="004B6A4F">
        <w:t>do político.</w:t>
      </w:r>
    </w:p>
    <w:p w:rsidR="001C7E6D" w:rsidRPr="004B6A4F" w:rsidRDefault="001C7E6D" w:rsidP="00725B94">
      <w:pPr>
        <w:ind w:firstLine="720"/>
        <w:jc w:val="both"/>
      </w:pPr>
      <w:r w:rsidRPr="004B6A4F">
        <w:t xml:space="preserve">Para </w:t>
      </w:r>
      <w:proofErr w:type="spellStart"/>
      <w:r w:rsidRPr="004B6A4F">
        <w:t>Mbembe</w:t>
      </w:r>
      <w:proofErr w:type="spellEnd"/>
      <w:r w:rsidR="0071412C">
        <w:t>,</w:t>
      </w:r>
      <w:r w:rsidR="00185FF2">
        <w:t xml:space="preserve"> </w:t>
      </w:r>
      <w:r w:rsidR="0071412C">
        <w:t>a análise feita por Marx (1984</w:t>
      </w:r>
      <w:r w:rsidRPr="004B6A4F">
        <w:t>) confunde o trabalho com a obra. O trabalho é compreendido como veículo de autocriação histórica da cat</w:t>
      </w:r>
      <w:r w:rsidR="008A1AEE" w:rsidRPr="004B6A4F">
        <w:t>egoria humana. Essa concepção é uma forma de conflito entre vida e morte. Ao defender que a emancipação humana só seria possível com a eliminação da produção de mercadoria</w:t>
      </w:r>
      <w:r w:rsidR="00D82770" w:rsidRPr="004B6A4F">
        <w:t xml:space="preserve">, acaba por suavizar </w:t>
      </w:r>
      <w:r w:rsidR="008A1AEE" w:rsidRPr="004B6A4F">
        <w:t xml:space="preserve">as diferenciações essenciais entre o espaço cultural da liberdade edificado pelo homem. O processo de eliminação de produção de mercadoria e a utopia de acesso direto ao real se daria também de forma violenta por eliminar a pluralidade da condição humana. Desta maneira terror e morte seriam considerados aptos a realizar o </w:t>
      </w:r>
      <w:r w:rsidR="00F70DF4" w:rsidRPr="004B6A4F">
        <w:t>“</w:t>
      </w:r>
      <w:proofErr w:type="spellStart"/>
      <w:r w:rsidR="008A1AEE" w:rsidRPr="004B6A4F">
        <w:rPr>
          <w:i/>
        </w:rPr>
        <w:t>telos</w:t>
      </w:r>
      <w:proofErr w:type="spellEnd"/>
      <w:r w:rsidR="00F70DF4" w:rsidRPr="004B6A4F">
        <w:rPr>
          <w:i/>
        </w:rPr>
        <w:t>”</w:t>
      </w:r>
      <w:r w:rsidR="008A1AEE" w:rsidRPr="004B6A4F">
        <w:t xml:space="preserve"> da história.</w:t>
      </w:r>
    </w:p>
    <w:p w:rsidR="00E21707" w:rsidRPr="004B6A4F" w:rsidRDefault="003A214E" w:rsidP="00725B94">
      <w:pPr>
        <w:ind w:firstLine="720"/>
        <w:jc w:val="both"/>
      </w:pPr>
      <w:r w:rsidRPr="004B6A4F">
        <w:t xml:space="preserve">O autor adverte que qualquer análise a ser feita sobre as origens do terror moderno necessariamente </w:t>
      </w:r>
      <w:r w:rsidR="00654AF3" w:rsidRPr="004B6A4F">
        <w:t xml:space="preserve">precisa passar pela escravidão, que configura uma das primeiras formas de experimento da </w:t>
      </w:r>
      <w:proofErr w:type="spellStart"/>
      <w:r w:rsidR="00654AF3" w:rsidRPr="004B6A4F">
        <w:t>biopolítica</w:t>
      </w:r>
      <w:proofErr w:type="spellEnd"/>
      <w:r w:rsidR="00654AF3" w:rsidRPr="004B6A4F">
        <w:t xml:space="preserve">.  O sistema de </w:t>
      </w:r>
      <w:r w:rsidR="00654AF3" w:rsidRPr="004B6A4F">
        <w:rPr>
          <w:i/>
        </w:rPr>
        <w:t>plantation</w:t>
      </w:r>
      <w:r w:rsidR="00654AF3" w:rsidRPr="004B6A4F">
        <w:t xml:space="preserve"> tem em si uma das manif</w:t>
      </w:r>
      <w:r w:rsidR="00185FF2">
        <w:t xml:space="preserve">estações do estado de exceção. </w:t>
      </w:r>
      <w:r w:rsidR="00654AF3" w:rsidRPr="004B6A4F">
        <w:t>A transformação de seres humanos em escravo</w:t>
      </w:r>
      <w:r w:rsidR="00C51AE4" w:rsidRPr="004B6A4F">
        <w:t>s</w:t>
      </w:r>
      <w:r w:rsidR="00654AF3" w:rsidRPr="004B6A4F">
        <w:t xml:space="preserve"> pressupõe </w:t>
      </w:r>
      <w:r w:rsidR="00C51AE4" w:rsidRPr="004B6A4F">
        <w:t xml:space="preserve">a retirada do lar, dos direitos sobre o próprio corpo e do estatuto político. Essa tripla interdição </w:t>
      </w:r>
      <w:proofErr w:type="spellStart"/>
      <w:r w:rsidR="00C51AE4" w:rsidRPr="004B6A4F">
        <w:t>equivalea</w:t>
      </w:r>
      <w:proofErr w:type="spellEnd"/>
      <w:r w:rsidR="00C51AE4" w:rsidRPr="004B6A4F">
        <w:t xml:space="preserve"> um domínio absoluto do outro, uma alienação de nascença e uma morte social. Nesses locais o cativo é visto como coisa pertencente ao senhor, com natureza jurídica de propriedade e fonte lucrativa. Esses espaços não se constituiu uma comunidade pela ausência do poder de fala e de pensamento. O emprego de violência é algo inerente à escravidão, com ampla utilização das diversas formas de infringir castigo ao corpo. </w:t>
      </w:r>
      <w:r w:rsidR="00647E6E" w:rsidRPr="004B6A4F">
        <w:t xml:space="preserve">Os institutos jurídicos liberdade da pessoa e o direito de propriedade entram em contradição. O terror empregado na escravidão está enredado com </w:t>
      </w:r>
      <w:proofErr w:type="spellStart"/>
      <w:r w:rsidR="00647E6E" w:rsidRPr="004B6A4F">
        <w:t>biopoder</w:t>
      </w:r>
      <w:proofErr w:type="spellEnd"/>
      <w:r w:rsidR="00647E6E" w:rsidRPr="004B6A4F">
        <w:t>, estado</w:t>
      </w:r>
      <w:r w:rsidR="00185FF2">
        <w:t xml:space="preserve"> de exceção e estado de sítio, s</w:t>
      </w:r>
      <w:r w:rsidR="00647E6E" w:rsidRPr="004B6A4F">
        <w:t xml:space="preserve">endo o dispositivo racial o elemento essencial para essa </w:t>
      </w:r>
      <w:r w:rsidR="00F70DF4" w:rsidRPr="004B6A4F">
        <w:t>conexão</w:t>
      </w:r>
      <w:r w:rsidR="00647E6E" w:rsidRPr="004B6A4F">
        <w:t>.</w:t>
      </w:r>
      <w:r w:rsidR="00A0443E" w:rsidRPr="004B6A4F">
        <w:t xml:space="preserve"> Para os conquistadores</w:t>
      </w:r>
      <w:r w:rsidR="00185FF2">
        <w:t>,</w:t>
      </w:r>
      <w:r w:rsidR="00D82770" w:rsidRPr="004B6A4F">
        <w:t xml:space="preserve"> a “vida selvagem” configura apenas outra espécie de vida animal, logo </w:t>
      </w:r>
      <w:r w:rsidR="003B387F" w:rsidRPr="004B6A4F">
        <w:t>o direito de matar pode</w:t>
      </w:r>
      <w:r w:rsidR="00D16DEA" w:rsidRPr="004B6A4F">
        <w:t xml:space="preserve"> ser exercido ilimitadamente. </w:t>
      </w:r>
    </w:p>
    <w:p w:rsidR="00D55D53" w:rsidRPr="004B6A4F" w:rsidRDefault="00A0443E" w:rsidP="00725B94">
      <w:pPr>
        <w:ind w:firstLine="720"/>
        <w:jc w:val="both"/>
      </w:pPr>
      <w:r w:rsidRPr="004B6A4F">
        <w:lastRenderedPageBreak/>
        <w:t>Na</w:t>
      </w:r>
      <w:r w:rsidR="007C7309" w:rsidRPr="004B6A4F">
        <w:t xml:space="preserve"> seção intitulada </w:t>
      </w:r>
      <w:proofErr w:type="spellStart"/>
      <w:r w:rsidRPr="004B6A4F">
        <w:rPr>
          <w:i/>
        </w:rPr>
        <w:t>Necropolítica</w:t>
      </w:r>
      <w:proofErr w:type="spellEnd"/>
      <w:r w:rsidRPr="004B6A4F">
        <w:rPr>
          <w:i/>
        </w:rPr>
        <w:t xml:space="preserve"> e ocupação colonial na modernidade tardia</w:t>
      </w:r>
      <w:r w:rsidR="00185FF2">
        <w:t xml:space="preserve">, </w:t>
      </w:r>
      <w:r w:rsidRPr="004B6A4F">
        <w:t xml:space="preserve">o autor assevera que as violências vivenciadas pelos povos colonizados não são fatos pretéritos.  Embora a ocupação colonial fosse questões de apreensão, demarcação e afirmação </w:t>
      </w:r>
      <w:r w:rsidR="00185FF2">
        <w:t>do controle físico e geográfico</w:t>
      </w:r>
      <w:r w:rsidRPr="004B6A4F">
        <w:t xml:space="preserve"> intencionava, também, inscrever sobre aquelas localidades um novo arcabouço de relações sociais e espaciais. O que resultou na implementação de fronteiras e hierarquias. Nov</w:t>
      </w:r>
      <w:r w:rsidR="003B387F" w:rsidRPr="004B6A4F">
        <w:t>o</w:t>
      </w:r>
      <w:r w:rsidRPr="004B6A4F">
        <w:t xml:space="preserve">s regramentos sobre propriedade, classificação de pessoas, </w:t>
      </w:r>
      <w:r w:rsidR="00D55D53" w:rsidRPr="004B6A4F">
        <w:t>extração dos recursos naturais, juntamente com a construção de um novo imaginário cultural.</w:t>
      </w:r>
    </w:p>
    <w:p w:rsidR="007C7309" w:rsidRPr="004B6A4F" w:rsidRDefault="00D55D53" w:rsidP="00725B94">
      <w:pPr>
        <w:ind w:firstLine="720"/>
        <w:jc w:val="both"/>
      </w:pPr>
      <w:r w:rsidRPr="004B6A4F">
        <w:t>Tendo em mente o conteúdo da soberania</w:t>
      </w:r>
      <w:r w:rsidR="00185FF2">
        <w:t>,</w:t>
      </w:r>
      <w:r w:rsidRPr="004B6A4F">
        <w:t xml:space="preserve"> tem-se que </w:t>
      </w:r>
      <w:r w:rsidR="002B6F37" w:rsidRPr="004B6A4F">
        <w:t xml:space="preserve">ela </w:t>
      </w:r>
      <w:r w:rsidRPr="004B6A4F">
        <w:t>significava ocupação e, por conseguinte</w:t>
      </w:r>
      <w:r w:rsidR="00185FF2">
        <w:t>,</w:t>
      </w:r>
      <w:r w:rsidRPr="004B6A4F">
        <w:t xml:space="preserve"> considera o povo colonizado entre o estatuto de sujeito e objeto. Dessa maneira se estabeleceu o </w:t>
      </w:r>
      <w:r w:rsidRPr="004B6A4F">
        <w:rPr>
          <w:i/>
        </w:rPr>
        <w:t>apartheid</w:t>
      </w:r>
      <w:r w:rsidRPr="004B6A4F">
        <w:t xml:space="preserve"> na África do </w:t>
      </w:r>
      <w:r w:rsidR="00185FF2">
        <w:t>Sul. Sob e</w:t>
      </w:r>
      <w:r w:rsidR="00136642" w:rsidRPr="004B6A4F">
        <w:t>sse ângulo</w:t>
      </w:r>
      <w:r w:rsidR="00185FF2">
        <w:t>,</w:t>
      </w:r>
      <w:r w:rsidR="00136642" w:rsidRPr="004B6A4F">
        <w:t xml:space="preserve"> a soberania é a capacidade de dizer quem importa ou não.  A ocupação moderna tardia, por outro lado, resulta da intersecção entre o disciplinar, a </w:t>
      </w:r>
      <w:proofErr w:type="spellStart"/>
      <w:r w:rsidR="00136642" w:rsidRPr="004B6A4F">
        <w:t>biopolítica</w:t>
      </w:r>
      <w:proofErr w:type="spellEnd"/>
      <w:r w:rsidR="00136642" w:rsidRPr="004B6A4F">
        <w:t xml:space="preserve"> e a </w:t>
      </w:r>
      <w:proofErr w:type="spellStart"/>
      <w:r w:rsidR="00136642" w:rsidRPr="004B6A4F">
        <w:t>necropolítica</w:t>
      </w:r>
      <w:proofErr w:type="spellEnd"/>
      <w:r w:rsidR="00136642" w:rsidRPr="004B6A4F">
        <w:t xml:space="preserve">. Como exemplo de sucesso de emprego da </w:t>
      </w:r>
      <w:proofErr w:type="spellStart"/>
      <w:r w:rsidR="00136642" w:rsidRPr="004B6A4F">
        <w:t>necropolítica</w:t>
      </w:r>
      <w:proofErr w:type="spellEnd"/>
      <w:r w:rsidR="00185FF2">
        <w:t>,</w:t>
      </w:r>
      <w:r w:rsidR="00136642" w:rsidRPr="004B6A4F">
        <w:t xml:space="preserve"> o autor apresenta a ocupação da Palestina. Violência e soberania serão fundamentadas a partir de uma divindade, o imaginário é edificado sob o ponto de vista de uma identidade contra o Outro, em detri</w:t>
      </w:r>
      <w:r w:rsidR="00185FF2">
        <w:t>mento de outras divindades. A</w:t>
      </w:r>
      <w:r w:rsidR="00136642" w:rsidRPr="004B6A4F">
        <w:t>licerçam</w:t>
      </w:r>
      <w:r w:rsidR="00185FF2">
        <w:t>-se</w:t>
      </w:r>
      <w:r w:rsidR="00136642" w:rsidRPr="004B6A4F">
        <w:t xml:space="preserve"> no terror sagrado da verda</w:t>
      </w:r>
      <w:r w:rsidR="00185FF2">
        <w:t xml:space="preserve">de e da exclusividade.  </w:t>
      </w:r>
      <w:proofErr w:type="spellStart"/>
      <w:r w:rsidR="00185FF2">
        <w:t>Mbembe</w:t>
      </w:r>
      <w:proofErr w:type="spellEnd"/>
      <w:r w:rsidR="00185FF2">
        <w:t xml:space="preserve"> </w:t>
      </w:r>
      <w:r w:rsidR="0095274B" w:rsidRPr="004B6A4F">
        <w:t xml:space="preserve">denomina de </w:t>
      </w:r>
      <w:proofErr w:type="spellStart"/>
      <w:r w:rsidR="0095274B" w:rsidRPr="004B6A4F">
        <w:t>necropolítica</w:t>
      </w:r>
      <w:proofErr w:type="spellEnd"/>
      <w:r w:rsidR="0095274B" w:rsidRPr="004B6A4F">
        <w:t xml:space="preserve"> uma maneira específica de terror, qual seja: fragmentação territorial, certas zonas tem o acesso proibido e expansão dos assentamentos. Possui o intuito de proibir o movimento e implementar a segregação ao estilo </w:t>
      </w:r>
      <w:r w:rsidR="0095274B" w:rsidRPr="004B6A4F">
        <w:rPr>
          <w:i/>
        </w:rPr>
        <w:t>apartheid</w:t>
      </w:r>
      <w:r w:rsidR="0095274B" w:rsidRPr="004B6A4F">
        <w:t xml:space="preserve">.  Tomando os ensinamentos de </w:t>
      </w:r>
      <w:proofErr w:type="spellStart"/>
      <w:r w:rsidR="0095274B" w:rsidRPr="004B6A4F">
        <w:t>Weizman</w:t>
      </w:r>
      <w:proofErr w:type="spellEnd"/>
      <w:r w:rsidR="0095274B" w:rsidRPr="004B6A4F">
        <w:t xml:space="preserve"> (2</w:t>
      </w:r>
      <w:r w:rsidR="00185FF2">
        <w:t xml:space="preserve">005) como aporte, </w:t>
      </w:r>
      <w:proofErr w:type="spellStart"/>
      <w:r w:rsidR="00185FF2">
        <w:t>Mbembe</w:t>
      </w:r>
      <w:proofErr w:type="spellEnd"/>
      <w:r w:rsidR="00185FF2">
        <w:t xml:space="preserve"> </w:t>
      </w:r>
      <w:r w:rsidR="0095274B" w:rsidRPr="004B6A4F">
        <w:t>diz existir nesses espaços a ‘política de verticalidade’</w:t>
      </w:r>
      <w:r w:rsidR="002B6F37" w:rsidRPr="004B6A4F">
        <w:t>. Nesse regime os assentamentos urbanos podem ser considerados dispositivos ópticos para se vigiar e exercer o poder. Nesse arranjo as técnicas de promoção de morte são de alta precisão asso</w:t>
      </w:r>
      <w:r w:rsidR="003B387F" w:rsidRPr="004B6A4F">
        <w:t>ciadas a uma ‘guerra estrutural’</w:t>
      </w:r>
      <w:r w:rsidR="002B6F37" w:rsidRPr="004B6A4F">
        <w:t xml:space="preserve">. </w:t>
      </w:r>
    </w:p>
    <w:p w:rsidR="00F32FC2" w:rsidRPr="004B6A4F" w:rsidRDefault="00F32FC2" w:rsidP="00725B94">
      <w:pPr>
        <w:ind w:firstLine="720"/>
        <w:jc w:val="both"/>
      </w:pPr>
      <w:r w:rsidRPr="004B6A4F">
        <w:t xml:space="preserve">Na seção denominada de </w:t>
      </w:r>
      <w:r w:rsidRPr="004B6A4F">
        <w:rPr>
          <w:i/>
        </w:rPr>
        <w:t xml:space="preserve">Máquina de guerra e </w:t>
      </w:r>
      <w:proofErr w:type="spellStart"/>
      <w:r w:rsidRPr="004B6A4F">
        <w:rPr>
          <w:i/>
        </w:rPr>
        <w:t>heteronomia</w:t>
      </w:r>
      <w:proofErr w:type="spellEnd"/>
      <w:r w:rsidR="00185FF2">
        <w:t xml:space="preserve">, o autor </w:t>
      </w:r>
      <w:r w:rsidRPr="004B6A4F">
        <w:t>dedica</w:t>
      </w:r>
      <w:r w:rsidR="00185FF2">
        <w:t>-se</w:t>
      </w:r>
      <w:r w:rsidRPr="004B6A4F">
        <w:t xml:space="preserve"> a analisar o contexto das guerras contemporâneas. Dialogando com </w:t>
      </w:r>
      <w:proofErr w:type="spellStart"/>
      <w:r w:rsidRPr="004B6A4F">
        <w:t>Bauman</w:t>
      </w:r>
      <w:proofErr w:type="spellEnd"/>
      <w:r w:rsidR="00185FF2">
        <w:t xml:space="preserve"> </w:t>
      </w:r>
      <w:r w:rsidR="006872A3" w:rsidRPr="00453931">
        <w:t>[20--]</w:t>
      </w:r>
      <w:r w:rsidR="00185FF2" w:rsidRPr="00453931">
        <w:t>,</w:t>
      </w:r>
      <w:r w:rsidR="006872A3" w:rsidRPr="004B6A4F">
        <w:t xml:space="preserve"> </w:t>
      </w:r>
      <w:r w:rsidRPr="004B6A4F">
        <w:t xml:space="preserve">o cientista político </w:t>
      </w:r>
      <w:r w:rsidR="006872A3" w:rsidRPr="004B6A4F">
        <w:t xml:space="preserve">aponta que </w:t>
      </w:r>
      <w:r w:rsidRPr="004B6A4F">
        <w:t>as guerras</w:t>
      </w:r>
      <w:r w:rsidR="006872A3" w:rsidRPr="004B6A4F">
        <w:t>,</w:t>
      </w:r>
      <w:r w:rsidRPr="004B6A4F">
        <w:t xml:space="preserve"> na era da globalização</w:t>
      </w:r>
      <w:r w:rsidR="006872A3" w:rsidRPr="004B6A4F">
        <w:t>,</w:t>
      </w:r>
      <w:r w:rsidRPr="004B6A4F">
        <w:t xml:space="preserve"> não possuem a intenção de conquistar, de aquisição ou ainda de gerenciar um território.</w:t>
      </w:r>
      <w:r w:rsidR="006872A3" w:rsidRPr="004B6A4F">
        <w:t xml:space="preserve"> Estes novos arranjos</w:t>
      </w:r>
      <w:r w:rsidR="003B387F" w:rsidRPr="004B6A4F">
        <w:t xml:space="preserve"> utilizam estratégias militar</w:t>
      </w:r>
      <w:r w:rsidRPr="004B6A4F">
        <w:t xml:space="preserve"> com empregos de armas de alta tecnologias associadas a uma ‘guerra estrutural’ para se aniquilar o inimigo </w:t>
      </w:r>
      <w:r w:rsidR="000471BB" w:rsidRPr="004B6A4F">
        <w:t>e promover uma falência nos meios que possibili</w:t>
      </w:r>
      <w:r w:rsidR="00C068CB" w:rsidRPr="004B6A4F">
        <w:t>tem a sobrevivência dele</w:t>
      </w:r>
      <w:r w:rsidR="000471BB" w:rsidRPr="004B6A4F">
        <w:t xml:space="preserve">. Desta forma força-se uma submissão desconsiderando as consequências imediatas, efeitos secundários ou danos colaterais das técnicas militares empregadas. </w:t>
      </w:r>
    </w:p>
    <w:p w:rsidR="000471BB" w:rsidRPr="004B6A4F" w:rsidRDefault="000471BB" w:rsidP="00725B94">
      <w:pPr>
        <w:ind w:firstLine="720"/>
        <w:jc w:val="both"/>
      </w:pPr>
      <w:r w:rsidRPr="004B6A4F">
        <w:lastRenderedPageBreak/>
        <w:t>Um novo aspecto surge</w:t>
      </w:r>
      <w:r w:rsidR="00446C5A" w:rsidRPr="004B6A4F">
        <w:t>,</w:t>
      </w:r>
      <w:r w:rsidRPr="004B6A4F">
        <w:t xml:space="preserve"> trata-se do direito de matar não</w:t>
      </w:r>
      <w:r w:rsidR="006872A3" w:rsidRPr="004B6A4F">
        <w:t xml:space="preserve"> mais exercido como monopólio por parte do</w:t>
      </w:r>
      <w:r w:rsidRPr="004B6A4F">
        <w:t xml:space="preserve"> Estado. Na África do Sul é possível adquirir por meio da venda e compra a </w:t>
      </w:r>
      <w:r w:rsidR="00CE4139" w:rsidRPr="004B6A4F">
        <w:t>mão-de-obra militar, em outras palavras</w:t>
      </w:r>
      <w:r w:rsidR="00185FF2">
        <w:t>,</w:t>
      </w:r>
      <w:r w:rsidR="00CE4139" w:rsidRPr="004B6A4F">
        <w:t xml:space="preserve"> a coerção passa a ser mercantilizada.</w:t>
      </w:r>
      <w:r w:rsidR="00185FF2">
        <w:t xml:space="preserve"> </w:t>
      </w:r>
      <w:proofErr w:type="spellStart"/>
      <w:r w:rsidR="00185FF2">
        <w:t>Mbembe</w:t>
      </w:r>
      <w:proofErr w:type="spellEnd"/>
      <w:r w:rsidR="00D549EF" w:rsidRPr="004B6A4F">
        <w:t>,</w:t>
      </w:r>
      <w:r w:rsidRPr="004B6A4F">
        <w:t xml:space="preserve"> tomando os ensinamentos de Deleuze e </w:t>
      </w:r>
      <w:proofErr w:type="spellStart"/>
      <w:r w:rsidRPr="004B6A4F">
        <w:t>Guattari</w:t>
      </w:r>
      <w:proofErr w:type="spellEnd"/>
      <w:r w:rsidRPr="004B6A4F">
        <w:t xml:space="preserve"> (1977)</w:t>
      </w:r>
      <w:r w:rsidR="00D549EF" w:rsidRPr="004B6A4F">
        <w:t xml:space="preserve">, observa que paralelo aos exércitos tem surgido uma ‘máquina de guerra’, está nova maneira de organização se dá a partir de uma junção das características de um </w:t>
      </w:r>
      <w:r w:rsidR="00C068CB" w:rsidRPr="004B6A4F">
        <w:t>aparelho político</w:t>
      </w:r>
      <w:r w:rsidR="00D549EF" w:rsidRPr="004B6A4F">
        <w:t xml:space="preserve"> com os elementos de uma empresa comercial. </w:t>
      </w:r>
      <w:r w:rsidR="005266A2" w:rsidRPr="004B6A4F">
        <w:t>Operando com emprego de capt</w:t>
      </w:r>
      <w:r w:rsidR="00CE4139" w:rsidRPr="004B6A4F">
        <w:t>uras e depredações, quanto as formas de promoção de morte, estas não variam muito.</w:t>
      </w:r>
      <w:r w:rsidR="005266A2" w:rsidRPr="004B6A4F">
        <w:t xml:space="preserve"> O colapso das instituições políticas formais sob coação da violência tem o condão de direcionar a formação da economia de milícias.</w:t>
      </w:r>
      <w:r w:rsidR="00185FF2">
        <w:t xml:space="preserve"> </w:t>
      </w:r>
      <w:r w:rsidR="00CE4139" w:rsidRPr="004B6A4F">
        <w:t xml:space="preserve">O autor adverte que o Estado pode se converter em uma máquina de guerra. </w:t>
      </w:r>
    </w:p>
    <w:p w:rsidR="009579C2" w:rsidRPr="004B6A4F" w:rsidRDefault="009579C2" w:rsidP="00725B94">
      <w:pPr>
        <w:ind w:firstLine="720"/>
        <w:jc w:val="both"/>
      </w:pPr>
      <w:r w:rsidRPr="004B6A4F">
        <w:t xml:space="preserve">Na </w:t>
      </w:r>
      <w:proofErr w:type="gramStart"/>
      <w:r w:rsidRPr="004B6A4F">
        <w:t xml:space="preserve">seção </w:t>
      </w:r>
      <w:r w:rsidR="00453931" w:rsidRPr="00453931">
        <w:rPr>
          <w:i/>
        </w:rPr>
        <w:t>De</w:t>
      </w:r>
      <w:proofErr w:type="gramEnd"/>
      <w:r w:rsidR="00453931" w:rsidRPr="00453931">
        <w:rPr>
          <w:i/>
        </w:rPr>
        <w:t xml:space="preserve"> gesto e do</w:t>
      </w:r>
      <w:r w:rsidRPr="00453931">
        <w:rPr>
          <w:i/>
        </w:rPr>
        <w:t xml:space="preserve"> meta</w:t>
      </w:r>
      <w:r w:rsidR="00453931" w:rsidRPr="00453931">
        <w:rPr>
          <w:i/>
        </w:rPr>
        <w:t>l</w:t>
      </w:r>
      <w:r w:rsidR="00185FF2" w:rsidRPr="00453931">
        <w:t>,</w:t>
      </w:r>
      <w:r w:rsidR="00185FF2">
        <w:rPr>
          <w:i/>
        </w:rPr>
        <w:t xml:space="preserve"> </w:t>
      </w:r>
      <w:proofErr w:type="spellStart"/>
      <w:r w:rsidR="00185FF2">
        <w:t>Mbembe</w:t>
      </w:r>
      <w:proofErr w:type="spellEnd"/>
      <w:r w:rsidR="00185FF2">
        <w:t xml:space="preserve"> </w:t>
      </w:r>
      <w:r w:rsidRPr="004B6A4F">
        <w:t xml:space="preserve">retoma as discussões acerca da Palestina. Para ele duas características são essenciais nos conflitos vivenciados nesse espaço: ‘lógica do martírio’ e </w:t>
      </w:r>
      <w:r w:rsidR="0074237E">
        <w:t>‘</w:t>
      </w:r>
      <w:r w:rsidRPr="004B6A4F">
        <w:t>lógica da sobrevivência’. Para realizar uma análise dessas lógicas</w:t>
      </w:r>
      <w:r w:rsidR="00185FF2">
        <w:t>,</w:t>
      </w:r>
      <w:r w:rsidRPr="004B6A4F">
        <w:t xml:space="preserve"> o autor volta seu olhar para as questões da morte e terror em um polo e terror e liberdade por outro. Martírio e sobrevivência possuem dentro de si terror e morte. Tomando o pensamento de Canetti (1995)</w:t>
      </w:r>
      <w:r w:rsidR="00185FF2">
        <w:t>,</w:t>
      </w:r>
      <w:r w:rsidRPr="004B6A4F">
        <w:t xml:space="preserve"> o historiador</w:t>
      </w:r>
      <w:r w:rsidR="00C008B6" w:rsidRPr="004B6A4F">
        <w:t xml:space="preserve"> comenta que na lógica da sobrevivência o indivíduo</w:t>
      </w:r>
      <w:r w:rsidRPr="004B6A4F">
        <w:t xml:space="preserve"> que permanece vivo </w:t>
      </w:r>
      <w:r w:rsidR="00C068CB" w:rsidRPr="004B6A4F">
        <w:t xml:space="preserve">visualiza na morte do outro um triunfo por conseguir manter-se respirando e eliminar o inimigo. </w:t>
      </w:r>
      <w:r w:rsidR="00C008B6" w:rsidRPr="004B6A4F">
        <w:t>O horror na promoção de morte configura uma sat</w:t>
      </w:r>
      <w:r w:rsidR="005A1062" w:rsidRPr="004B6A4F">
        <w:t xml:space="preserve">isfação e aumento da sensação de segurança por parte de quem se mantem vivo. </w:t>
      </w:r>
    </w:p>
    <w:p w:rsidR="00930C87" w:rsidRPr="004B6A4F" w:rsidRDefault="00930C87" w:rsidP="00725B94">
      <w:pPr>
        <w:ind w:firstLine="720"/>
        <w:jc w:val="both"/>
      </w:pPr>
      <w:r w:rsidRPr="004B6A4F">
        <w:t xml:space="preserve">Quanto a lógica do mártir </w:t>
      </w:r>
      <w:proofErr w:type="spellStart"/>
      <w:r w:rsidR="001C057C" w:rsidRPr="004B6A4F">
        <w:t>esta</w:t>
      </w:r>
      <w:proofErr w:type="spellEnd"/>
      <w:r w:rsidRPr="004B6A4F">
        <w:t xml:space="preserve"> se configura de maneira diversa, o ‘homem bomba’ a define. O ser humano se transforma em veículo de promoção de morte, carrega junto ao corpo artefatos explosivos. Esses homens não estão utilizando roupas militares ao contrário eles se misturam com o público alvo. A ação é dúplice porque</w:t>
      </w:r>
      <w:r w:rsidR="00185FF2">
        <w:t>,</w:t>
      </w:r>
      <w:r w:rsidRPr="004B6A4F">
        <w:t xml:space="preserve"> ao mesmo tempo </w:t>
      </w:r>
      <w:r w:rsidR="00F024C9">
        <w:t xml:space="preserve">em </w:t>
      </w:r>
      <w:r w:rsidRPr="004B6A4F">
        <w:t>que configura um ato suicida</w:t>
      </w:r>
      <w:r w:rsidR="00185FF2">
        <w:t>,</w:t>
      </w:r>
      <w:r w:rsidRPr="004B6A4F">
        <w:t xml:space="preserve"> é também um ato homicida. Os restos mortais do agressor se misturam com de suas vítimas. </w:t>
      </w:r>
      <w:r w:rsidR="004571DA" w:rsidRPr="004B6A4F">
        <w:t xml:space="preserve">Nessa lógica o que se sobressai é o desejo de eternidade. O corpo sitiado se transforma em metal como meio de alcance da vida eterna pelo sacrifício. </w:t>
      </w:r>
    </w:p>
    <w:p w:rsidR="00224807" w:rsidRPr="004B6A4F" w:rsidRDefault="002166ED" w:rsidP="00725B94">
      <w:pPr>
        <w:ind w:firstLine="720"/>
        <w:jc w:val="both"/>
      </w:pPr>
      <w:r w:rsidRPr="004B6A4F">
        <w:t>Em conclusão</w:t>
      </w:r>
      <w:r w:rsidR="00185FF2">
        <w:t>,</w:t>
      </w:r>
      <w:r w:rsidRPr="004B6A4F">
        <w:t xml:space="preserve"> o autor traça uma relação entre terror, liberdade e sacrifício. Para tanto</w:t>
      </w:r>
      <w:r w:rsidR="00185FF2">
        <w:t>,</w:t>
      </w:r>
      <w:r w:rsidRPr="004B6A4F">
        <w:t xml:space="preserve"> dialoga com Heidegger (1996) e </w:t>
      </w:r>
      <w:proofErr w:type="spellStart"/>
      <w:r w:rsidRPr="004B6A4F">
        <w:t>Betaille</w:t>
      </w:r>
      <w:proofErr w:type="spellEnd"/>
      <w:r w:rsidRPr="004B6A4F">
        <w:t xml:space="preserve"> (1988</w:t>
      </w:r>
      <w:r w:rsidR="00185FF2">
        <w:t>). Em relação à compreensão do “</w:t>
      </w:r>
      <w:r w:rsidRPr="004B6A4F">
        <w:t>ser para morte”</w:t>
      </w:r>
      <w:r w:rsidR="00185FF2">
        <w:t>,</w:t>
      </w:r>
      <w:r w:rsidRPr="004B6A4F">
        <w:t xml:space="preserve"> em consonância ao proposto por Heidegger (1996)</w:t>
      </w:r>
      <w:r w:rsidR="00185FF2">
        <w:t>,</w:t>
      </w:r>
      <w:r w:rsidRPr="004B6A4F">
        <w:t xml:space="preserve"> o cientista político diz que o sujeito somente é livre para viver qua</w:t>
      </w:r>
      <w:r w:rsidR="00650755" w:rsidRPr="004B6A4F">
        <w:t xml:space="preserve">ndo se é livre para morrer. Com aporte em </w:t>
      </w:r>
      <w:proofErr w:type="spellStart"/>
      <w:r w:rsidR="00650755" w:rsidRPr="004B6A4F">
        <w:t>Betaille</w:t>
      </w:r>
      <w:proofErr w:type="spellEnd"/>
      <w:r w:rsidR="00650755" w:rsidRPr="004B6A4F">
        <w:t xml:space="preserve"> (1988)</w:t>
      </w:r>
      <w:r w:rsidR="00185FF2">
        <w:t>,</w:t>
      </w:r>
      <w:r w:rsidR="00650755" w:rsidRPr="004B6A4F">
        <w:t xml:space="preserve"> o historiador lembra</w:t>
      </w:r>
      <w:r w:rsidR="00185FF2">
        <w:t xml:space="preserve"> que a morte traz a luz o “ser natural”</w:t>
      </w:r>
      <w:r w:rsidR="00650755" w:rsidRPr="004B6A4F">
        <w:t xml:space="preserve"> do </w:t>
      </w:r>
      <w:r w:rsidR="00650755" w:rsidRPr="004B6A4F">
        <w:lastRenderedPageBreak/>
        <w:t>sujeito. O ato de suicídio e homicídio são proibitivos, logo a conduta do mártir possui uma violação dupla e a morte como transgressão. Ao voltar o olhar para escravidão ou da ocupação colonial</w:t>
      </w:r>
      <w:r w:rsidR="00185FF2">
        <w:t>,</w:t>
      </w:r>
      <w:r w:rsidR="00650755" w:rsidRPr="004B6A4F">
        <w:t xml:space="preserve"> verifica o entrelaçamento da morte e vida. Estar vi</w:t>
      </w:r>
      <w:r w:rsidR="00185FF2">
        <w:t>vo na ocupação contemporânea é “viver na dor”</w:t>
      </w:r>
      <w:r w:rsidR="00650755" w:rsidRPr="004B6A4F">
        <w:t xml:space="preserve"> por estar em estruturas fortificadas, postos militares, bloqueios de estradas e construções que mantem na memória as humilhações, interrogatórios e espancamentos. O que vincula terror, morte e liberdade </w:t>
      </w:r>
      <w:r w:rsidR="00224807" w:rsidRPr="004B6A4F">
        <w:t>“</w:t>
      </w:r>
      <w:r w:rsidR="00650755" w:rsidRPr="004B6A4F">
        <w:t xml:space="preserve">é uma noção </w:t>
      </w:r>
      <w:r w:rsidR="00224807" w:rsidRPr="004B6A4F">
        <w:t xml:space="preserve">extática da temporalidade e da política” (MBEMBE, 2018, p. 69). O momento presente configura uma visão momentânea da liberdade que se mantem ausente. Enquanto a morte significa se libertar do terror e da servidão. </w:t>
      </w:r>
      <w:r w:rsidR="00FB3A54" w:rsidRPr="004B6A4F">
        <w:t>O historiador</w:t>
      </w:r>
      <w:r w:rsidR="00224807" w:rsidRPr="004B6A4F">
        <w:t xml:space="preserve"> indica como conteúdo</w:t>
      </w:r>
      <w:r w:rsidR="00FB3A54" w:rsidRPr="004B6A4F">
        <w:t xml:space="preserve"> do </w:t>
      </w:r>
      <w:proofErr w:type="spellStart"/>
      <w:r w:rsidR="00FB3A54" w:rsidRPr="004B6A4F">
        <w:t>necropoder</w:t>
      </w:r>
      <w:proofErr w:type="spellEnd"/>
      <w:r w:rsidR="00FB3A54" w:rsidRPr="004B6A4F">
        <w:t xml:space="preserve"> o resultado do </w:t>
      </w:r>
      <w:proofErr w:type="spellStart"/>
      <w:r w:rsidR="00FB3A54" w:rsidRPr="004B6A4F">
        <w:t>embaralhamento</w:t>
      </w:r>
      <w:proofErr w:type="spellEnd"/>
      <w:r w:rsidR="00224807" w:rsidRPr="004B6A4F">
        <w:t xml:space="preserve"> das fronteiras entre resistência e suicídio, sacrifício e redenção, mártir e liberdade.</w:t>
      </w:r>
    </w:p>
    <w:p w:rsidR="004B6A4F" w:rsidRPr="004B6A4F" w:rsidRDefault="00FB3A54" w:rsidP="004B6A4F">
      <w:pPr>
        <w:ind w:firstLine="720"/>
        <w:jc w:val="both"/>
      </w:pPr>
      <w:proofErr w:type="spellStart"/>
      <w:r w:rsidRPr="004B6A4F">
        <w:rPr>
          <w:i/>
        </w:rPr>
        <w:t>Necropolítica</w:t>
      </w:r>
      <w:proofErr w:type="spellEnd"/>
      <w:r w:rsidRPr="004B6A4F">
        <w:rPr>
          <w:i/>
        </w:rPr>
        <w:t xml:space="preserve">: </w:t>
      </w:r>
      <w:proofErr w:type="spellStart"/>
      <w:r w:rsidRPr="004B6A4F">
        <w:rPr>
          <w:i/>
        </w:rPr>
        <w:t>Biopoder</w:t>
      </w:r>
      <w:proofErr w:type="spellEnd"/>
      <w:r w:rsidRPr="004B6A4F">
        <w:rPr>
          <w:i/>
        </w:rPr>
        <w:t>, soberania, estado de exceção, política da morte</w:t>
      </w:r>
      <w:r w:rsidRPr="004B6A4F">
        <w:t xml:space="preserve"> é um livro especialmente recomentando não só para graduados e graduandos da área da Ciência Política e História – uma vez que pode contribuir com as reflexões sobre os fenômen</w:t>
      </w:r>
      <w:r w:rsidR="004B6A4F" w:rsidRPr="004B6A4F">
        <w:t>os sociais da contemporaneidade, mas também para todos aqueles interessados pelos estudos sociais. Com uma</w:t>
      </w:r>
      <w:r w:rsidR="0074237E">
        <w:t xml:space="preserve"> </w:t>
      </w:r>
      <w:r w:rsidR="004B6A4F" w:rsidRPr="004B6A4F">
        <w:t>linguagem clara, contribui também para com os trabalhos científicos desenvolvidos no campo da ciência política, história e do direito concernentes à temática abordado pelo autor. Em especial aquelas pesquisas que objetivam refletir sobre guerras, soberanias, estado de exceção e de sítio e suas configurações na modernidade tardia.</w:t>
      </w:r>
    </w:p>
    <w:p w:rsidR="00FB3A54" w:rsidRPr="004B6A4F" w:rsidRDefault="00FB3A54" w:rsidP="00FB3A54">
      <w:pPr>
        <w:jc w:val="both"/>
      </w:pPr>
    </w:p>
    <w:p w:rsidR="00FB3A54" w:rsidRPr="004B6A4F" w:rsidRDefault="00F024C9" w:rsidP="004B6A4F">
      <w:pPr>
        <w:jc w:val="both"/>
      </w:pPr>
      <w:r>
        <w:t>Referê</w:t>
      </w:r>
      <w:r w:rsidR="004B6A4F" w:rsidRPr="004B6A4F">
        <w:t>ncias</w:t>
      </w:r>
    </w:p>
    <w:p w:rsidR="004B6A4F" w:rsidRPr="004B6A4F" w:rsidRDefault="004B6A4F" w:rsidP="004B6A4F">
      <w:pPr>
        <w:spacing w:line="240" w:lineRule="auto"/>
        <w:jc w:val="both"/>
      </w:pPr>
      <w:r w:rsidRPr="004B6A4F">
        <w:t xml:space="preserve">FOUCAULT, Michel. </w:t>
      </w:r>
      <w:r w:rsidRPr="004B6A4F">
        <w:rPr>
          <w:b/>
        </w:rPr>
        <w:t>Em defesa da sociedade.</w:t>
      </w:r>
      <w:r w:rsidRPr="004B6A4F">
        <w:t xml:space="preserve"> Curso no </w:t>
      </w:r>
      <w:proofErr w:type="spellStart"/>
      <w:r w:rsidRPr="004B6A4F">
        <w:t>Collège</w:t>
      </w:r>
      <w:proofErr w:type="spellEnd"/>
      <w:r w:rsidRPr="004B6A4F">
        <w:t xml:space="preserve"> de France (1975-</w:t>
      </w:r>
      <w:r w:rsidR="00B37003">
        <w:t>lo</w:t>
      </w:r>
      <w:r w:rsidRPr="004B6A4F">
        <w:t xml:space="preserve">1976). Tradução de Maria </w:t>
      </w:r>
      <w:proofErr w:type="spellStart"/>
      <w:r w:rsidRPr="004B6A4F">
        <w:t>Ermantina</w:t>
      </w:r>
      <w:proofErr w:type="spellEnd"/>
      <w:r w:rsidRPr="004B6A4F">
        <w:t xml:space="preserve"> de </w:t>
      </w:r>
      <w:proofErr w:type="spellStart"/>
      <w:r w:rsidRPr="004B6A4F">
        <w:t>Almeid</w:t>
      </w:r>
      <w:r w:rsidR="00B37003">
        <w:t>xd</w:t>
      </w:r>
      <w:proofErr w:type="spellEnd"/>
      <w:r w:rsidR="00B37003">
        <w:t>]</w:t>
      </w:r>
      <w:r w:rsidR="00185FF2">
        <w:t xml:space="preserve"> </w:t>
      </w:r>
      <w:r w:rsidRPr="004B6A4F">
        <w:t xml:space="preserve">a Prado Galvão. São Paulo: Martins Fontes, 2010. 269 pp. Tradução de IL </w:t>
      </w:r>
      <w:proofErr w:type="spellStart"/>
      <w:r w:rsidRPr="004B6A4F">
        <w:t>Fault</w:t>
      </w:r>
      <w:proofErr w:type="spellEnd"/>
      <w:r w:rsidR="0071412C">
        <w:t xml:space="preserve"> </w:t>
      </w:r>
      <w:proofErr w:type="spellStart"/>
      <w:r w:rsidRPr="004B6A4F">
        <w:t>Défense</w:t>
      </w:r>
      <w:proofErr w:type="spellEnd"/>
      <w:r w:rsidRPr="004B6A4F">
        <w:t xml:space="preserve"> La </w:t>
      </w:r>
      <w:proofErr w:type="spellStart"/>
      <w:r w:rsidRPr="004B6A4F">
        <w:t>Société</w:t>
      </w:r>
      <w:proofErr w:type="spellEnd"/>
      <w:r w:rsidR="00185FF2">
        <w:t>.</w:t>
      </w:r>
    </w:p>
    <w:p w:rsidR="004B6A4F" w:rsidRPr="004B6A4F" w:rsidRDefault="004B6A4F" w:rsidP="004B6A4F">
      <w:pPr>
        <w:jc w:val="both"/>
      </w:pPr>
    </w:p>
    <w:p w:rsidR="004B6A4F" w:rsidRPr="004B6A4F" w:rsidRDefault="004B6A4F" w:rsidP="004B6A4F">
      <w:pPr>
        <w:jc w:val="both"/>
      </w:pPr>
    </w:p>
    <w:sectPr w:rsidR="004B6A4F" w:rsidRPr="004B6A4F" w:rsidSect="00D34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41" w:rsidRDefault="001B7941" w:rsidP="00E3702F">
      <w:pPr>
        <w:spacing w:line="240" w:lineRule="auto"/>
      </w:pPr>
      <w:r>
        <w:separator/>
      </w:r>
    </w:p>
  </w:endnote>
  <w:endnote w:type="continuationSeparator" w:id="0">
    <w:p w:rsidR="001B7941" w:rsidRDefault="001B7941" w:rsidP="00E3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41" w:rsidRDefault="001B7941" w:rsidP="00E3702F">
      <w:pPr>
        <w:spacing w:line="240" w:lineRule="auto"/>
      </w:pPr>
      <w:r>
        <w:separator/>
      </w:r>
    </w:p>
  </w:footnote>
  <w:footnote w:type="continuationSeparator" w:id="0">
    <w:p w:rsidR="001B7941" w:rsidRDefault="001B7941" w:rsidP="00E3702F">
      <w:pPr>
        <w:spacing w:line="240" w:lineRule="auto"/>
      </w:pPr>
      <w:r>
        <w:continuationSeparator/>
      </w:r>
    </w:p>
  </w:footnote>
  <w:footnote w:id="1">
    <w:p w:rsidR="009275F3" w:rsidRDefault="009275F3" w:rsidP="009275F3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rtl/>
        </w:rPr>
        <w:t>٭</w:t>
      </w:r>
      <w:r>
        <w:rPr>
          <w:sz w:val="20"/>
          <w:szCs w:val="20"/>
        </w:rPr>
        <w:t>Mestra em Letras-UFGD e m</w:t>
      </w:r>
      <w:r w:rsidRPr="009275F3">
        <w:rPr>
          <w:sz w:val="20"/>
          <w:szCs w:val="20"/>
        </w:rPr>
        <w:t>estranda do Programa de Mestrado de Fronteiras e Direitos Humanos da Faculdade de Direito e Relações Internacionais da Universidade Federal da Grande Dourados-UFGD.</w:t>
      </w:r>
    </w:p>
    <w:p w:rsidR="009B50AF" w:rsidRDefault="009B50AF" w:rsidP="009275F3">
      <w:pPr>
        <w:autoSpaceDE w:val="0"/>
        <w:autoSpaceDN w:val="0"/>
        <w:adjustRightInd w:val="0"/>
        <w:spacing w:line="240" w:lineRule="auto"/>
        <w:jc w:val="both"/>
      </w:pPr>
      <w:r>
        <w:rPr>
          <w:rStyle w:val="Refdenotaderodap"/>
        </w:rPr>
        <w:footnoteRef/>
      </w:r>
      <w:r w:rsidR="00F024C9">
        <w:t xml:space="preserve"> </w:t>
      </w:r>
      <w:r w:rsidR="009275F3">
        <w:t>“O</w:t>
      </w:r>
      <w:r w:rsidR="00F024C9">
        <w:t xml:space="preserve"> </w:t>
      </w:r>
      <w:r w:rsidR="009275F3">
        <w:rPr>
          <w:sz w:val="20"/>
          <w:szCs w:val="20"/>
        </w:rPr>
        <w:t>poder é a guerra, é</w:t>
      </w:r>
      <w:r>
        <w:rPr>
          <w:sz w:val="20"/>
          <w:szCs w:val="20"/>
        </w:rPr>
        <w:t xml:space="preserve"> a guerra continuada</w:t>
      </w:r>
      <w:r w:rsidR="009275F3">
        <w:rPr>
          <w:sz w:val="20"/>
          <w:szCs w:val="20"/>
        </w:rPr>
        <w:t xml:space="preserve"> por outros meios” </w:t>
      </w:r>
      <w:r w:rsidR="009275F3" w:rsidRPr="009275F3">
        <w:rPr>
          <w:sz w:val="20"/>
          <w:szCs w:val="20"/>
        </w:rPr>
        <w:t xml:space="preserve">(CLAUSEWITZ, 1955 </w:t>
      </w:r>
      <w:r w:rsidR="009275F3" w:rsidRPr="009275F3">
        <w:rPr>
          <w:i/>
          <w:sz w:val="20"/>
          <w:szCs w:val="20"/>
        </w:rPr>
        <w:t>apud</w:t>
      </w:r>
      <w:r w:rsidR="009275F3" w:rsidRPr="009275F3">
        <w:rPr>
          <w:sz w:val="20"/>
          <w:szCs w:val="20"/>
        </w:rPr>
        <w:t xml:space="preserve"> FOUCAULT, 2005,</w:t>
      </w:r>
      <w:r w:rsidR="00F024C9">
        <w:rPr>
          <w:sz w:val="20"/>
          <w:szCs w:val="20"/>
        </w:rPr>
        <w:t xml:space="preserve"> </w:t>
      </w:r>
      <w:r w:rsidR="009275F3" w:rsidRPr="009275F3">
        <w:rPr>
          <w:sz w:val="20"/>
          <w:szCs w:val="20"/>
        </w:rPr>
        <w:t>p. 22)</w:t>
      </w:r>
      <w:r w:rsidR="00F024C9">
        <w:rPr>
          <w:sz w:val="20"/>
          <w:szCs w:val="20"/>
        </w:rPr>
        <w:t xml:space="preserve"> </w:t>
      </w:r>
      <w:r w:rsidR="009275F3">
        <w:rPr>
          <w:sz w:val="20"/>
          <w:szCs w:val="20"/>
        </w:rPr>
        <w:t>Foucault irá inverter a proposição mencionada anteriormente e afirmará que “a política é</w:t>
      </w:r>
      <w:r>
        <w:rPr>
          <w:sz w:val="20"/>
          <w:szCs w:val="20"/>
        </w:rPr>
        <w:t xml:space="preserve"> a guerra</w:t>
      </w:r>
      <w:r w:rsidR="009275F3">
        <w:rPr>
          <w:sz w:val="20"/>
          <w:szCs w:val="20"/>
        </w:rPr>
        <w:t xml:space="preserve"> continuada por outros meios” (2005, p. 22).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02F"/>
    <w:rsid w:val="000321DA"/>
    <w:rsid w:val="0003292A"/>
    <w:rsid w:val="000471BB"/>
    <w:rsid w:val="000F1DAA"/>
    <w:rsid w:val="00136182"/>
    <w:rsid w:val="00136642"/>
    <w:rsid w:val="00140B4A"/>
    <w:rsid w:val="00142F53"/>
    <w:rsid w:val="00185FF2"/>
    <w:rsid w:val="001B7941"/>
    <w:rsid w:val="001C057C"/>
    <w:rsid w:val="001C7E6D"/>
    <w:rsid w:val="001F6684"/>
    <w:rsid w:val="002020DC"/>
    <w:rsid w:val="002166ED"/>
    <w:rsid w:val="00224807"/>
    <w:rsid w:val="002541C2"/>
    <w:rsid w:val="002B6F37"/>
    <w:rsid w:val="002E7C24"/>
    <w:rsid w:val="002F49EC"/>
    <w:rsid w:val="002F4B31"/>
    <w:rsid w:val="003114DA"/>
    <w:rsid w:val="00335C17"/>
    <w:rsid w:val="0038147F"/>
    <w:rsid w:val="003921C5"/>
    <w:rsid w:val="003A214E"/>
    <w:rsid w:val="003B387F"/>
    <w:rsid w:val="004021AB"/>
    <w:rsid w:val="00446C5A"/>
    <w:rsid w:val="00453931"/>
    <w:rsid w:val="004571DA"/>
    <w:rsid w:val="004B6A4F"/>
    <w:rsid w:val="005266A2"/>
    <w:rsid w:val="00532C0E"/>
    <w:rsid w:val="00562CDE"/>
    <w:rsid w:val="00567CEF"/>
    <w:rsid w:val="005A1062"/>
    <w:rsid w:val="00610AB0"/>
    <w:rsid w:val="00647E6E"/>
    <w:rsid w:val="00650755"/>
    <w:rsid w:val="0065473E"/>
    <w:rsid w:val="00654AF3"/>
    <w:rsid w:val="006676A6"/>
    <w:rsid w:val="00680D63"/>
    <w:rsid w:val="006872A3"/>
    <w:rsid w:val="00691197"/>
    <w:rsid w:val="006B0F3B"/>
    <w:rsid w:val="0071412C"/>
    <w:rsid w:val="0072116C"/>
    <w:rsid w:val="00725B94"/>
    <w:rsid w:val="0074237E"/>
    <w:rsid w:val="00756FD1"/>
    <w:rsid w:val="00785087"/>
    <w:rsid w:val="007A0CC3"/>
    <w:rsid w:val="007B2A97"/>
    <w:rsid w:val="007C3EF7"/>
    <w:rsid w:val="007C7309"/>
    <w:rsid w:val="008A1AEE"/>
    <w:rsid w:val="008B1B29"/>
    <w:rsid w:val="008B2F21"/>
    <w:rsid w:val="008D4567"/>
    <w:rsid w:val="00906716"/>
    <w:rsid w:val="009150D3"/>
    <w:rsid w:val="009275F3"/>
    <w:rsid w:val="00930C87"/>
    <w:rsid w:val="0095274B"/>
    <w:rsid w:val="009579C2"/>
    <w:rsid w:val="009B50AF"/>
    <w:rsid w:val="009E4687"/>
    <w:rsid w:val="00A0126C"/>
    <w:rsid w:val="00A0443E"/>
    <w:rsid w:val="00A26267"/>
    <w:rsid w:val="00A60A5B"/>
    <w:rsid w:val="00A9611E"/>
    <w:rsid w:val="00AB1721"/>
    <w:rsid w:val="00B37003"/>
    <w:rsid w:val="00B60757"/>
    <w:rsid w:val="00B648E8"/>
    <w:rsid w:val="00B83B70"/>
    <w:rsid w:val="00BA0CE1"/>
    <w:rsid w:val="00BF01E9"/>
    <w:rsid w:val="00C008B6"/>
    <w:rsid w:val="00C04787"/>
    <w:rsid w:val="00C068CB"/>
    <w:rsid w:val="00C12669"/>
    <w:rsid w:val="00C50930"/>
    <w:rsid w:val="00C51AE4"/>
    <w:rsid w:val="00C6574B"/>
    <w:rsid w:val="00C93BB7"/>
    <w:rsid w:val="00CC153F"/>
    <w:rsid w:val="00CE4139"/>
    <w:rsid w:val="00CF09BC"/>
    <w:rsid w:val="00D15361"/>
    <w:rsid w:val="00D16DEA"/>
    <w:rsid w:val="00D34626"/>
    <w:rsid w:val="00D549EF"/>
    <w:rsid w:val="00D55D53"/>
    <w:rsid w:val="00D65412"/>
    <w:rsid w:val="00D67A7A"/>
    <w:rsid w:val="00D82770"/>
    <w:rsid w:val="00D82A81"/>
    <w:rsid w:val="00DB0F76"/>
    <w:rsid w:val="00DF3883"/>
    <w:rsid w:val="00E027D2"/>
    <w:rsid w:val="00E21707"/>
    <w:rsid w:val="00E31F7D"/>
    <w:rsid w:val="00E3702F"/>
    <w:rsid w:val="00E43C22"/>
    <w:rsid w:val="00E50A08"/>
    <w:rsid w:val="00E579B1"/>
    <w:rsid w:val="00E57D99"/>
    <w:rsid w:val="00E633D3"/>
    <w:rsid w:val="00EB483E"/>
    <w:rsid w:val="00EC14B5"/>
    <w:rsid w:val="00F024C9"/>
    <w:rsid w:val="00F32FC2"/>
    <w:rsid w:val="00F35D5E"/>
    <w:rsid w:val="00F42EC6"/>
    <w:rsid w:val="00F70DF4"/>
    <w:rsid w:val="00F840CF"/>
    <w:rsid w:val="00F8645A"/>
    <w:rsid w:val="00FB3A54"/>
    <w:rsid w:val="00FC11EB"/>
    <w:rsid w:val="00FF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AAC14-8060-416A-887D-2D110A8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702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70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70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370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02F"/>
  </w:style>
  <w:style w:type="paragraph" w:styleId="Rodap">
    <w:name w:val="footer"/>
    <w:basedOn w:val="Normal"/>
    <w:link w:val="RodapChar"/>
    <w:uiPriority w:val="99"/>
    <w:unhideWhenUsed/>
    <w:rsid w:val="00E370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02F"/>
  </w:style>
  <w:style w:type="character" w:customStyle="1" w:styleId="textexposedshow">
    <w:name w:val="text_exposed_show"/>
    <w:basedOn w:val="Fontepargpadro"/>
    <w:rsid w:val="00BF01E9"/>
  </w:style>
  <w:style w:type="paragraph" w:styleId="Textodebalo">
    <w:name w:val="Balloon Text"/>
    <w:basedOn w:val="Normal"/>
    <w:link w:val="TextodebaloChar"/>
    <w:uiPriority w:val="99"/>
    <w:semiHidden/>
    <w:unhideWhenUsed/>
    <w:rsid w:val="004021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2581-31D2-4BCD-B49D-D49C2208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2690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Luzia Bernardes da Silva</cp:lastModifiedBy>
  <cp:revision>10</cp:revision>
  <cp:lastPrinted>2018-06-13T11:29:00Z</cp:lastPrinted>
  <dcterms:created xsi:type="dcterms:W3CDTF">2018-09-01T19:33:00Z</dcterms:created>
  <dcterms:modified xsi:type="dcterms:W3CDTF">2018-09-02T14:49:00Z</dcterms:modified>
</cp:coreProperties>
</file>