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3"/>
        <w:keepNext w:val="1"/>
        <w:keepLines w:val="0"/>
        <w:spacing w:after="60" w:before="0" w:lineRule="auto"/>
        <w:ind w:right="260" w:firstLine="0"/>
        <w:contextualSpacing w:val="0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highlight w:val="white"/>
          <w:rtl w:val="0"/>
        </w:rPr>
        <w:t xml:space="preserve">Declaração de Transferência de Direito Autoral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Nós, abaixo assinados, transferimos todos os direitos autorais do artigo intitulado “Qualidade de vida, nível de atividade física e mobilidade funcional entre idosos institucionalizados e domiciliados”, à Revista Brasileira de Ciências da Saúde - RBCS.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Declaramos ainda que o trabalho é original e que não está sendo considerado para publicação em outra revista, quer seja no formato impresso ou no eletrônico.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Autores: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2007870" cy="651510"/>
            <wp:effectExtent b="0" l="0" r="0" t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65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JÉSSICA LUANA DORNELLES DA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2578735" cy="993775"/>
            <wp:effectExtent b="0" l="0" r="0" t="0"/>
            <wp:docPr id="3" name="image05.jpg"/>
            <a:graphic>
              <a:graphicData uri="http://schemas.openxmlformats.org/drawingml/2006/picture">
                <pic:pic>
                  <pic:nvPicPr>
                    <pic:cNvPr id="0" name="image0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99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CAROLINE PIETA DIAS</w:t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drawing>
          <wp:inline distB="6985" distT="0" distL="0" distR="0">
            <wp:extent cx="2133600" cy="850900"/>
            <wp:effectExtent b="0" l="0" r="0" t="0"/>
            <wp:docPr id="2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5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LEANDRO TIGGEMANN</w:t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Lajeado, 07 de dezembro de 2016.</w:t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00" w:line="276" w:lineRule="auto"/>
      <w:jc w:val="left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120" w:before="360" w:line="276" w:lineRule="auto"/>
      <w:jc w:val="left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320" w:line="276" w:lineRule="auto"/>
      <w:jc w:val="left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80" w:before="280" w:line="276" w:lineRule="auto"/>
      <w:jc w:val="left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80" w:before="240" w:line="276" w:lineRule="auto"/>
      <w:jc w:val="left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80" w:before="240" w:line="276" w:lineRule="auto"/>
      <w:jc w:val="left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76" w:lineRule="auto"/>
      <w:jc w:val="left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jc w:val="left"/>
    </w:pPr>
    <w:rPr>
      <w:rFonts w:ascii="Arial" w:cs="Arial" w:eastAsia="Arial" w:hAnsi="Arial"/>
      <w:b w:val="0"/>
      <w:i w:val="1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image" Target="media/image05.jpg"/><Relationship Id="rId7" Type="http://schemas.openxmlformats.org/officeDocument/2006/relationships/image" Target="media/image04.jpg"/></Relationships>
</file>