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75E" w:rsidRPr="003C6F2E" w:rsidRDefault="000A775E" w:rsidP="0025230D">
      <w:pPr>
        <w:spacing w:after="0" w:line="240" w:lineRule="auto"/>
        <w:jc w:val="center"/>
        <w:rPr>
          <w:rFonts w:ascii="Palatino Linotype" w:hAnsi="Palatino Linotype" w:cs="Times New Roman"/>
          <w:b/>
        </w:rPr>
      </w:pPr>
      <w:r w:rsidRPr="003C6F2E">
        <w:rPr>
          <w:rFonts w:ascii="Palatino Linotype" w:hAnsi="Palatino Linotype" w:cs="Times New Roman"/>
          <w:b/>
        </w:rPr>
        <w:t>CAUSALIDADE ENTRE VARIÁVEIS MACROECONÔMICAS E A RECEITA BRUTA</w:t>
      </w:r>
      <w:r w:rsidR="0076035D" w:rsidRPr="003C6F2E">
        <w:rPr>
          <w:rFonts w:ascii="Palatino Linotype" w:hAnsi="Palatino Linotype" w:cs="Times New Roman"/>
          <w:b/>
        </w:rPr>
        <w:t xml:space="preserve">: uma análise utilizando vetores autorregressivos </w:t>
      </w:r>
      <w:r w:rsidR="00415BE7" w:rsidRPr="003C6F2E">
        <w:rPr>
          <w:rFonts w:ascii="Palatino Linotype" w:hAnsi="Palatino Linotype" w:cs="Times New Roman"/>
          <w:b/>
        </w:rPr>
        <w:t>(VAR)</w:t>
      </w:r>
    </w:p>
    <w:p w:rsidR="00E96EDB" w:rsidRPr="003C6F2E" w:rsidRDefault="00E96EDB" w:rsidP="0025230D">
      <w:pPr>
        <w:spacing w:after="0" w:line="240" w:lineRule="auto"/>
        <w:jc w:val="center"/>
        <w:rPr>
          <w:rFonts w:ascii="Palatino Linotype" w:hAnsi="Palatino Linotype" w:cs="Times New Roman"/>
          <w:b/>
        </w:rPr>
      </w:pPr>
    </w:p>
    <w:p w:rsidR="0044327A" w:rsidRPr="003C6F2E" w:rsidRDefault="0044327A" w:rsidP="0025230D">
      <w:pPr>
        <w:jc w:val="center"/>
        <w:rPr>
          <w:rFonts w:ascii="Palatino Linotype" w:hAnsi="Palatino Linotype" w:cs="Times New Roman"/>
          <w:b/>
          <w:i/>
          <w:color w:val="FF0000"/>
          <w:lang w:val="en-US"/>
        </w:rPr>
      </w:pPr>
      <w:r w:rsidRPr="003C6F2E">
        <w:rPr>
          <w:rFonts w:ascii="Palatino Linotype" w:hAnsi="Palatino Linotype" w:cs="Times New Roman"/>
          <w:b/>
          <w:i/>
          <w:lang w:val="en"/>
        </w:rPr>
        <w:t>CAUSALITY BETWEEN MACROECONOMIC VARIABLES AND GROSS REVENUE: an analysis</w:t>
      </w:r>
      <w:r w:rsidR="00CE7757" w:rsidRPr="003C6F2E">
        <w:rPr>
          <w:rFonts w:ascii="Palatino Linotype" w:hAnsi="Palatino Linotype" w:cs="Times New Roman"/>
          <w:b/>
          <w:i/>
          <w:lang w:val="en"/>
        </w:rPr>
        <w:t xml:space="preserve"> using autoregressive vectors (</w:t>
      </w:r>
      <w:r w:rsidRPr="003C6F2E">
        <w:rPr>
          <w:rFonts w:ascii="Palatino Linotype" w:hAnsi="Palatino Linotype" w:cs="Times New Roman"/>
          <w:b/>
          <w:i/>
          <w:lang w:val="en"/>
        </w:rPr>
        <w:t>AR</w:t>
      </w:r>
      <w:r w:rsidR="00CE7757" w:rsidRPr="003C6F2E">
        <w:rPr>
          <w:rFonts w:ascii="Palatino Linotype" w:hAnsi="Palatino Linotype" w:cs="Times New Roman"/>
          <w:b/>
          <w:i/>
          <w:lang w:val="en"/>
        </w:rPr>
        <w:t>V</w:t>
      </w:r>
      <w:r w:rsidRPr="003C6F2E">
        <w:rPr>
          <w:rFonts w:ascii="Palatino Linotype" w:hAnsi="Palatino Linotype" w:cs="Times New Roman"/>
          <w:b/>
          <w:i/>
          <w:lang w:val="en"/>
        </w:rPr>
        <w:t>)</w:t>
      </w:r>
    </w:p>
    <w:p w:rsidR="00524163" w:rsidRPr="003C6F2E" w:rsidRDefault="00524163" w:rsidP="0044327A">
      <w:pPr>
        <w:pStyle w:val="Ttulo"/>
        <w:jc w:val="right"/>
        <w:rPr>
          <w:rFonts w:ascii="Palatino Linotype" w:hAnsi="Palatino Linotype"/>
          <w:sz w:val="22"/>
          <w:szCs w:val="22"/>
          <w:lang w:val="pt-BR"/>
        </w:rPr>
      </w:pPr>
      <w:r w:rsidRPr="003C6F2E">
        <w:rPr>
          <w:rFonts w:ascii="Palatino Linotype" w:hAnsi="Palatino Linotype"/>
          <w:sz w:val="22"/>
          <w:szCs w:val="22"/>
          <w:lang w:val="pt-BR"/>
        </w:rPr>
        <w:t>André de Souza Melo</w:t>
      </w:r>
    </w:p>
    <w:p w:rsidR="00524163" w:rsidRPr="003C6F2E" w:rsidRDefault="00524163" w:rsidP="0044327A">
      <w:pPr>
        <w:pStyle w:val="PargrafodaLista"/>
        <w:spacing w:after="0" w:line="240" w:lineRule="auto"/>
        <w:ind w:left="0"/>
        <w:jc w:val="right"/>
        <w:rPr>
          <w:rFonts w:ascii="Palatino Linotype" w:hAnsi="Palatino Linotype" w:cs="Times New Roman"/>
        </w:rPr>
      </w:pPr>
      <w:r w:rsidRPr="003C6F2E">
        <w:rPr>
          <w:rFonts w:ascii="Palatino Linotype" w:hAnsi="Palatino Linotype" w:cs="Times New Roman"/>
        </w:rPr>
        <w:t>Doutor, Departamento de Economia, PADR/UFRPE.</w:t>
      </w:r>
    </w:p>
    <w:p w:rsidR="00524163" w:rsidRPr="003C6F2E" w:rsidRDefault="00524163" w:rsidP="0044327A">
      <w:pPr>
        <w:spacing w:after="0" w:line="240" w:lineRule="auto"/>
        <w:jc w:val="right"/>
        <w:rPr>
          <w:rFonts w:ascii="Palatino Linotype" w:hAnsi="Palatino Linotype" w:cs="Times New Roman"/>
        </w:rPr>
      </w:pPr>
      <w:r w:rsidRPr="003C6F2E">
        <w:rPr>
          <w:rFonts w:ascii="Palatino Linotype" w:hAnsi="Palatino Linotype" w:cs="Times New Roman"/>
        </w:rPr>
        <w:t xml:space="preserve">E-mail: </w:t>
      </w:r>
      <w:hyperlink r:id="rId9" w:history="1">
        <w:r w:rsidRPr="003C6F2E">
          <w:rPr>
            <w:rStyle w:val="Hyperlink"/>
            <w:rFonts w:ascii="Palatino Linotype" w:hAnsi="Palatino Linotype" w:cs="Times New Roman"/>
          </w:rPr>
          <w:t>andredesouzam@gmail.com</w:t>
        </w:r>
      </w:hyperlink>
    </w:p>
    <w:p w:rsidR="00524163" w:rsidRPr="003C6F2E" w:rsidRDefault="00524163" w:rsidP="0044327A">
      <w:pPr>
        <w:pStyle w:val="Ttulo"/>
        <w:jc w:val="right"/>
        <w:rPr>
          <w:rFonts w:ascii="Palatino Linotype" w:hAnsi="Palatino Linotype"/>
          <w:sz w:val="22"/>
          <w:szCs w:val="22"/>
          <w:lang w:val="pt-BR"/>
        </w:rPr>
      </w:pPr>
    </w:p>
    <w:p w:rsidR="00E96EDB" w:rsidRPr="003C6F2E" w:rsidRDefault="00E96EDB" w:rsidP="0044327A">
      <w:pPr>
        <w:pStyle w:val="Ttulo"/>
        <w:jc w:val="right"/>
        <w:rPr>
          <w:rFonts w:ascii="Palatino Linotype" w:hAnsi="Palatino Linotype"/>
          <w:sz w:val="22"/>
          <w:szCs w:val="22"/>
          <w:lang w:val="pt-BR"/>
        </w:rPr>
      </w:pPr>
      <w:proofErr w:type="spellStart"/>
      <w:r w:rsidRPr="003C6F2E">
        <w:rPr>
          <w:rFonts w:ascii="Palatino Linotype" w:hAnsi="Palatino Linotype"/>
          <w:sz w:val="22"/>
          <w:szCs w:val="22"/>
          <w:lang w:val="pt-BR"/>
        </w:rPr>
        <w:t>Jucimar</w:t>
      </w:r>
      <w:proofErr w:type="spellEnd"/>
      <w:r w:rsidRPr="003C6F2E">
        <w:rPr>
          <w:rFonts w:ascii="Palatino Linotype" w:hAnsi="Palatino Linotype"/>
          <w:sz w:val="22"/>
          <w:szCs w:val="22"/>
          <w:lang w:val="pt-BR"/>
        </w:rPr>
        <w:t xml:space="preserve"> Casimiro de Andrade</w:t>
      </w:r>
    </w:p>
    <w:p w:rsidR="00E96EDB" w:rsidRPr="003C6F2E" w:rsidRDefault="00DC7E3E" w:rsidP="0044327A">
      <w:pPr>
        <w:pStyle w:val="PargrafodaLista"/>
        <w:spacing w:after="0" w:line="240" w:lineRule="auto"/>
        <w:ind w:left="0"/>
        <w:jc w:val="right"/>
        <w:rPr>
          <w:rFonts w:ascii="Palatino Linotype" w:hAnsi="Palatino Linotype" w:cs="Times New Roman"/>
        </w:rPr>
      </w:pPr>
      <w:r w:rsidRPr="003C6F2E">
        <w:rPr>
          <w:rFonts w:ascii="Palatino Linotype" w:hAnsi="Palatino Linotype" w:cs="Times New Roman"/>
        </w:rPr>
        <w:t xml:space="preserve">Mestre, Departamento de Economia, </w:t>
      </w:r>
      <w:r w:rsidR="00524163" w:rsidRPr="003C6F2E">
        <w:rPr>
          <w:rFonts w:ascii="Palatino Linotype" w:hAnsi="Palatino Linotype" w:cs="Times New Roman"/>
        </w:rPr>
        <w:t>PADR/</w:t>
      </w:r>
      <w:r w:rsidRPr="003C6F2E">
        <w:rPr>
          <w:rFonts w:ascii="Palatino Linotype" w:hAnsi="Palatino Linotype" w:cs="Times New Roman"/>
        </w:rPr>
        <w:t>UFRPE.</w:t>
      </w:r>
    </w:p>
    <w:p w:rsidR="00E96EDB" w:rsidRPr="003C6F2E" w:rsidRDefault="00DC7E3E" w:rsidP="0044327A">
      <w:pPr>
        <w:spacing w:after="0" w:line="240" w:lineRule="auto"/>
        <w:jc w:val="right"/>
        <w:rPr>
          <w:rFonts w:ascii="Palatino Linotype" w:hAnsi="Palatino Linotype" w:cs="Times New Roman"/>
        </w:rPr>
      </w:pPr>
      <w:r w:rsidRPr="003C6F2E">
        <w:rPr>
          <w:rFonts w:ascii="Palatino Linotype" w:hAnsi="Palatino Linotype" w:cs="Times New Roman"/>
        </w:rPr>
        <w:t xml:space="preserve">E-mail: </w:t>
      </w:r>
      <w:hyperlink r:id="rId10" w:history="1">
        <w:r w:rsidRPr="003C6F2E">
          <w:rPr>
            <w:rStyle w:val="Hyperlink"/>
            <w:rFonts w:ascii="Palatino Linotype" w:hAnsi="Palatino Linotype" w:cs="Times New Roman"/>
          </w:rPr>
          <w:t>jucimarcandrade@gmail.com</w:t>
        </w:r>
      </w:hyperlink>
    </w:p>
    <w:p w:rsidR="00343BC9" w:rsidRPr="003C6F2E" w:rsidRDefault="00343BC9" w:rsidP="00A37554">
      <w:pPr>
        <w:spacing w:after="0" w:line="240" w:lineRule="auto"/>
        <w:jc w:val="both"/>
        <w:rPr>
          <w:rFonts w:ascii="Palatino Linotype" w:hAnsi="Palatino Linotype" w:cs="Times New Roman"/>
          <w:b/>
        </w:rPr>
      </w:pPr>
      <w:r w:rsidRPr="003C6F2E">
        <w:rPr>
          <w:rFonts w:ascii="Palatino Linotype" w:hAnsi="Palatino Linotype" w:cs="Times New Roman"/>
          <w:b/>
        </w:rPr>
        <w:t>RESUMO</w:t>
      </w:r>
    </w:p>
    <w:p w:rsidR="00A9053B" w:rsidRPr="003C6F2E" w:rsidRDefault="00B05987" w:rsidP="00A37554">
      <w:pPr>
        <w:spacing w:after="0" w:line="240" w:lineRule="auto"/>
        <w:jc w:val="both"/>
        <w:rPr>
          <w:rFonts w:ascii="Palatino Linotype" w:hAnsi="Palatino Linotype" w:cs="Times New Roman"/>
        </w:rPr>
      </w:pPr>
      <w:r w:rsidRPr="003C6F2E">
        <w:rPr>
          <w:rFonts w:ascii="Palatino Linotype" w:hAnsi="Palatino Linotype" w:cs="Times New Roman"/>
        </w:rPr>
        <w:t>A globalização é um fenômeno mundial que pode ser car</w:t>
      </w:r>
      <w:r w:rsidR="00D82BAC" w:rsidRPr="003C6F2E">
        <w:rPr>
          <w:rFonts w:ascii="Palatino Linotype" w:hAnsi="Palatino Linotype" w:cs="Times New Roman"/>
        </w:rPr>
        <w:t xml:space="preserve">acterizado </w:t>
      </w:r>
      <w:r w:rsidRPr="003C6F2E">
        <w:rPr>
          <w:rFonts w:ascii="Palatino Linotype" w:hAnsi="Palatino Linotype" w:cs="Times New Roman"/>
        </w:rPr>
        <w:t>pela aproximação entre os mercados dos diferentes países, principalmente quanto ao grau de influência que determinadas economias mais desenvolvidas desempenham sobre outras; e isso é bastante perceptível do mercado bursátil ou na forma como os indicadores estruturais de uma economia de comportam quanto expostos à</w:t>
      </w:r>
      <w:r w:rsidR="00D82BAC" w:rsidRPr="003C6F2E">
        <w:rPr>
          <w:rFonts w:ascii="Palatino Linotype" w:hAnsi="Palatino Linotype" w:cs="Times New Roman"/>
        </w:rPr>
        <w:t xml:space="preserve"> concorrência global. </w:t>
      </w:r>
      <w:r w:rsidRPr="003C6F2E">
        <w:rPr>
          <w:rFonts w:ascii="Palatino Linotype" w:hAnsi="Palatino Linotype" w:cs="Times New Roman"/>
        </w:rPr>
        <w:t xml:space="preserve">Assim, o </w:t>
      </w:r>
      <w:r w:rsidR="00A9053B" w:rsidRPr="003C6F2E">
        <w:rPr>
          <w:rFonts w:ascii="Palatino Linotype" w:hAnsi="Palatino Linotype" w:cs="Times New Roman"/>
        </w:rPr>
        <w:t xml:space="preserve">presente estudo teve como </w:t>
      </w:r>
      <w:r w:rsidR="004B7A88" w:rsidRPr="003C6F2E">
        <w:rPr>
          <w:rFonts w:ascii="Palatino Linotype" w:eastAsia="TTA20401A8t00" w:hAnsi="Palatino Linotype" w:cs="Times New Roman"/>
        </w:rPr>
        <w:t>objetivo analisar a relação de causalidade entre um conjunto de variáveis macroeconômicas e na receita bruta em empresas com ações ativas listadas na Bolsa de Mercadorias e Futuros de São Paulo (</w:t>
      </w:r>
      <w:proofErr w:type="gramStart"/>
      <w:r w:rsidR="004B7A88" w:rsidRPr="003C6F2E">
        <w:rPr>
          <w:rFonts w:ascii="Palatino Linotype" w:eastAsia="TTA20401A8t00" w:hAnsi="Palatino Linotype" w:cs="Times New Roman"/>
        </w:rPr>
        <w:t>BM&amp;FBovespa</w:t>
      </w:r>
      <w:proofErr w:type="gramEnd"/>
      <w:r w:rsidR="004B7A88" w:rsidRPr="003C6F2E">
        <w:rPr>
          <w:rFonts w:ascii="Palatino Linotype" w:eastAsia="TTA20401A8t00" w:hAnsi="Palatino Linotype" w:cs="Times New Roman"/>
        </w:rPr>
        <w:t xml:space="preserve">). </w:t>
      </w:r>
      <w:r w:rsidR="00A9053B" w:rsidRPr="003C6F2E">
        <w:rPr>
          <w:rFonts w:ascii="Palatino Linotype" w:hAnsi="Palatino Linotype" w:cs="Times New Roman"/>
        </w:rPr>
        <w:t xml:space="preserve">Foi selecionada uma amostra de oito empresas de </w:t>
      </w:r>
      <w:r w:rsidR="004B7A88" w:rsidRPr="003C6F2E">
        <w:rPr>
          <w:rFonts w:ascii="Palatino Linotype" w:hAnsi="Palatino Linotype" w:cs="Times New Roman"/>
        </w:rPr>
        <w:t xml:space="preserve">capital aberto com ações ativas do segmento de agronegócio. </w:t>
      </w:r>
      <w:r w:rsidR="00A9053B" w:rsidRPr="003C6F2E">
        <w:rPr>
          <w:rFonts w:ascii="Palatino Linotype" w:hAnsi="Palatino Linotype" w:cs="Times New Roman"/>
        </w:rPr>
        <w:t>Como variáveis endógenas</w:t>
      </w:r>
      <w:r w:rsidR="004B7A88" w:rsidRPr="003C6F2E">
        <w:rPr>
          <w:rFonts w:ascii="Palatino Linotype" w:hAnsi="Palatino Linotype" w:cs="Times New Roman"/>
        </w:rPr>
        <w:t>,</w:t>
      </w:r>
      <w:r w:rsidR="00A9053B" w:rsidRPr="003C6F2E">
        <w:rPr>
          <w:rFonts w:ascii="Palatino Linotype" w:hAnsi="Palatino Linotype" w:cs="Times New Roman"/>
        </w:rPr>
        <w:t xml:space="preserve"> </w:t>
      </w:r>
      <w:proofErr w:type="gramStart"/>
      <w:r w:rsidR="00A9053B" w:rsidRPr="003C6F2E">
        <w:rPr>
          <w:rFonts w:ascii="Palatino Linotype" w:hAnsi="Palatino Linotype" w:cs="Times New Roman"/>
        </w:rPr>
        <w:t>selecionou-se</w:t>
      </w:r>
      <w:proofErr w:type="gramEnd"/>
      <w:r w:rsidR="00A9053B" w:rsidRPr="003C6F2E">
        <w:rPr>
          <w:rFonts w:ascii="Palatino Linotype" w:hAnsi="Palatino Linotype" w:cs="Times New Roman"/>
        </w:rPr>
        <w:t xml:space="preserve"> </w:t>
      </w:r>
      <w:r w:rsidR="004B7A88" w:rsidRPr="003C6F2E">
        <w:rPr>
          <w:rFonts w:ascii="Palatino Linotype" w:hAnsi="Palatino Linotype" w:cs="Times New Roman"/>
        </w:rPr>
        <w:t xml:space="preserve">cinco </w:t>
      </w:r>
      <w:r w:rsidR="00A9053B" w:rsidRPr="003C6F2E">
        <w:rPr>
          <w:rFonts w:ascii="Palatino Linotype" w:hAnsi="Palatino Linotype" w:cs="Times New Roman"/>
        </w:rPr>
        <w:t xml:space="preserve">variáveis: receitas brutas das </w:t>
      </w:r>
      <w:r w:rsidR="004B7A88" w:rsidRPr="003C6F2E">
        <w:rPr>
          <w:rFonts w:ascii="Palatino Linotype" w:hAnsi="Palatino Linotype" w:cs="Times New Roman"/>
        </w:rPr>
        <w:t xml:space="preserve">respectivas companhias, </w:t>
      </w:r>
      <w:proofErr w:type="spellStart"/>
      <w:r w:rsidR="004B7A88" w:rsidRPr="003C6F2E">
        <w:rPr>
          <w:rFonts w:ascii="Palatino Linotype" w:hAnsi="Palatino Linotype" w:cs="Times New Roman"/>
        </w:rPr>
        <w:t>p</w:t>
      </w:r>
      <w:r w:rsidR="00A9053B" w:rsidRPr="003C6F2E">
        <w:rPr>
          <w:rFonts w:ascii="Palatino Linotype" w:hAnsi="Palatino Linotype" w:cs="Times New Roman"/>
        </w:rPr>
        <w:t>ib</w:t>
      </w:r>
      <w:proofErr w:type="spellEnd"/>
      <w:r w:rsidR="00A9053B" w:rsidRPr="003C6F2E">
        <w:rPr>
          <w:rFonts w:ascii="Palatino Linotype" w:hAnsi="Palatino Linotype" w:cs="Times New Roman"/>
        </w:rPr>
        <w:t xml:space="preserve"> da a</w:t>
      </w:r>
      <w:r w:rsidR="004B7A88" w:rsidRPr="003C6F2E">
        <w:rPr>
          <w:rFonts w:ascii="Palatino Linotype" w:hAnsi="Palatino Linotype" w:cs="Times New Roman"/>
        </w:rPr>
        <w:t>gropecuária, índice de preços de produtos a</w:t>
      </w:r>
      <w:r w:rsidR="00A9053B" w:rsidRPr="003C6F2E">
        <w:rPr>
          <w:rFonts w:ascii="Palatino Linotype" w:hAnsi="Palatino Linotype" w:cs="Times New Roman"/>
        </w:rPr>
        <w:t xml:space="preserve">gropecuários (Ipa), </w:t>
      </w:r>
      <w:r w:rsidR="004B7A88" w:rsidRPr="003C6F2E">
        <w:rPr>
          <w:rFonts w:ascii="Palatino Linotype" w:hAnsi="Palatino Linotype" w:cs="Times New Roman"/>
        </w:rPr>
        <w:t>taxa básica de juros (Selic) e taxa de c</w:t>
      </w:r>
      <w:r w:rsidR="00A9053B" w:rsidRPr="003C6F2E">
        <w:rPr>
          <w:rFonts w:ascii="Palatino Linotype" w:hAnsi="Palatino Linotype" w:cs="Times New Roman"/>
        </w:rPr>
        <w:t xml:space="preserve">âmbio (R$/US$). Com uso da metodologia de Vetores Autorregressivos (VAR), constatou-se que </w:t>
      </w:r>
      <w:r w:rsidR="004B7A88" w:rsidRPr="003C6F2E">
        <w:rPr>
          <w:rFonts w:ascii="Palatino Linotype" w:hAnsi="Palatino Linotype" w:cs="Times New Roman"/>
        </w:rPr>
        <w:t>a</w:t>
      </w:r>
      <w:r w:rsidR="007E2C8F" w:rsidRPr="003C6F2E">
        <w:rPr>
          <w:rFonts w:ascii="Palatino Linotype" w:hAnsi="Palatino Linotype" w:cs="Times New Roman"/>
        </w:rPr>
        <w:t xml:space="preserve"> </w:t>
      </w:r>
      <w:r w:rsidR="00A9053B" w:rsidRPr="003C6F2E">
        <w:rPr>
          <w:rFonts w:ascii="Palatino Linotype" w:hAnsi="Palatino Linotype" w:cs="Times New Roman"/>
        </w:rPr>
        <w:t xml:space="preserve">funções impulso-resposta e decomposição variância apresentaram leituras semelhantes, ou seja, </w:t>
      </w:r>
      <w:r w:rsidR="007E2C8F" w:rsidRPr="003C6F2E">
        <w:rPr>
          <w:rFonts w:ascii="Palatino Linotype" w:hAnsi="Palatino Linotype" w:cs="Times New Roman"/>
        </w:rPr>
        <w:t xml:space="preserve">em ambos os modelos a variável </w:t>
      </w:r>
      <w:proofErr w:type="spellStart"/>
      <w:proofErr w:type="gramStart"/>
      <w:r w:rsidR="007E2C8F" w:rsidRPr="003C6F2E">
        <w:rPr>
          <w:rFonts w:ascii="Palatino Linotype" w:hAnsi="Palatino Linotype" w:cs="Times New Roman"/>
        </w:rPr>
        <w:t>pib</w:t>
      </w:r>
      <w:proofErr w:type="spellEnd"/>
      <w:proofErr w:type="gramEnd"/>
      <w:r w:rsidR="007E2C8F" w:rsidRPr="003C6F2E">
        <w:rPr>
          <w:rFonts w:ascii="Palatino Linotype" w:hAnsi="Palatino Linotype" w:cs="Times New Roman"/>
        </w:rPr>
        <w:t xml:space="preserve"> da agropecuária e o í</w:t>
      </w:r>
      <w:r w:rsidR="00A9053B" w:rsidRPr="003C6F2E">
        <w:rPr>
          <w:rFonts w:ascii="Palatino Linotype" w:hAnsi="Palatino Linotype" w:cs="Times New Roman"/>
        </w:rPr>
        <w:t>ndice de preços de produtos agropecuários exercem significa</w:t>
      </w:r>
      <w:r w:rsidR="007E2C8F" w:rsidRPr="003C6F2E">
        <w:rPr>
          <w:rFonts w:ascii="Palatino Linotype" w:hAnsi="Palatino Linotype" w:cs="Times New Roman"/>
        </w:rPr>
        <w:t>tiva influência sobre a receita;</w:t>
      </w:r>
      <w:r w:rsidR="00A9053B" w:rsidRPr="003C6F2E">
        <w:rPr>
          <w:rFonts w:ascii="Palatino Linotype" w:hAnsi="Palatino Linotype" w:cs="Times New Roman"/>
        </w:rPr>
        <w:t xml:space="preserve"> em alguns modelos</w:t>
      </w:r>
      <w:r w:rsidR="007E2C8F" w:rsidRPr="003C6F2E">
        <w:rPr>
          <w:rFonts w:ascii="Palatino Linotype" w:hAnsi="Palatino Linotype" w:cs="Times New Roman"/>
        </w:rPr>
        <w:t>,</w:t>
      </w:r>
      <w:r w:rsidR="00A9053B" w:rsidRPr="003C6F2E">
        <w:rPr>
          <w:rFonts w:ascii="Palatino Linotype" w:hAnsi="Palatino Linotype" w:cs="Times New Roman"/>
        </w:rPr>
        <w:t xml:space="preserve"> a taxa</w:t>
      </w:r>
      <w:r w:rsidR="007E2C8F" w:rsidRPr="003C6F2E">
        <w:rPr>
          <w:rFonts w:ascii="Palatino Linotype" w:hAnsi="Palatino Linotype" w:cs="Times New Roman"/>
        </w:rPr>
        <w:t xml:space="preserve"> básica </w:t>
      </w:r>
      <w:r w:rsidR="00A9053B" w:rsidRPr="003C6F2E">
        <w:rPr>
          <w:rFonts w:ascii="Palatino Linotype" w:hAnsi="Palatino Linotype" w:cs="Times New Roman"/>
        </w:rPr>
        <w:t>de juros</w:t>
      </w:r>
      <w:r w:rsidR="007E2C8F" w:rsidRPr="003C6F2E">
        <w:rPr>
          <w:rFonts w:ascii="Palatino Linotype" w:hAnsi="Palatino Linotype" w:cs="Times New Roman"/>
        </w:rPr>
        <w:t xml:space="preserve"> (representada pela SELIC),</w:t>
      </w:r>
      <w:r w:rsidR="00A9053B" w:rsidRPr="003C6F2E">
        <w:rPr>
          <w:rFonts w:ascii="Palatino Linotype" w:hAnsi="Palatino Linotype" w:cs="Times New Roman"/>
        </w:rPr>
        <w:t xml:space="preserve"> chegou a representar mais de 40% da variância dos erros de previsão da receita, e que um choque de 1% d</w:t>
      </w:r>
      <w:r w:rsidR="007E2C8F" w:rsidRPr="003C6F2E">
        <w:rPr>
          <w:rFonts w:ascii="Palatino Linotype" w:hAnsi="Palatino Linotype" w:cs="Times New Roman"/>
        </w:rPr>
        <w:t xml:space="preserve">e erro de previsão na variável </w:t>
      </w:r>
      <w:proofErr w:type="spellStart"/>
      <w:r w:rsidR="007E2C8F" w:rsidRPr="003C6F2E">
        <w:rPr>
          <w:rFonts w:ascii="Palatino Linotype" w:hAnsi="Palatino Linotype" w:cs="Times New Roman"/>
        </w:rPr>
        <w:t>pib</w:t>
      </w:r>
      <w:proofErr w:type="spellEnd"/>
      <w:r w:rsidR="007E2C8F" w:rsidRPr="003C6F2E">
        <w:rPr>
          <w:rFonts w:ascii="Palatino Linotype" w:hAnsi="Palatino Linotype" w:cs="Times New Roman"/>
        </w:rPr>
        <w:t xml:space="preserve"> da a</w:t>
      </w:r>
      <w:r w:rsidR="00A9053B" w:rsidRPr="003C6F2E">
        <w:rPr>
          <w:rFonts w:ascii="Palatino Linotype" w:hAnsi="Palatino Linotype" w:cs="Times New Roman"/>
        </w:rPr>
        <w:t xml:space="preserve">gropecuária já pode ser sentido na receita predominantemente a partir do segundo período, revelando que tais Cias., devem analisar bem o ambiente </w:t>
      </w:r>
      <w:r w:rsidR="007E2C8F" w:rsidRPr="003C6F2E">
        <w:rPr>
          <w:rFonts w:ascii="Palatino Linotype" w:hAnsi="Palatino Linotype" w:cs="Times New Roman"/>
        </w:rPr>
        <w:t>macro</w:t>
      </w:r>
      <w:r w:rsidR="00A9053B" w:rsidRPr="003C6F2E">
        <w:rPr>
          <w:rFonts w:ascii="Palatino Linotype" w:hAnsi="Palatino Linotype" w:cs="Times New Roman"/>
        </w:rPr>
        <w:t xml:space="preserve">econômico em que a mesma se insere como forma de </w:t>
      </w:r>
      <w:r w:rsidR="007E2C8F" w:rsidRPr="003C6F2E">
        <w:rPr>
          <w:rFonts w:ascii="Palatino Linotype" w:hAnsi="Palatino Linotype" w:cs="Times New Roman"/>
        </w:rPr>
        <w:t xml:space="preserve">prevenção e </w:t>
      </w:r>
      <w:r w:rsidR="00A9053B" w:rsidRPr="003C6F2E">
        <w:rPr>
          <w:rFonts w:ascii="Palatino Linotype" w:hAnsi="Palatino Linotype" w:cs="Times New Roman"/>
        </w:rPr>
        <w:t xml:space="preserve">auxílio </w:t>
      </w:r>
      <w:r w:rsidR="007E2C8F" w:rsidRPr="003C6F2E">
        <w:rPr>
          <w:rFonts w:ascii="Palatino Linotype" w:hAnsi="Palatino Linotype" w:cs="Times New Roman"/>
        </w:rPr>
        <w:t>à tomada de decisão, principalmente ante a atual conjuntura econômica vivida pelo país.</w:t>
      </w:r>
    </w:p>
    <w:p w:rsidR="000A775E" w:rsidRPr="003C6F2E" w:rsidRDefault="000A775E" w:rsidP="000A775E">
      <w:pPr>
        <w:spacing w:after="0" w:line="240" w:lineRule="auto"/>
        <w:rPr>
          <w:rFonts w:ascii="Palatino Linotype" w:hAnsi="Palatino Linotype" w:cs="Times New Roman"/>
        </w:rPr>
      </w:pPr>
    </w:p>
    <w:p w:rsidR="000A775E" w:rsidRPr="003C6F2E" w:rsidRDefault="006146DB" w:rsidP="000A775E">
      <w:pPr>
        <w:spacing w:after="0" w:line="240" w:lineRule="auto"/>
        <w:rPr>
          <w:rFonts w:ascii="Palatino Linotype" w:hAnsi="Palatino Linotype" w:cs="Times New Roman"/>
        </w:rPr>
      </w:pPr>
      <w:r w:rsidRPr="003C6F2E">
        <w:rPr>
          <w:rFonts w:ascii="Palatino Linotype" w:hAnsi="Palatino Linotype" w:cs="Times New Roman"/>
        </w:rPr>
        <w:t>PALAVRAS-CHAVE</w:t>
      </w:r>
      <w:r w:rsidR="000A775E" w:rsidRPr="003C6F2E">
        <w:rPr>
          <w:rFonts w:ascii="Palatino Linotype" w:hAnsi="Palatino Linotype" w:cs="Times New Roman"/>
        </w:rPr>
        <w:t>:</w:t>
      </w:r>
      <w:r w:rsidR="006317A2" w:rsidRPr="003C6F2E">
        <w:rPr>
          <w:rFonts w:ascii="Palatino Linotype" w:hAnsi="Palatino Linotype" w:cs="Times New Roman"/>
        </w:rPr>
        <w:t xml:space="preserve"> </w:t>
      </w:r>
      <w:r w:rsidR="00A9053B" w:rsidRPr="003C6F2E">
        <w:rPr>
          <w:rFonts w:ascii="Palatino Linotype" w:hAnsi="Palatino Linotype" w:cs="Times New Roman"/>
        </w:rPr>
        <w:t>Finanças, Econometria, Variações Macroeconômicas</w:t>
      </w:r>
      <w:r w:rsidR="00170D6A" w:rsidRPr="003C6F2E">
        <w:rPr>
          <w:rFonts w:ascii="Palatino Linotype" w:hAnsi="Palatino Linotype" w:cs="Times New Roman"/>
        </w:rPr>
        <w:t>.</w:t>
      </w:r>
    </w:p>
    <w:p w:rsidR="006146DB" w:rsidRPr="003C6F2E" w:rsidRDefault="006146DB" w:rsidP="006146DB">
      <w:pPr>
        <w:spacing w:after="0" w:line="240" w:lineRule="auto"/>
        <w:jc w:val="center"/>
        <w:rPr>
          <w:rFonts w:ascii="Palatino Linotype" w:hAnsi="Palatino Linotype" w:cs="Times New Roman"/>
          <w:b/>
        </w:rPr>
      </w:pPr>
    </w:p>
    <w:p w:rsidR="00343BC9" w:rsidRPr="003C6F2E" w:rsidRDefault="000A775E" w:rsidP="00A37554">
      <w:pPr>
        <w:spacing w:after="0" w:line="240" w:lineRule="auto"/>
        <w:jc w:val="both"/>
        <w:rPr>
          <w:rFonts w:ascii="Palatino Linotype" w:hAnsi="Palatino Linotype"/>
          <w:lang w:val="en-US"/>
        </w:rPr>
      </w:pPr>
      <w:r w:rsidRPr="003C6F2E">
        <w:rPr>
          <w:rFonts w:ascii="Palatino Linotype" w:hAnsi="Palatino Linotype" w:cs="Times New Roman"/>
          <w:b/>
          <w:i/>
          <w:lang w:val="en-US"/>
        </w:rPr>
        <w:t>ABSTARCT</w:t>
      </w:r>
    </w:p>
    <w:p w:rsidR="0063349A" w:rsidRPr="003C6F2E" w:rsidRDefault="00D82BAC" w:rsidP="00A37554">
      <w:pPr>
        <w:spacing w:after="0" w:line="240" w:lineRule="auto"/>
        <w:jc w:val="both"/>
        <w:rPr>
          <w:rFonts w:ascii="Palatino Linotype" w:hAnsi="Palatino Linotype" w:cs="Times New Roman"/>
          <w:b/>
          <w:i/>
          <w:lang w:val="en-US"/>
        </w:rPr>
      </w:pPr>
      <w:r w:rsidRPr="003C6F2E">
        <w:rPr>
          <w:rFonts w:ascii="Palatino Linotype" w:hAnsi="Palatino Linotype" w:cs="Times New Roman"/>
          <w:lang w:val="en"/>
        </w:rPr>
        <w:t xml:space="preserve">Globalization is a world phenomenon that can be characterized by rapprochement between the markets of different countries, especially regarding the degree of influence that certain developed economies play on others; and this is quite noticeable the stock market or the way the structural indicators of an economy behave as exposed to global competition. </w:t>
      </w:r>
      <w:r w:rsidR="00170D6A" w:rsidRPr="003C6F2E">
        <w:rPr>
          <w:rFonts w:ascii="Palatino Linotype" w:hAnsi="Palatino Linotype" w:cs="Times New Roman"/>
          <w:lang w:val="en"/>
        </w:rPr>
        <w:t>This study aimed to analyze the causal relationship between a set of macroeconomic variables and gross revenues in companies with active stocks listed on the Brazilian Mercantile and Futures Excha</w:t>
      </w:r>
      <w:r w:rsidR="005E47A8" w:rsidRPr="003C6F2E">
        <w:rPr>
          <w:rFonts w:ascii="Palatino Linotype" w:hAnsi="Palatino Linotype" w:cs="Times New Roman"/>
          <w:lang w:val="en"/>
        </w:rPr>
        <w:t>nge (BM&amp;</w:t>
      </w:r>
      <w:r w:rsidR="00170D6A" w:rsidRPr="003C6F2E">
        <w:rPr>
          <w:rFonts w:ascii="Palatino Linotype" w:hAnsi="Palatino Linotype" w:cs="Times New Roman"/>
          <w:lang w:val="en"/>
        </w:rPr>
        <w:t xml:space="preserve">FBovespa). It selected a sample of eight public companies with active actions of the agribusiness segment. As endogenous variables, we selected five variables: gross </w:t>
      </w:r>
      <w:r w:rsidR="00170D6A" w:rsidRPr="003C6F2E">
        <w:rPr>
          <w:rFonts w:ascii="Palatino Linotype" w:hAnsi="Palatino Linotype" w:cs="Times New Roman"/>
          <w:lang w:val="en"/>
        </w:rPr>
        <w:lastRenderedPageBreak/>
        <w:t>revenue of the respec</w:t>
      </w:r>
      <w:r w:rsidR="005E47A8" w:rsidRPr="003C6F2E">
        <w:rPr>
          <w:rFonts w:ascii="Palatino Linotype" w:hAnsi="Palatino Linotype" w:cs="Times New Roman"/>
          <w:lang w:val="en"/>
        </w:rPr>
        <w:t>tive companies, agriculture of GDP</w:t>
      </w:r>
      <w:r w:rsidR="00170D6A" w:rsidRPr="003C6F2E">
        <w:rPr>
          <w:rFonts w:ascii="Palatino Linotype" w:hAnsi="Palatino Linotype" w:cs="Times New Roman"/>
          <w:lang w:val="en"/>
        </w:rPr>
        <w:t>, price index of agricultural products (Ipa), the basic interest rate (</w:t>
      </w:r>
      <w:proofErr w:type="spellStart"/>
      <w:r w:rsidR="00170D6A" w:rsidRPr="003C6F2E">
        <w:rPr>
          <w:rFonts w:ascii="Palatino Linotype" w:hAnsi="Palatino Linotype" w:cs="Times New Roman"/>
          <w:lang w:val="en"/>
        </w:rPr>
        <w:t>Selic</w:t>
      </w:r>
      <w:proofErr w:type="spellEnd"/>
      <w:r w:rsidR="00170D6A" w:rsidRPr="003C6F2E">
        <w:rPr>
          <w:rFonts w:ascii="Palatino Linotype" w:hAnsi="Palatino Linotype" w:cs="Times New Roman"/>
          <w:lang w:val="en"/>
        </w:rPr>
        <w:t>) and exchange rate (R $ / US $). With use of the methodology Vectors Autoregressive (VAR), it was found that the impulse response functions and decomposition variance showed similar readings, i</w:t>
      </w:r>
      <w:r w:rsidR="005E47A8" w:rsidRPr="003C6F2E">
        <w:rPr>
          <w:rFonts w:ascii="Palatino Linotype" w:hAnsi="Palatino Linotype" w:cs="Times New Roman"/>
          <w:lang w:val="en"/>
        </w:rPr>
        <w:t>.</w:t>
      </w:r>
      <w:r w:rsidR="00170D6A" w:rsidRPr="003C6F2E">
        <w:rPr>
          <w:rFonts w:ascii="Palatino Linotype" w:hAnsi="Palatino Linotype" w:cs="Times New Roman"/>
          <w:lang w:val="en"/>
        </w:rPr>
        <w:t>e</w:t>
      </w:r>
      <w:r w:rsidR="005E47A8" w:rsidRPr="003C6F2E">
        <w:rPr>
          <w:rFonts w:ascii="Palatino Linotype" w:hAnsi="Palatino Linotype" w:cs="Times New Roman"/>
          <w:lang w:val="en"/>
        </w:rPr>
        <w:t>.</w:t>
      </w:r>
      <w:r w:rsidR="00170D6A" w:rsidRPr="003C6F2E">
        <w:rPr>
          <w:rFonts w:ascii="Palatino Linotype" w:hAnsi="Palatino Linotype" w:cs="Times New Roman"/>
          <w:lang w:val="en"/>
        </w:rPr>
        <w:t xml:space="preserve">, in both models the variable </w:t>
      </w:r>
      <w:proofErr w:type="spellStart"/>
      <w:r w:rsidR="00170D6A" w:rsidRPr="003C6F2E">
        <w:rPr>
          <w:rFonts w:ascii="Palatino Linotype" w:hAnsi="Palatino Linotype" w:cs="Times New Roman"/>
          <w:lang w:val="en"/>
        </w:rPr>
        <w:t>gdp</w:t>
      </w:r>
      <w:proofErr w:type="spellEnd"/>
      <w:r w:rsidR="00170D6A" w:rsidRPr="003C6F2E">
        <w:rPr>
          <w:rFonts w:ascii="Palatino Linotype" w:hAnsi="Palatino Linotype" w:cs="Times New Roman"/>
          <w:lang w:val="en"/>
        </w:rPr>
        <w:t xml:space="preserve"> of agriculture and agricultural products price index significantly influence on revenues; in some models, the basic interest rate (represented by SELIC), has come to represent more than 40% of the variance of the revenue forecast errors, and a shock of 1% of forecast error in </w:t>
      </w:r>
      <w:proofErr w:type="spellStart"/>
      <w:r w:rsidR="00170D6A" w:rsidRPr="003C6F2E">
        <w:rPr>
          <w:rFonts w:ascii="Palatino Linotype" w:hAnsi="Palatino Linotype" w:cs="Times New Roman"/>
          <w:lang w:val="en"/>
        </w:rPr>
        <w:t>gdp</w:t>
      </w:r>
      <w:proofErr w:type="spellEnd"/>
      <w:r w:rsidR="00170D6A" w:rsidRPr="003C6F2E">
        <w:rPr>
          <w:rFonts w:ascii="Palatino Linotype" w:hAnsi="Palatino Linotype" w:cs="Times New Roman"/>
          <w:lang w:val="en"/>
        </w:rPr>
        <w:t xml:space="preserve"> variable of agriculture can now be the recipe predominantly from the second period, revealing that such </w:t>
      </w:r>
      <w:proofErr w:type="spellStart"/>
      <w:r w:rsidR="00170D6A" w:rsidRPr="003C6F2E">
        <w:rPr>
          <w:rFonts w:ascii="Palatino Linotype" w:hAnsi="Palatino Linotype" w:cs="Times New Roman"/>
          <w:lang w:val="en"/>
        </w:rPr>
        <w:t>Cias</w:t>
      </w:r>
      <w:proofErr w:type="spellEnd"/>
      <w:r w:rsidR="00170D6A" w:rsidRPr="003C6F2E">
        <w:rPr>
          <w:rFonts w:ascii="Palatino Linotype" w:hAnsi="Palatino Linotype" w:cs="Times New Roman"/>
          <w:lang w:val="en"/>
        </w:rPr>
        <w:t>., should fully analyze the macroeconomic environment in which it is inserted in order to prevent and aid to decision-making, especially at the current economic situation experienced by the country.</w:t>
      </w:r>
    </w:p>
    <w:p w:rsidR="00A37554" w:rsidRPr="003C6F2E" w:rsidRDefault="00A37554" w:rsidP="000A775E">
      <w:pPr>
        <w:spacing w:after="0" w:line="240" w:lineRule="auto"/>
        <w:rPr>
          <w:rFonts w:ascii="Palatino Linotype" w:hAnsi="Palatino Linotype" w:cs="Times New Roman"/>
          <w:b/>
          <w:i/>
          <w:lang w:val="en-US"/>
        </w:rPr>
      </w:pPr>
    </w:p>
    <w:p w:rsidR="000A1849" w:rsidRPr="003C6F2E" w:rsidRDefault="000A775E" w:rsidP="000A775E">
      <w:pPr>
        <w:spacing w:after="0" w:line="240" w:lineRule="auto"/>
        <w:rPr>
          <w:rFonts w:ascii="Palatino Linotype" w:hAnsi="Palatino Linotype" w:cs="Times New Roman"/>
          <w:i/>
          <w:lang w:val="en-US"/>
        </w:rPr>
        <w:sectPr w:rsidR="000A1849" w:rsidRPr="003C6F2E" w:rsidSect="006317A2">
          <w:pgSz w:w="11906" w:h="16838"/>
          <w:pgMar w:top="1418" w:right="1418" w:bottom="1418" w:left="1418" w:header="624" w:footer="227" w:gutter="0"/>
          <w:cols w:space="708"/>
          <w:docGrid w:linePitch="360"/>
        </w:sectPr>
      </w:pPr>
      <w:r w:rsidRPr="003C6F2E">
        <w:rPr>
          <w:rFonts w:ascii="Palatino Linotype" w:hAnsi="Palatino Linotype" w:cs="Times New Roman"/>
          <w:b/>
          <w:i/>
          <w:lang w:val="en-US"/>
        </w:rPr>
        <w:t>KEYWORDS</w:t>
      </w:r>
      <w:r w:rsidRPr="003C6F2E">
        <w:rPr>
          <w:rFonts w:ascii="Palatino Linotype" w:hAnsi="Palatino Linotype" w:cs="Times New Roman"/>
          <w:i/>
          <w:lang w:val="en-US"/>
        </w:rPr>
        <w:t xml:space="preserve">: </w:t>
      </w:r>
      <w:r w:rsidR="00A37554" w:rsidRPr="003C6F2E">
        <w:rPr>
          <w:rStyle w:val="shorttext"/>
          <w:rFonts w:ascii="Palatino Linotype" w:hAnsi="Palatino Linotype" w:cs="Times New Roman"/>
          <w:i/>
          <w:lang w:val="en"/>
        </w:rPr>
        <w:t>Finance, Econometrics, Macroeconomic Variables</w:t>
      </w:r>
      <w:r w:rsidR="00A73324" w:rsidRPr="003C6F2E">
        <w:rPr>
          <w:rFonts w:ascii="Palatino Linotype" w:hAnsi="Palatino Linotype" w:cs="Times New Roman"/>
          <w:i/>
          <w:lang w:val="en-US"/>
        </w:rPr>
        <w:t>.</w:t>
      </w:r>
    </w:p>
    <w:p w:rsidR="00E26A24" w:rsidRDefault="00E26A24" w:rsidP="00966892">
      <w:pPr>
        <w:spacing w:after="0" w:line="240" w:lineRule="auto"/>
        <w:rPr>
          <w:rFonts w:ascii="Palatino Linotype" w:hAnsi="Palatino Linotype" w:cs="Times New Roman"/>
          <w:b/>
        </w:rPr>
      </w:pPr>
    </w:p>
    <w:p w:rsidR="000A775E" w:rsidRPr="003C6F2E" w:rsidRDefault="00FF52FC" w:rsidP="00966892">
      <w:pPr>
        <w:spacing w:after="0" w:line="240" w:lineRule="auto"/>
        <w:rPr>
          <w:rFonts w:ascii="Palatino Linotype" w:hAnsi="Palatino Linotype" w:cs="Times New Roman"/>
          <w:b/>
        </w:rPr>
      </w:pPr>
      <w:r w:rsidRPr="003C6F2E">
        <w:rPr>
          <w:rFonts w:ascii="Palatino Linotype" w:hAnsi="Palatino Linotype" w:cs="Times New Roman"/>
          <w:b/>
        </w:rPr>
        <w:t>1.</w:t>
      </w:r>
      <w:r w:rsidRPr="003C6F2E">
        <w:rPr>
          <w:rFonts w:ascii="Palatino Linotype" w:hAnsi="Palatino Linotype" w:cs="Times New Roman"/>
          <w:b/>
        </w:rPr>
        <w:tab/>
      </w:r>
      <w:r w:rsidR="000A775E" w:rsidRPr="003C6F2E">
        <w:rPr>
          <w:rFonts w:ascii="Palatino Linotype" w:hAnsi="Palatino Linotype" w:cs="Times New Roman"/>
          <w:b/>
        </w:rPr>
        <w:t>I</w:t>
      </w:r>
      <w:r w:rsidR="00A77DF7" w:rsidRPr="003C6F2E">
        <w:rPr>
          <w:rFonts w:ascii="Palatino Linotype" w:hAnsi="Palatino Linotype" w:cs="Times New Roman"/>
          <w:b/>
        </w:rPr>
        <w:t>NTRODUÇÃO</w:t>
      </w:r>
    </w:p>
    <w:p w:rsidR="003848EB" w:rsidRPr="003C6F2E" w:rsidRDefault="003848EB" w:rsidP="00966892">
      <w:pPr>
        <w:spacing w:after="0" w:line="240" w:lineRule="auto"/>
        <w:ind w:firstLine="708"/>
        <w:jc w:val="both"/>
        <w:rPr>
          <w:rFonts w:ascii="Palatino Linotype" w:hAnsi="Palatino Linotype" w:cs="Times New Roman"/>
        </w:rPr>
      </w:pPr>
      <w:r w:rsidRPr="003C6F2E">
        <w:rPr>
          <w:rFonts w:ascii="Palatino Linotype" w:hAnsi="Palatino Linotype" w:cs="Times New Roman"/>
        </w:rPr>
        <w:t xml:space="preserve">Na atual conjuntura política e econômica vivenciada pelos mercados mundiais e principalmente pela </w:t>
      </w:r>
      <w:r w:rsidR="00B337BC" w:rsidRPr="003C6F2E">
        <w:rPr>
          <w:rFonts w:ascii="Palatino Linotype" w:hAnsi="Palatino Linotype" w:cs="Times New Roman"/>
        </w:rPr>
        <w:t>economia brasileira e significativamente caracterizada por um ambiente extremamente competitivo e dinâmico, em que as companhias têm que formular</w:t>
      </w:r>
      <w:r w:rsidRPr="003C6F2E">
        <w:rPr>
          <w:rFonts w:ascii="Palatino Linotype" w:hAnsi="Palatino Linotype" w:cs="Times New Roman"/>
        </w:rPr>
        <w:t xml:space="preserve"> e reformular consta</w:t>
      </w:r>
      <w:r w:rsidR="00B337BC" w:rsidRPr="003C6F2E">
        <w:rPr>
          <w:rFonts w:ascii="Palatino Linotype" w:hAnsi="Palatino Linotype" w:cs="Times New Roman"/>
        </w:rPr>
        <w:t>nte</w:t>
      </w:r>
      <w:r w:rsidRPr="003C6F2E">
        <w:rPr>
          <w:rFonts w:ascii="Palatino Linotype" w:hAnsi="Palatino Linotype" w:cs="Times New Roman"/>
        </w:rPr>
        <w:t xml:space="preserve">mente suas estratégias de ação, </w:t>
      </w:r>
      <w:r w:rsidR="00B337BC" w:rsidRPr="003C6F2E">
        <w:rPr>
          <w:rFonts w:ascii="Palatino Linotype" w:hAnsi="Palatino Linotype" w:cs="Times New Roman"/>
        </w:rPr>
        <w:t>principalmente</w:t>
      </w:r>
      <w:r w:rsidRPr="003C6F2E">
        <w:rPr>
          <w:rFonts w:ascii="Palatino Linotype" w:hAnsi="Palatino Linotype" w:cs="Times New Roman"/>
        </w:rPr>
        <w:t xml:space="preserve"> quanto </w:t>
      </w:r>
      <w:r w:rsidR="00B337BC" w:rsidRPr="003C6F2E">
        <w:rPr>
          <w:rFonts w:ascii="Palatino Linotype" w:hAnsi="Palatino Linotype" w:cs="Times New Roman"/>
        </w:rPr>
        <w:t>ao futuro</w:t>
      </w:r>
      <w:r w:rsidRPr="003C6F2E">
        <w:rPr>
          <w:rFonts w:ascii="Palatino Linotype" w:hAnsi="Palatino Linotype" w:cs="Times New Roman"/>
        </w:rPr>
        <w:t xml:space="preserve"> da economia</w:t>
      </w:r>
      <w:r w:rsidR="00B337BC" w:rsidRPr="003C6F2E">
        <w:rPr>
          <w:rFonts w:ascii="Palatino Linotype" w:hAnsi="Palatino Linotype" w:cs="Times New Roman"/>
        </w:rPr>
        <w:t>.</w:t>
      </w:r>
    </w:p>
    <w:p w:rsidR="006146DB" w:rsidRPr="003C6F2E" w:rsidRDefault="006146DB" w:rsidP="00966892">
      <w:pPr>
        <w:spacing w:after="0" w:line="240" w:lineRule="auto"/>
        <w:ind w:firstLine="708"/>
        <w:jc w:val="both"/>
        <w:rPr>
          <w:rFonts w:ascii="Palatino Linotype" w:hAnsi="Palatino Linotype" w:cs="Times New Roman"/>
          <w:color w:val="000000" w:themeColor="text1"/>
        </w:rPr>
      </w:pPr>
      <w:r w:rsidRPr="003C6F2E">
        <w:rPr>
          <w:rFonts w:ascii="Palatino Linotype" w:hAnsi="Palatino Linotype" w:cs="Times New Roman"/>
        </w:rPr>
        <w:t>Nesse ínterim, muitos profissionais</w:t>
      </w:r>
      <w:r w:rsidR="008770A4" w:rsidRPr="003C6F2E">
        <w:rPr>
          <w:rFonts w:ascii="Palatino Linotype" w:hAnsi="Palatino Linotype" w:cs="Times New Roman"/>
        </w:rPr>
        <w:t xml:space="preserve"> ligados ao mercado financeiro, </w:t>
      </w:r>
      <w:r w:rsidRPr="003C6F2E">
        <w:rPr>
          <w:rFonts w:ascii="Palatino Linotype" w:hAnsi="Palatino Linotype" w:cs="Times New Roman"/>
        </w:rPr>
        <w:t>circulam com especial desenvoltura e atenção pelos diferentes setores que se relacionam direta ou indiretamente com o agronegócio, na busca de referências e informações sobre índices, cotações, títulos, contratos derivativos e até projeções que os permitam melhor analisar o mercado e fazer um bom negócio.</w:t>
      </w:r>
      <w:r w:rsidR="003A534A" w:rsidRPr="003C6F2E">
        <w:rPr>
          <w:rFonts w:ascii="Palatino Linotype" w:hAnsi="Palatino Linotype" w:cs="Times New Roman"/>
        </w:rPr>
        <w:t xml:space="preserve"> D</w:t>
      </w:r>
      <w:r w:rsidRPr="003C6F2E">
        <w:rPr>
          <w:rFonts w:ascii="Palatino Linotype" w:hAnsi="Palatino Linotype" w:cs="Times New Roman"/>
          <w:color w:val="000000" w:themeColor="text1"/>
        </w:rPr>
        <w:t xml:space="preserve">iante de expectativas sobre retorno de investimentos realizados em empresas ligadas ao segmento de agronegócio, surge a necessidade de melhor evidenciar vantagens aos investidores para a aplicação de recursos em suas atividades, pois avaliar o desempenho empresarial e evidenciá-lo torna-se necessário para manter e atrair investimentos. (KRUGER e PETRI, 2013). </w:t>
      </w:r>
    </w:p>
    <w:p w:rsidR="006146DB" w:rsidRPr="003C6F2E" w:rsidRDefault="006146DB" w:rsidP="00966892">
      <w:pPr>
        <w:spacing w:after="0" w:line="240" w:lineRule="auto"/>
        <w:ind w:firstLine="708"/>
        <w:jc w:val="both"/>
        <w:rPr>
          <w:rFonts w:ascii="Palatino Linotype" w:hAnsi="Palatino Linotype" w:cs="Times New Roman"/>
        </w:rPr>
      </w:pPr>
      <w:r w:rsidRPr="003C6F2E">
        <w:rPr>
          <w:rFonts w:ascii="Palatino Linotype" w:hAnsi="Palatino Linotype" w:cs="Times New Roman"/>
        </w:rPr>
        <w:t xml:space="preserve">A respeito da relação entre o mercado financeiro e as condições da economia, Nunes </w:t>
      </w:r>
      <w:proofErr w:type="gramStart"/>
      <w:r w:rsidRPr="003C6F2E">
        <w:rPr>
          <w:rFonts w:ascii="Palatino Linotype" w:hAnsi="Palatino Linotype" w:cs="Times New Roman"/>
          <w:i/>
        </w:rPr>
        <w:t>et</w:t>
      </w:r>
      <w:proofErr w:type="gramEnd"/>
      <w:r w:rsidRPr="003C6F2E">
        <w:rPr>
          <w:rFonts w:ascii="Palatino Linotype" w:hAnsi="Palatino Linotype" w:cs="Times New Roman"/>
          <w:i/>
        </w:rPr>
        <w:t xml:space="preserve"> al</w:t>
      </w:r>
      <w:r w:rsidRPr="003C6F2E">
        <w:rPr>
          <w:rFonts w:ascii="Palatino Linotype" w:hAnsi="Palatino Linotype" w:cs="Times New Roman"/>
        </w:rPr>
        <w:t xml:space="preserve"> (2005) destacam que no caso brasileiro, o mercado de ações tem recebido muita atenção por parte de invest</w:t>
      </w:r>
      <w:r w:rsidR="003314B9" w:rsidRPr="003C6F2E">
        <w:rPr>
          <w:rFonts w:ascii="Palatino Linotype" w:hAnsi="Palatino Linotype" w:cs="Times New Roman"/>
        </w:rPr>
        <w:t>idores e empresas, tend</w:t>
      </w:r>
      <w:r w:rsidRPr="003C6F2E">
        <w:rPr>
          <w:rFonts w:ascii="Palatino Linotype" w:hAnsi="Palatino Linotype" w:cs="Times New Roman"/>
        </w:rPr>
        <w:t xml:space="preserve">o em vista que o mesmo, principalmente o de </w:t>
      </w:r>
      <w:r w:rsidRPr="003C6F2E">
        <w:rPr>
          <w:rFonts w:ascii="Palatino Linotype" w:hAnsi="Palatino Linotype" w:cs="Times New Roman"/>
          <w:i/>
        </w:rPr>
        <w:t>commodities</w:t>
      </w:r>
      <w:r w:rsidRPr="003C6F2E">
        <w:rPr>
          <w:rFonts w:ascii="Palatino Linotype" w:hAnsi="Palatino Linotype" w:cs="Times New Roman"/>
        </w:rPr>
        <w:t xml:space="preserve">, tem se apresentado como uma ótima oportunidade para quem deseja diversificar seus portfólios. Mas alerta também, que devido à insegurança quanto às condições macroeconômicas em sua estrutura financeira, a capitalização por intermédio do mercado de ações no Brasil tem apresentado um grau elevado de risco. Como consequência, as ações negociadas na </w:t>
      </w:r>
      <w:proofErr w:type="gramStart"/>
      <w:r w:rsidRPr="003C6F2E">
        <w:rPr>
          <w:rFonts w:ascii="Palatino Linotype" w:hAnsi="Palatino Linotype" w:cs="Times New Roman"/>
        </w:rPr>
        <w:t>BM&amp;FBovespa</w:t>
      </w:r>
      <w:proofErr w:type="gramEnd"/>
      <w:r w:rsidRPr="003C6F2E">
        <w:rPr>
          <w:rFonts w:ascii="Palatino Linotype" w:hAnsi="Palatino Linotype" w:cs="Times New Roman"/>
        </w:rPr>
        <w:t xml:space="preserve"> ficam vulneráveis às condições econômicas adversas, sejam internas ou externas, desviando o mercado financeiro de sua principal atribuição que é prover as condições necessárias para a viabilidade do processo de desenvolvimento econômico do país.</w:t>
      </w:r>
    </w:p>
    <w:p w:rsidR="006146DB" w:rsidRPr="003C6F2E" w:rsidRDefault="00A77EA2" w:rsidP="00966892">
      <w:pPr>
        <w:autoSpaceDE w:val="0"/>
        <w:autoSpaceDN w:val="0"/>
        <w:adjustRightInd w:val="0"/>
        <w:spacing w:after="0" w:line="240" w:lineRule="auto"/>
        <w:ind w:firstLine="708"/>
        <w:jc w:val="both"/>
        <w:rPr>
          <w:rFonts w:ascii="Palatino Linotype" w:hAnsi="Palatino Linotype" w:cs="Times New Roman"/>
        </w:rPr>
      </w:pPr>
      <w:r w:rsidRPr="003C6F2E">
        <w:rPr>
          <w:rFonts w:ascii="Palatino Linotype" w:hAnsi="Palatino Linotype" w:cs="Times New Roman"/>
        </w:rPr>
        <w:t xml:space="preserve">Para Pimenta e </w:t>
      </w:r>
      <w:proofErr w:type="spellStart"/>
      <w:r w:rsidRPr="003C6F2E">
        <w:rPr>
          <w:rFonts w:ascii="Palatino Linotype" w:hAnsi="Palatino Linotype" w:cs="Times New Roman"/>
        </w:rPr>
        <w:t>Higuc</w:t>
      </w:r>
      <w:r w:rsidR="003314B9" w:rsidRPr="003C6F2E">
        <w:rPr>
          <w:rFonts w:ascii="Palatino Linotype" w:hAnsi="Palatino Linotype" w:cs="Times New Roman"/>
        </w:rPr>
        <w:t>hi</w:t>
      </w:r>
      <w:proofErr w:type="spellEnd"/>
      <w:r w:rsidR="003314B9" w:rsidRPr="003C6F2E">
        <w:rPr>
          <w:rFonts w:ascii="Palatino Linotype" w:hAnsi="Palatino Linotype" w:cs="Times New Roman"/>
        </w:rPr>
        <w:t xml:space="preserve"> (2008)</w:t>
      </w:r>
      <w:r w:rsidR="009527E7" w:rsidRPr="003C6F2E">
        <w:rPr>
          <w:rFonts w:ascii="Palatino Linotype" w:hAnsi="Palatino Linotype" w:cs="Times New Roman"/>
        </w:rPr>
        <w:t xml:space="preserve"> </w:t>
      </w:r>
      <w:r w:rsidR="003314B9" w:rsidRPr="003C6F2E">
        <w:rPr>
          <w:rFonts w:ascii="Palatino Linotype" w:hAnsi="Palatino Linotype" w:cs="Times New Roman"/>
        </w:rPr>
        <w:t xml:space="preserve">a </w:t>
      </w:r>
      <w:r w:rsidR="006146DB" w:rsidRPr="003C6F2E">
        <w:rPr>
          <w:rFonts w:ascii="Palatino Linotype" w:hAnsi="Palatino Linotype" w:cs="Times New Roman"/>
        </w:rPr>
        <w:t xml:space="preserve">crescente complexidade do mercado acionário está exigindo dos investidores, além do domínio de ferramentas de análise mais sofisticada, uma visão mais sistêmica do mercado acionário, ou seja, compreender as diversas variáveis externas e como essas variáveis </w:t>
      </w:r>
      <w:proofErr w:type="gramStart"/>
      <w:r w:rsidR="006146DB" w:rsidRPr="003C6F2E">
        <w:rPr>
          <w:rFonts w:ascii="Palatino Linotype" w:hAnsi="Palatino Linotype" w:cs="Times New Roman"/>
        </w:rPr>
        <w:t>impactam</w:t>
      </w:r>
      <w:proofErr w:type="gramEnd"/>
      <w:r w:rsidR="006146DB" w:rsidRPr="003C6F2E">
        <w:rPr>
          <w:rFonts w:ascii="Palatino Linotype" w:hAnsi="Palatino Linotype" w:cs="Times New Roman"/>
        </w:rPr>
        <w:t xml:space="preserve"> ou interagem com outros segmentos econômicos. Assim, expandir o conhecimento sobre os mercados acionários e sobre as variáveis externas que os cercam tem implicações diretas sobre as decisões de investidores na composição de suas carteiras. Eles buscam diversificar o seu </w:t>
      </w:r>
      <w:r w:rsidR="006146DB" w:rsidRPr="003C6F2E">
        <w:rPr>
          <w:rFonts w:ascii="Palatino Linotype" w:hAnsi="Palatino Linotype" w:cs="Times New Roman"/>
          <w:i/>
          <w:iCs/>
        </w:rPr>
        <w:t xml:space="preserve">portfólio </w:t>
      </w:r>
      <w:r w:rsidR="006146DB" w:rsidRPr="003C6F2E">
        <w:rPr>
          <w:rFonts w:ascii="Palatino Linotype" w:hAnsi="Palatino Linotype" w:cs="Times New Roman"/>
        </w:rPr>
        <w:t xml:space="preserve">para maximizar os retornos ou para </w:t>
      </w:r>
      <w:r w:rsidR="006146DB" w:rsidRPr="003C6F2E">
        <w:rPr>
          <w:rFonts w:ascii="Palatino Linotype" w:hAnsi="Palatino Linotype" w:cs="Times New Roman"/>
        </w:rPr>
        <w:lastRenderedPageBreak/>
        <w:t xml:space="preserve">minimizar os riscos e, para tanto, o conhecimento sobre os comportamentos do mercado acionário é de suma importância para esses investidores. </w:t>
      </w:r>
    </w:p>
    <w:p w:rsidR="006146DB" w:rsidRPr="003C6F2E" w:rsidRDefault="006146DB" w:rsidP="00966892">
      <w:pPr>
        <w:spacing w:after="0" w:line="240" w:lineRule="auto"/>
        <w:ind w:firstLine="708"/>
        <w:jc w:val="both"/>
        <w:rPr>
          <w:rFonts w:ascii="Palatino Linotype" w:hAnsi="Palatino Linotype" w:cs="Times New Roman"/>
        </w:rPr>
      </w:pPr>
      <w:r w:rsidRPr="003C6F2E">
        <w:rPr>
          <w:rFonts w:ascii="Palatino Linotype" w:hAnsi="Palatino Linotype" w:cs="Times New Roman"/>
        </w:rPr>
        <w:t xml:space="preserve">Logo, a compreensão do dinamismo da atividade econômica de um país é essencial para um melhor entendimento do funcionamento e das funções do </w:t>
      </w:r>
      <w:r w:rsidR="00F70352" w:rsidRPr="003C6F2E">
        <w:rPr>
          <w:rFonts w:ascii="Palatino Linotype" w:hAnsi="Palatino Linotype" w:cs="Times New Roman"/>
        </w:rPr>
        <w:t>mercado financeiro, pois entendê</w:t>
      </w:r>
      <w:r w:rsidRPr="003C6F2E">
        <w:rPr>
          <w:rFonts w:ascii="Palatino Linotype" w:hAnsi="Palatino Linotype" w:cs="Times New Roman"/>
        </w:rPr>
        <w:t>-la, permite que se estabeleçam relações entre seus resultados agregados e o desempenho dos vários agentes econômicos que a compõem. Portanto, é por meio do conhecimento da economia que se forma uma visão mais ampla e crítica de todo o funcionamento do mercado financeiro, permitindo que se responda às diversas questões que envolvam poupança, investimentos, desenvolvime</w:t>
      </w:r>
      <w:r w:rsidR="00162D27" w:rsidRPr="003C6F2E">
        <w:rPr>
          <w:rFonts w:ascii="Palatino Linotype" w:hAnsi="Palatino Linotype" w:cs="Times New Roman"/>
        </w:rPr>
        <w:t>nto, avaliação, etc. (ASSAF</w:t>
      </w:r>
      <w:r w:rsidR="00DC6B17" w:rsidRPr="003C6F2E">
        <w:rPr>
          <w:rFonts w:ascii="Palatino Linotype" w:hAnsi="Palatino Linotype" w:cs="Times New Roman"/>
        </w:rPr>
        <w:t xml:space="preserve"> NETO</w:t>
      </w:r>
      <w:r w:rsidR="00162D27" w:rsidRPr="003C6F2E">
        <w:rPr>
          <w:rFonts w:ascii="Palatino Linotype" w:hAnsi="Palatino Linotype" w:cs="Times New Roman"/>
        </w:rPr>
        <w:t>, 2012</w:t>
      </w:r>
      <w:r w:rsidRPr="003C6F2E">
        <w:rPr>
          <w:rFonts w:ascii="Palatino Linotype" w:hAnsi="Palatino Linotype" w:cs="Times New Roman"/>
        </w:rPr>
        <w:t>).</w:t>
      </w:r>
    </w:p>
    <w:p w:rsidR="006146DB" w:rsidRPr="003C6F2E" w:rsidRDefault="00A93409" w:rsidP="00966892">
      <w:pPr>
        <w:spacing w:after="0" w:line="240" w:lineRule="auto"/>
        <w:ind w:firstLine="708"/>
        <w:jc w:val="both"/>
        <w:rPr>
          <w:rFonts w:ascii="Palatino Linotype" w:hAnsi="Palatino Linotype" w:cs="Times New Roman"/>
        </w:rPr>
      </w:pPr>
      <w:r w:rsidRPr="003C6F2E">
        <w:rPr>
          <w:rFonts w:ascii="Palatino Linotype" w:hAnsi="Palatino Linotype" w:cs="Times New Roman"/>
        </w:rPr>
        <w:t>Destarte</w:t>
      </w:r>
      <w:r w:rsidR="006146DB" w:rsidRPr="003C6F2E">
        <w:rPr>
          <w:rFonts w:ascii="Palatino Linotype" w:hAnsi="Palatino Linotype" w:cs="Times New Roman"/>
        </w:rPr>
        <w:t>, a presente pesquisa justifica-se pela importânc</w:t>
      </w:r>
      <w:r w:rsidR="00415BE7" w:rsidRPr="003C6F2E">
        <w:rPr>
          <w:rFonts w:ascii="Palatino Linotype" w:hAnsi="Palatino Linotype" w:cs="Times New Roman"/>
        </w:rPr>
        <w:t xml:space="preserve">ia econômica e estratégica que a bolsa </w:t>
      </w:r>
      <w:r w:rsidR="006146DB" w:rsidRPr="003C6F2E">
        <w:rPr>
          <w:rFonts w:ascii="Palatino Linotype" w:hAnsi="Palatino Linotype" w:cs="Times New Roman"/>
        </w:rPr>
        <w:t>despenha na economia brasileira e de que os agentes econômicos que atuam nesse segmento necessitam de informações rápidas e úteis no momento do investimento, seja na Bolsa de Valores ou em qualquer outro ramo que tem no agronegócio seu suporte. Justifica-se também, pela necessidade de mais estudos empíricos que sustentem a premissa de que em períodos de estresse econômico as oscilações nos agregados estabelecem uma relação causal sobre os ativos e retornos esperados por companhias com capital aberto, impactando consequentemente, em outras variáveis do mercado como câmbio, índices, taxas de juros, preços de títulos e de ações, ou mais precisamente sobre o desempenho econômico-financeiro esperado como: lucros, receitas, dividendos, em especial no agronegócio que é o foco desse estudo.</w:t>
      </w:r>
    </w:p>
    <w:p w:rsidR="006146DB" w:rsidRPr="003C6F2E" w:rsidRDefault="006146DB" w:rsidP="00966892">
      <w:pPr>
        <w:spacing w:after="0" w:line="240" w:lineRule="auto"/>
        <w:ind w:firstLine="708"/>
        <w:jc w:val="both"/>
        <w:rPr>
          <w:rFonts w:ascii="Palatino Linotype" w:eastAsia="TTA20401A8t00" w:hAnsi="Palatino Linotype" w:cs="Times New Roman"/>
        </w:rPr>
      </w:pPr>
      <w:r w:rsidRPr="003C6F2E">
        <w:rPr>
          <w:rFonts w:ascii="Palatino Linotype" w:hAnsi="Palatino Linotype" w:cs="Times New Roman"/>
          <w:bCs/>
        </w:rPr>
        <w:t xml:space="preserve">Dessa forma, </w:t>
      </w:r>
      <w:r w:rsidRPr="003C6F2E">
        <w:rPr>
          <w:rFonts w:ascii="Palatino Linotype" w:eastAsia="TTA20401A8t00" w:hAnsi="Palatino Linotype" w:cs="Times New Roman"/>
        </w:rPr>
        <w:t xml:space="preserve">o presente estudo </w:t>
      </w:r>
      <w:r w:rsidR="00CE5363" w:rsidRPr="003C6F2E">
        <w:rPr>
          <w:rFonts w:ascii="Palatino Linotype" w:eastAsia="TTA20401A8t00" w:hAnsi="Palatino Linotype" w:cs="Times New Roman"/>
        </w:rPr>
        <w:t>tem como objetivo analisar a relação de causalidade entre um conjunto de variáveis macroeconômicas e na receita bruta em empresas com ações ativas listadas na Bolsa de Mercadorias e Futuros de São Paulo (</w:t>
      </w:r>
      <w:proofErr w:type="gramStart"/>
      <w:r w:rsidR="00CE5363" w:rsidRPr="003C6F2E">
        <w:rPr>
          <w:rFonts w:ascii="Palatino Linotype" w:eastAsia="TTA20401A8t00" w:hAnsi="Palatino Linotype" w:cs="Times New Roman"/>
        </w:rPr>
        <w:t>BM&amp;FBovespa</w:t>
      </w:r>
      <w:proofErr w:type="gramEnd"/>
      <w:r w:rsidR="00CE5363" w:rsidRPr="003C6F2E">
        <w:rPr>
          <w:rFonts w:ascii="Palatino Linotype" w:eastAsia="TTA20401A8t00" w:hAnsi="Palatino Linotype" w:cs="Times New Roman"/>
        </w:rPr>
        <w:t>).</w:t>
      </w:r>
    </w:p>
    <w:p w:rsidR="006146DB" w:rsidRPr="003C6F2E" w:rsidRDefault="00FF52FC" w:rsidP="00966892">
      <w:pPr>
        <w:pStyle w:val="Ttulo2"/>
        <w:spacing w:before="0" w:line="240" w:lineRule="auto"/>
        <w:rPr>
          <w:rFonts w:ascii="Palatino Linotype" w:hAnsi="Palatino Linotype" w:cs="Times New Roman"/>
          <w:color w:val="auto"/>
          <w:sz w:val="22"/>
          <w:szCs w:val="22"/>
        </w:rPr>
      </w:pPr>
      <w:bookmarkStart w:id="0" w:name="_Toc443835592"/>
      <w:r w:rsidRPr="003C6F2E">
        <w:rPr>
          <w:rFonts w:ascii="Palatino Linotype" w:hAnsi="Palatino Linotype" w:cs="Times New Roman"/>
          <w:color w:val="auto"/>
          <w:sz w:val="22"/>
          <w:szCs w:val="22"/>
        </w:rPr>
        <w:t>2</w:t>
      </w:r>
      <w:r w:rsidR="00F70352" w:rsidRPr="003C6F2E">
        <w:rPr>
          <w:rFonts w:ascii="Palatino Linotype" w:hAnsi="Palatino Linotype" w:cs="Times New Roman"/>
          <w:color w:val="auto"/>
          <w:sz w:val="22"/>
          <w:szCs w:val="22"/>
        </w:rPr>
        <w:t>.</w:t>
      </w:r>
      <w:r w:rsidR="00F70352" w:rsidRPr="003C6F2E">
        <w:rPr>
          <w:rFonts w:ascii="Palatino Linotype" w:hAnsi="Palatino Linotype" w:cs="Times New Roman"/>
          <w:color w:val="auto"/>
          <w:sz w:val="22"/>
          <w:szCs w:val="22"/>
        </w:rPr>
        <w:tab/>
        <w:t>R</w:t>
      </w:r>
      <w:r w:rsidR="00E95520" w:rsidRPr="003C6F2E">
        <w:rPr>
          <w:rFonts w:ascii="Palatino Linotype" w:hAnsi="Palatino Linotype" w:cs="Times New Roman"/>
          <w:color w:val="auto"/>
          <w:sz w:val="22"/>
          <w:szCs w:val="22"/>
        </w:rPr>
        <w:t>E</w:t>
      </w:r>
      <w:r w:rsidR="00415BE7" w:rsidRPr="003C6F2E">
        <w:rPr>
          <w:rFonts w:ascii="Palatino Linotype" w:hAnsi="Palatino Linotype" w:cs="Times New Roman"/>
          <w:color w:val="auto"/>
          <w:sz w:val="22"/>
          <w:szCs w:val="22"/>
        </w:rPr>
        <w:t>FERECIAL TEÓRICO</w:t>
      </w:r>
      <w:bookmarkEnd w:id="0"/>
    </w:p>
    <w:p w:rsidR="00F6359B" w:rsidRPr="003C6F2E" w:rsidRDefault="00415BE7" w:rsidP="00966892">
      <w:pPr>
        <w:spacing w:after="0" w:line="240" w:lineRule="auto"/>
        <w:rPr>
          <w:rFonts w:ascii="Palatino Linotype" w:hAnsi="Palatino Linotype" w:cs="Times New Roman"/>
        </w:rPr>
      </w:pPr>
      <w:r w:rsidRPr="003C6F2E">
        <w:rPr>
          <w:rFonts w:ascii="Palatino Linotype" w:hAnsi="Palatino Linotype" w:cs="Times New Roman"/>
        </w:rPr>
        <w:t>2.1.</w:t>
      </w:r>
      <w:r w:rsidR="00F6359B" w:rsidRPr="003C6F2E">
        <w:rPr>
          <w:rFonts w:ascii="Palatino Linotype" w:hAnsi="Palatino Linotype" w:cs="Times New Roman"/>
        </w:rPr>
        <w:tab/>
      </w:r>
      <w:r w:rsidR="00C77D3C" w:rsidRPr="003C6F2E">
        <w:rPr>
          <w:rFonts w:ascii="Palatino Linotype" w:hAnsi="Palatino Linotype" w:cs="Times New Roman"/>
        </w:rPr>
        <w:t xml:space="preserve">Evidências empíricas da </w:t>
      </w:r>
      <w:r w:rsidR="00F6359B" w:rsidRPr="003C6F2E">
        <w:rPr>
          <w:rFonts w:ascii="Palatino Linotype" w:hAnsi="Palatino Linotype" w:cs="Times New Roman"/>
        </w:rPr>
        <w:t xml:space="preserve">Relação entre o Mercado </w:t>
      </w:r>
      <w:r w:rsidR="00C77D3C" w:rsidRPr="003C6F2E">
        <w:rPr>
          <w:rFonts w:ascii="Palatino Linotype" w:hAnsi="Palatino Linotype" w:cs="Times New Roman"/>
        </w:rPr>
        <w:t>Ações</w:t>
      </w:r>
      <w:r w:rsidR="0070477F" w:rsidRPr="003C6F2E">
        <w:rPr>
          <w:rFonts w:ascii="Palatino Linotype" w:hAnsi="Palatino Linotype" w:cs="Times New Roman"/>
        </w:rPr>
        <w:t xml:space="preserve"> e </w:t>
      </w:r>
      <w:r w:rsidR="00F6359B" w:rsidRPr="003C6F2E">
        <w:rPr>
          <w:rFonts w:ascii="Palatino Linotype" w:hAnsi="Palatino Linotype" w:cs="Times New Roman"/>
        </w:rPr>
        <w:t>Variáveis Macroeconômicas</w:t>
      </w:r>
    </w:p>
    <w:p w:rsidR="00415D44" w:rsidRPr="003C6F2E" w:rsidRDefault="00415D44" w:rsidP="00966892">
      <w:pPr>
        <w:spacing w:after="0" w:line="240" w:lineRule="auto"/>
        <w:ind w:firstLine="708"/>
        <w:jc w:val="both"/>
        <w:rPr>
          <w:rFonts w:ascii="Palatino Linotype" w:hAnsi="Palatino Linotype" w:cs="Times New Roman"/>
        </w:rPr>
      </w:pPr>
      <w:r w:rsidRPr="003C6F2E">
        <w:rPr>
          <w:rFonts w:ascii="Palatino Linotype" w:hAnsi="Palatino Linotype" w:cs="Times New Roman"/>
        </w:rPr>
        <w:t xml:space="preserve">O mercado financeiro brasileiro tem evoluído significativamente nos últimos anos, especialmente o mercado de </w:t>
      </w:r>
      <w:r w:rsidRPr="003C6F2E">
        <w:rPr>
          <w:rFonts w:ascii="Palatino Linotype" w:hAnsi="Palatino Linotype" w:cs="Times New Roman"/>
          <w:i/>
        </w:rPr>
        <w:t>commodities</w:t>
      </w:r>
      <w:r w:rsidRPr="003C6F2E">
        <w:rPr>
          <w:rFonts w:ascii="Palatino Linotype" w:hAnsi="Palatino Linotype" w:cs="Times New Roman"/>
        </w:rPr>
        <w:t xml:space="preserve"> agrícolas. Segundo o Instituto Brasileiro de Mercado de Capitais (IBMEC, 2014) tal crescimento pode ser em grande parte, explicado pelo crescente interesse acadêmico em melhor compreender a estrutura operacional desse segmento e também pela sofisticação das transações, principalmente do mercado derivativos.</w:t>
      </w:r>
    </w:p>
    <w:p w:rsidR="00415D44" w:rsidRPr="003C6F2E" w:rsidRDefault="00415D44" w:rsidP="00966892">
      <w:pPr>
        <w:spacing w:after="0" w:line="240" w:lineRule="auto"/>
        <w:ind w:firstLine="709"/>
        <w:jc w:val="both"/>
        <w:rPr>
          <w:rFonts w:ascii="Palatino Linotype" w:hAnsi="Palatino Linotype" w:cs="Times New Roman"/>
        </w:rPr>
      </w:pPr>
      <w:r w:rsidRPr="003C6F2E">
        <w:rPr>
          <w:rFonts w:ascii="Palatino Linotype" w:hAnsi="Palatino Linotype" w:cs="Times New Roman"/>
        </w:rPr>
        <w:t xml:space="preserve">Para Assaf Neto (2014) o mercado de capitais é relevante para o desenvolvimento econômico de um país, pois ele é o grande municiador de recursos permanentes para a economia. Assim, as empresas que nele negociam seus títulos são as mais importantes para o desenvolvimento econômico do país, pois </w:t>
      </w:r>
      <w:proofErr w:type="gramStart"/>
      <w:r w:rsidRPr="003C6F2E">
        <w:rPr>
          <w:rFonts w:ascii="Palatino Linotype" w:hAnsi="Palatino Linotype" w:cs="Times New Roman"/>
        </w:rPr>
        <w:t>possibilitam</w:t>
      </w:r>
      <w:proofErr w:type="gramEnd"/>
      <w:r w:rsidRPr="003C6F2E">
        <w:rPr>
          <w:rFonts w:ascii="Palatino Linotype" w:hAnsi="Palatino Linotype" w:cs="Times New Roman"/>
        </w:rPr>
        <w:t xml:space="preserve"> a canalização da poupança dos agentes superavitários para investimentos produtivos de grande porte, o que inclui maior circulação de numerário e investimentos estrangeiros. </w:t>
      </w:r>
    </w:p>
    <w:p w:rsidR="00415D44" w:rsidRPr="003C6F2E" w:rsidRDefault="00415D44" w:rsidP="00966892">
      <w:pPr>
        <w:spacing w:after="0" w:line="240" w:lineRule="auto"/>
        <w:ind w:firstLine="708"/>
        <w:jc w:val="both"/>
        <w:rPr>
          <w:rFonts w:ascii="Palatino Linotype" w:hAnsi="Palatino Linotype" w:cs="Times New Roman"/>
        </w:rPr>
      </w:pPr>
      <w:r w:rsidRPr="003C6F2E">
        <w:rPr>
          <w:rFonts w:ascii="Palatino Linotype" w:hAnsi="Palatino Linotype" w:cs="Times New Roman"/>
        </w:rPr>
        <w:t xml:space="preserve">Mas apesar de ser um negócio crescente, Corrêa e </w:t>
      </w:r>
      <w:proofErr w:type="spellStart"/>
      <w:r w:rsidRPr="003C6F2E">
        <w:rPr>
          <w:rFonts w:ascii="Palatino Linotype" w:hAnsi="Palatino Linotype" w:cs="Times New Roman"/>
        </w:rPr>
        <w:t>Raíces</w:t>
      </w:r>
      <w:proofErr w:type="spellEnd"/>
      <w:r w:rsidRPr="003C6F2E">
        <w:rPr>
          <w:rFonts w:ascii="Palatino Linotype" w:hAnsi="Palatino Linotype" w:cs="Times New Roman"/>
        </w:rPr>
        <w:t xml:space="preserve"> (2005) alertam que o desenvolvimento do mercado de capitais no país passa ainda por uma fase de amadurecimento. Tanto do mercado acionário quanto nas bolsas de mercadorias e na formação de fundos de investimentos, apontando que nos países desenvolvidos existe uma estreita relação entre os avanços dos mercados de capitais de longo prazo e sua participação como fonte de financiamento e formação de poupança.</w:t>
      </w:r>
    </w:p>
    <w:p w:rsidR="00415D44" w:rsidRPr="003C6F2E" w:rsidRDefault="00415D44" w:rsidP="00966892">
      <w:pPr>
        <w:spacing w:after="0" w:line="240" w:lineRule="auto"/>
        <w:jc w:val="both"/>
        <w:rPr>
          <w:rFonts w:ascii="Palatino Linotype" w:hAnsi="Palatino Linotype" w:cs="Times New Roman"/>
        </w:rPr>
      </w:pPr>
      <w:r w:rsidRPr="003C6F2E">
        <w:rPr>
          <w:rFonts w:ascii="Palatino Linotype" w:hAnsi="Palatino Linotype" w:cs="Times New Roman"/>
        </w:rPr>
        <w:tab/>
      </w:r>
      <w:proofErr w:type="spellStart"/>
      <w:r w:rsidRPr="003C6F2E">
        <w:rPr>
          <w:rFonts w:ascii="Palatino Linotype" w:hAnsi="Palatino Linotype" w:cs="Times New Roman"/>
        </w:rPr>
        <w:t>Grôppo</w:t>
      </w:r>
      <w:proofErr w:type="spellEnd"/>
      <w:r w:rsidRPr="003C6F2E">
        <w:rPr>
          <w:rFonts w:ascii="Palatino Linotype" w:hAnsi="Palatino Linotype" w:cs="Times New Roman"/>
        </w:rPr>
        <w:t xml:space="preserve"> (2004) aponta que após a estabilização econômica pós-plano real, o mercado acionário brasileiro teve um grande salto no seu desenvolvimento, tanto em termos de volume de negócios quanto na eficiência </w:t>
      </w:r>
      <w:proofErr w:type="spellStart"/>
      <w:r w:rsidRPr="003C6F2E">
        <w:rPr>
          <w:rFonts w:ascii="Palatino Linotype" w:hAnsi="Palatino Linotype" w:cs="Times New Roman"/>
        </w:rPr>
        <w:t>alocativa</w:t>
      </w:r>
      <w:proofErr w:type="spellEnd"/>
      <w:r w:rsidRPr="003C6F2E">
        <w:rPr>
          <w:rFonts w:ascii="Palatino Linotype" w:hAnsi="Palatino Linotype" w:cs="Times New Roman"/>
        </w:rPr>
        <w:t xml:space="preserve">. Isso ficou bastante evidente pela busca de diversificação de seus </w:t>
      </w:r>
      <w:r w:rsidRPr="003C6F2E">
        <w:rPr>
          <w:rFonts w:ascii="Palatino Linotype" w:hAnsi="Palatino Linotype" w:cs="Times New Roman"/>
          <w:i/>
        </w:rPr>
        <w:t>portfólios</w:t>
      </w:r>
      <w:r w:rsidRPr="003C6F2E">
        <w:rPr>
          <w:rFonts w:ascii="Palatino Linotype" w:hAnsi="Palatino Linotype" w:cs="Times New Roman"/>
        </w:rPr>
        <w:t xml:space="preserve">, principalmente por parte dos investidores internacionais. </w:t>
      </w:r>
      <w:r w:rsidRPr="003C6F2E">
        <w:rPr>
          <w:rFonts w:ascii="Palatino Linotype" w:hAnsi="Palatino Linotype" w:cs="Times New Roman"/>
        </w:rPr>
        <w:lastRenderedPageBreak/>
        <w:t>Havendo, portanto, maior interesse desses agentes em saber como mudanças nas variáveis econômicas brasileiras podem impactar no mercado acionário.</w:t>
      </w:r>
    </w:p>
    <w:p w:rsidR="00415D44" w:rsidRPr="003C6F2E" w:rsidRDefault="00415D44" w:rsidP="00966892">
      <w:pPr>
        <w:autoSpaceDE w:val="0"/>
        <w:autoSpaceDN w:val="0"/>
        <w:adjustRightInd w:val="0"/>
        <w:spacing w:after="0" w:line="240" w:lineRule="auto"/>
        <w:ind w:firstLine="708"/>
        <w:jc w:val="both"/>
        <w:rPr>
          <w:rFonts w:ascii="Palatino Linotype" w:hAnsi="Palatino Linotype" w:cs="Times New Roman"/>
        </w:rPr>
      </w:pPr>
      <w:r w:rsidRPr="003C6F2E">
        <w:rPr>
          <w:rFonts w:ascii="Palatino Linotype" w:hAnsi="Palatino Linotype" w:cs="Times New Roman"/>
        </w:rPr>
        <w:t xml:space="preserve">Pimenta e </w:t>
      </w:r>
      <w:proofErr w:type="spellStart"/>
      <w:r w:rsidRPr="003C6F2E">
        <w:rPr>
          <w:rFonts w:ascii="Palatino Linotype" w:hAnsi="Palatino Linotype" w:cs="Times New Roman"/>
        </w:rPr>
        <w:t>Higuchi</w:t>
      </w:r>
      <w:proofErr w:type="spellEnd"/>
      <w:r w:rsidRPr="003C6F2E">
        <w:rPr>
          <w:rFonts w:ascii="Palatino Linotype" w:hAnsi="Palatino Linotype" w:cs="Times New Roman"/>
        </w:rPr>
        <w:t xml:space="preserve"> (2008) realizaram um estudo cujo objetivo era analisar a relação de causalidade entre um conjunto de variáveis macroeconômicas selecionadas e o retorno dos ativos no mercado acionário brasileiro, utilizando o enfoque multivariado VAR. As variáveis selecionadas foram </w:t>
      </w:r>
      <w:proofErr w:type="gramStart"/>
      <w:r w:rsidRPr="003C6F2E">
        <w:rPr>
          <w:rFonts w:ascii="Palatino Linotype" w:hAnsi="Palatino Linotype" w:cs="Times New Roman"/>
        </w:rPr>
        <w:t>a</w:t>
      </w:r>
      <w:proofErr w:type="gramEnd"/>
      <w:r w:rsidRPr="003C6F2E">
        <w:rPr>
          <w:rFonts w:ascii="Palatino Linotype" w:hAnsi="Palatino Linotype" w:cs="Times New Roman"/>
        </w:rPr>
        <w:t xml:space="preserve"> taxa de juros (SELIC), a taxa de câmbio (PTAX) e a inflação (IPCA), e o retorno do mercado acionário brasileiro representado pelo Índice da Bolsa de Valores de São Paulo (Ibovespa). O estudo compreendeu o período entre julho de 1994, início do Plano Real, e junho de 2005. Os resultados do modelo mostraram que a taxa de câmbio (PTAX) é, dentre as variáveis selecionadas, a que apresentou nível de causalidade mais elevado em relação ao Ibovespa. Apesar disso, nenhuma das variáveis selecionadas apresentou uma relação de causalidade estatisticamente significativa em relação ao Ibovespa.</w:t>
      </w:r>
    </w:p>
    <w:p w:rsidR="00AD4266" w:rsidRPr="003C6F2E" w:rsidRDefault="00AD4266" w:rsidP="00966892">
      <w:pPr>
        <w:autoSpaceDE w:val="0"/>
        <w:autoSpaceDN w:val="0"/>
        <w:adjustRightInd w:val="0"/>
        <w:spacing w:after="0" w:line="240" w:lineRule="auto"/>
        <w:ind w:firstLine="708"/>
        <w:jc w:val="both"/>
        <w:rPr>
          <w:rFonts w:ascii="Palatino Linotype" w:hAnsi="Palatino Linotype" w:cs="Times New Roman"/>
        </w:rPr>
      </w:pPr>
      <w:r w:rsidRPr="003C6F2E">
        <w:rPr>
          <w:rFonts w:ascii="Palatino Linotype" w:hAnsi="Palatino Linotype" w:cs="Times New Roman"/>
          <w:bCs/>
        </w:rPr>
        <w:t xml:space="preserve">Bernardelli e Bernardelli (2016) realizara um estudo similar utilizando o MQO, com uma base de </w:t>
      </w:r>
      <w:r w:rsidRPr="003C6F2E">
        <w:rPr>
          <w:rFonts w:ascii="Palatino Linotype" w:hAnsi="Palatino Linotype" w:cs="Times New Roman"/>
        </w:rPr>
        <w:t>dados mensais entre 2004 a 2014, totalizando 132 amostras. Constatando que foi significativa a participação do mercado acionário na economia, o qual possui grande relevância às empresas que necessitam de recursos para produzirem, assim como aos agentes superavitários que buscam remuneração pelo capital investido.</w:t>
      </w:r>
    </w:p>
    <w:p w:rsidR="00415D44" w:rsidRPr="003C6F2E" w:rsidRDefault="00415D44" w:rsidP="00966892">
      <w:pPr>
        <w:pStyle w:val="Default"/>
        <w:ind w:firstLine="708"/>
        <w:jc w:val="both"/>
        <w:rPr>
          <w:rFonts w:ascii="Palatino Linotype" w:hAnsi="Palatino Linotype"/>
          <w:sz w:val="22"/>
          <w:szCs w:val="22"/>
        </w:rPr>
      </w:pPr>
      <w:r w:rsidRPr="003C6F2E">
        <w:rPr>
          <w:rFonts w:ascii="Palatino Linotype" w:hAnsi="Palatino Linotype"/>
          <w:sz w:val="22"/>
          <w:szCs w:val="22"/>
        </w:rPr>
        <w:t xml:space="preserve">Visando compreender como os preços das ações respondem a choques externos, principalmente de políticas econômicas, tem crescido na literatura sobre finanças a utilização de modelos multifatoriais, como é o caso do impacto de variáveis macroeconômicas sobre a oferta pública de ações. Por meio de um Modelo Econométrico GARCH com Mudança de Regime </w:t>
      </w:r>
      <w:proofErr w:type="spellStart"/>
      <w:r w:rsidRPr="003C6F2E">
        <w:rPr>
          <w:rFonts w:ascii="Palatino Linotype" w:hAnsi="Palatino Linotype"/>
          <w:sz w:val="22"/>
          <w:szCs w:val="22"/>
        </w:rPr>
        <w:t>Markoviano</w:t>
      </w:r>
      <w:proofErr w:type="spellEnd"/>
      <w:r w:rsidRPr="003C6F2E">
        <w:rPr>
          <w:rFonts w:ascii="Palatino Linotype" w:hAnsi="Palatino Linotype"/>
          <w:sz w:val="22"/>
          <w:szCs w:val="22"/>
        </w:rPr>
        <w:t xml:space="preserve"> para séries financeiras, </w:t>
      </w:r>
      <w:proofErr w:type="spellStart"/>
      <w:r w:rsidRPr="003C6F2E">
        <w:rPr>
          <w:rFonts w:ascii="Palatino Linotype" w:hAnsi="Palatino Linotype"/>
          <w:sz w:val="22"/>
          <w:szCs w:val="22"/>
        </w:rPr>
        <w:t>Ameer</w:t>
      </w:r>
      <w:proofErr w:type="spellEnd"/>
      <w:r w:rsidRPr="003C6F2E">
        <w:rPr>
          <w:rFonts w:ascii="Palatino Linotype" w:hAnsi="Palatino Linotype"/>
          <w:sz w:val="22"/>
          <w:szCs w:val="22"/>
        </w:rPr>
        <w:t xml:space="preserve"> (2011) analisou a relação entre fatores macroeconômicos e ofertas públicas iniciais de ações (IPO) na Malásia entre 1990 a 2008. Para esse estudo ele utilizou as variáveis macroeconômicas: taxas de juros e produção industrial, concluindo que existe uma relação de causalidade entre essas variáveis e o IPO e que tal relação mostrou-se mais intensa em períodos de baixo crescimento econômico. Concluiu também que quando o governo adota aperto na política monetária, provocando aumento nas taxas de juros e consequentemente quedas nos dividendos das ações causaria efeito negativo sobre o IPO.</w:t>
      </w:r>
    </w:p>
    <w:p w:rsidR="00415D44" w:rsidRPr="003C6F2E" w:rsidRDefault="00415D44" w:rsidP="00966892">
      <w:pPr>
        <w:pStyle w:val="Default"/>
        <w:ind w:firstLine="708"/>
        <w:jc w:val="both"/>
        <w:rPr>
          <w:rFonts w:ascii="Palatino Linotype" w:hAnsi="Palatino Linotype"/>
          <w:sz w:val="22"/>
          <w:szCs w:val="22"/>
        </w:rPr>
      </w:pPr>
      <w:r w:rsidRPr="003C6F2E">
        <w:rPr>
          <w:rFonts w:ascii="Palatino Linotype" w:hAnsi="Palatino Linotype"/>
          <w:sz w:val="22"/>
          <w:szCs w:val="22"/>
        </w:rPr>
        <w:t xml:space="preserve">Através da estimação por um Modelo de Vetores Autorregressivos (VAR), Oliveira e </w:t>
      </w:r>
      <w:proofErr w:type="spellStart"/>
      <w:r w:rsidRPr="003C6F2E">
        <w:rPr>
          <w:rFonts w:ascii="Palatino Linotype" w:hAnsi="Palatino Linotype"/>
          <w:sz w:val="22"/>
          <w:szCs w:val="22"/>
        </w:rPr>
        <w:t>Franscaroli</w:t>
      </w:r>
      <w:proofErr w:type="spellEnd"/>
      <w:r w:rsidRPr="003C6F2E">
        <w:rPr>
          <w:rFonts w:ascii="Palatino Linotype" w:hAnsi="Palatino Linotype"/>
          <w:sz w:val="22"/>
          <w:szCs w:val="22"/>
        </w:rPr>
        <w:t xml:space="preserve"> (2014) pretenderam analisar quais os principais efeitos e relações das variáveis macroeconômicas e as ofertas públicas de ações no Brasil, durante o período de janeiro de 1998 a janeiro de 2012. Para esse estudo eles utilizaram como variáveis explicativas; taxa de juros, produção industrial, taxa de inflação e como variável explicada o retorno dos ativos no mercado acionário. Através da técnica de decomposição da variância e das funções de impulso-resposta eles constataram que a maior parte dos desvios causados na variância do IPO é explicada por ela mesma (cerca de 90% em 10 anos), seguida da SELIC e do IPCA. Quanto ao teste de causalidade de Granger, constaram que todas as variáveis afetam em nível a emissão de ofertas públicas e ações, com exceção do Ibovespa.</w:t>
      </w:r>
    </w:p>
    <w:p w:rsidR="00415D44" w:rsidRPr="003C6F2E" w:rsidRDefault="00415D44" w:rsidP="00966892">
      <w:pPr>
        <w:pStyle w:val="Default"/>
        <w:ind w:firstLine="708"/>
        <w:jc w:val="both"/>
        <w:rPr>
          <w:rFonts w:ascii="Palatino Linotype" w:hAnsi="Palatino Linotype"/>
          <w:sz w:val="22"/>
          <w:szCs w:val="22"/>
        </w:rPr>
      </w:pPr>
      <w:r w:rsidRPr="003C6F2E">
        <w:rPr>
          <w:rFonts w:ascii="Palatino Linotype" w:hAnsi="Palatino Linotype"/>
          <w:sz w:val="22"/>
          <w:szCs w:val="22"/>
        </w:rPr>
        <w:t xml:space="preserve">Um estudo semelhante aos anteriores, cujo objetivo era analisar se no período de estabilidade econômica brasileira, especificamente pós-implantação do regime de metas, houve uma relação significativa entre um conjunto de variáveis macroeconômicas (CÂMBIO, SELIC, PIB e IGP-M) e o índice de preços com os ativos no mercado de ações brasileiro, representado pelo </w:t>
      </w:r>
      <w:proofErr w:type="spellStart"/>
      <w:proofErr w:type="gramStart"/>
      <w:r w:rsidRPr="003C6F2E">
        <w:rPr>
          <w:rFonts w:ascii="Palatino Linotype" w:hAnsi="Palatino Linotype"/>
          <w:sz w:val="22"/>
          <w:szCs w:val="22"/>
        </w:rPr>
        <w:t>IBovespa</w:t>
      </w:r>
      <w:proofErr w:type="spellEnd"/>
      <w:proofErr w:type="gramEnd"/>
      <w:r w:rsidRPr="003C6F2E">
        <w:rPr>
          <w:rFonts w:ascii="Palatino Linotype" w:hAnsi="Palatino Linotype"/>
          <w:sz w:val="22"/>
          <w:szCs w:val="22"/>
        </w:rPr>
        <w:t xml:space="preserve">, foi realizado por Silva, Menezes e Fernandez (2011). Esse estudo foi feito através de um modelo de Vetor Auto Regressivo (VAR) e foram realizados testes de Granger para identificar as relações de causalidade. Os resultados sugerem que há uma </w:t>
      </w:r>
      <w:r w:rsidRPr="003C6F2E">
        <w:rPr>
          <w:rFonts w:ascii="Palatino Linotype" w:hAnsi="Palatino Linotype"/>
          <w:sz w:val="22"/>
          <w:szCs w:val="22"/>
        </w:rPr>
        <w:lastRenderedPageBreak/>
        <w:t>relação significativa entre o Ibovespa e a taxa de câmbio e em menor intensidade com a Selic. Em contrapartida, o Ibovespa apresentou pouca influência sobre o PIB e no IGP-M.</w:t>
      </w:r>
    </w:p>
    <w:p w:rsidR="00415D44" w:rsidRPr="003C6F2E" w:rsidRDefault="00415D44" w:rsidP="00966892">
      <w:pPr>
        <w:autoSpaceDE w:val="0"/>
        <w:autoSpaceDN w:val="0"/>
        <w:adjustRightInd w:val="0"/>
        <w:spacing w:after="0" w:line="240" w:lineRule="auto"/>
        <w:ind w:firstLine="708"/>
        <w:jc w:val="both"/>
        <w:rPr>
          <w:rFonts w:ascii="Palatino Linotype" w:hAnsi="Palatino Linotype" w:cs="Times New Roman"/>
        </w:rPr>
      </w:pPr>
      <w:r w:rsidRPr="003C6F2E">
        <w:rPr>
          <w:rFonts w:ascii="Palatino Linotype" w:hAnsi="Palatino Linotype" w:cs="Times New Roman"/>
        </w:rPr>
        <w:t>Sousa (2011), com a utilização do modelo</w:t>
      </w:r>
      <w:r w:rsidRPr="003C6F2E">
        <w:rPr>
          <w:rFonts w:ascii="Palatino Linotype" w:hAnsi="Palatino Linotype" w:cs="Times New Roman"/>
          <w:i/>
        </w:rPr>
        <w:t xml:space="preserve"> </w:t>
      </w:r>
      <w:proofErr w:type="spellStart"/>
      <w:r w:rsidRPr="003C6F2E">
        <w:rPr>
          <w:rFonts w:ascii="Palatino Linotype" w:hAnsi="Palatino Linotype" w:cs="Times New Roman"/>
          <w:i/>
        </w:rPr>
        <w:t>Arbritrage</w:t>
      </w:r>
      <w:proofErr w:type="spellEnd"/>
      <w:r w:rsidRPr="003C6F2E">
        <w:rPr>
          <w:rFonts w:ascii="Palatino Linotype" w:hAnsi="Palatino Linotype" w:cs="Times New Roman"/>
          <w:i/>
        </w:rPr>
        <w:t xml:space="preserve"> </w:t>
      </w:r>
      <w:proofErr w:type="spellStart"/>
      <w:r w:rsidRPr="003C6F2E">
        <w:rPr>
          <w:rFonts w:ascii="Palatino Linotype" w:hAnsi="Palatino Linotype" w:cs="Times New Roman"/>
          <w:i/>
        </w:rPr>
        <w:t>Princing</w:t>
      </w:r>
      <w:proofErr w:type="spellEnd"/>
      <w:r w:rsidRPr="003C6F2E">
        <w:rPr>
          <w:rFonts w:ascii="Palatino Linotype" w:hAnsi="Palatino Linotype" w:cs="Times New Roman"/>
          <w:i/>
        </w:rPr>
        <w:t xml:space="preserve"> </w:t>
      </w:r>
      <w:proofErr w:type="spellStart"/>
      <w:r w:rsidRPr="003C6F2E">
        <w:rPr>
          <w:rFonts w:ascii="Palatino Linotype" w:hAnsi="Palatino Linotype" w:cs="Times New Roman"/>
          <w:i/>
        </w:rPr>
        <w:t>Theory</w:t>
      </w:r>
      <w:proofErr w:type="spellEnd"/>
      <w:r w:rsidRPr="003C6F2E">
        <w:rPr>
          <w:rFonts w:ascii="Palatino Linotype" w:hAnsi="Palatino Linotype" w:cs="Times New Roman"/>
        </w:rPr>
        <w:t xml:space="preserve"> (APT), desenvolveu um estudo num segmento do agronegócio. Para essa pesquisa, ele utilizou as séries históricas dos retornos mensais das ações de empresas do setor de papel e celulose negociadas na </w:t>
      </w:r>
      <w:proofErr w:type="gramStart"/>
      <w:r w:rsidRPr="003C6F2E">
        <w:rPr>
          <w:rFonts w:ascii="Palatino Linotype" w:hAnsi="Palatino Linotype" w:cs="Times New Roman"/>
        </w:rPr>
        <w:t>BM&amp;FBovespa</w:t>
      </w:r>
      <w:proofErr w:type="gramEnd"/>
      <w:r w:rsidRPr="003C6F2E">
        <w:rPr>
          <w:rFonts w:ascii="Palatino Linotype" w:hAnsi="Palatino Linotype" w:cs="Times New Roman"/>
        </w:rPr>
        <w:t xml:space="preserve"> como variável dependente, e como variáveis independentes as séries de fatores macroeconômicos como: taxas de juros, taxa de câmbio e taxa de inflação e de fatores específicos dos setor e papel e celulose como: preço, exportação e produção de papel e celulose. Concluindo através desse estudo que existem fortes indícios de que o mercado acionário de papel e celulose no Brasil é ineficiente quanto ao sua forma fraca.</w:t>
      </w:r>
    </w:p>
    <w:p w:rsidR="00415D44" w:rsidRPr="003C6F2E" w:rsidRDefault="00415D44" w:rsidP="00966892">
      <w:pPr>
        <w:autoSpaceDE w:val="0"/>
        <w:autoSpaceDN w:val="0"/>
        <w:adjustRightInd w:val="0"/>
        <w:spacing w:after="0" w:line="240" w:lineRule="auto"/>
        <w:ind w:firstLine="709"/>
        <w:jc w:val="both"/>
        <w:rPr>
          <w:rStyle w:val="hps"/>
          <w:rFonts w:ascii="Palatino Linotype" w:hAnsi="Palatino Linotype" w:cs="Times New Roman"/>
          <w:lang w:val="pt-PT"/>
        </w:rPr>
      </w:pPr>
      <w:proofErr w:type="spellStart"/>
      <w:r w:rsidRPr="003C6F2E">
        <w:rPr>
          <w:rFonts w:ascii="Palatino Linotype" w:hAnsi="Palatino Linotype" w:cs="Times New Roman"/>
        </w:rPr>
        <w:t>Ozcan</w:t>
      </w:r>
      <w:proofErr w:type="spellEnd"/>
      <w:r w:rsidRPr="003C6F2E">
        <w:rPr>
          <w:rFonts w:ascii="Palatino Linotype" w:hAnsi="Palatino Linotype" w:cs="Times New Roman"/>
        </w:rPr>
        <w:t xml:space="preserve"> (2012) realizou no mercado turco um estudo cujo objetivo era analisar o nível de relacionamento entre um conjunto de variáveis </w:t>
      </w:r>
      <w:r w:rsidRPr="003C6F2E">
        <w:rPr>
          <w:rStyle w:val="hps"/>
          <w:rFonts w:ascii="Palatino Linotype" w:hAnsi="Palatino Linotype" w:cs="Times New Roman"/>
          <w:lang w:val="pt-PT"/>
        </w:rPr>
        <w:t xml:space="preserve">macroeconômicas selecionadas (taxas de juros, índice de preços ao consumidor, taxa de câmbio, preços do ouro, preços do petróleo, volume de exportações e déficit em conta corrente) e o ISE-Istambul Stock Exchange mensalmente entre os anos de 2003 a 2010. Constantando através do teste de </w:t>
      </w:r>
      <w:proofErr w:type="gramStart"/>
      <w:r w:rsidRPr="003C6F2E">
        <w:rPr>
          <w:rStyle w:val="hps"/>
          <w:rFonts w:ascii="Palatino Linotype" w:hAnsi="Palatino Linotype" w:cs="Times New Roman"/>
          <w:lang w:val="pt-PT"/>
        </w:rPr>
        <w:t>co-integração</w:t>
      </w:r>
      <w:proofErr w:type="gramEnd"/>
      <w:r w:rsidRPr="003C6F2E">
        <w:rPr>
          <w:rFonts w:ascii="Palatino Linotype" w:hAnsi="Palatino Linotype" w:cs="Times New Roman"/>
          <w:lang w:val="pt-PT"/>
        </w:rPr>
        <w:t xml:space="preserve"> </w:t>
      </w:r>
      <w:r w:rsidRPr="003C6F2E">
        <w:rPr>
          <w:rStyle w:val="hps"/>
          <w:rFonts w:ascii="Palatino Linotype" w:hAnsi="Palatino Linotype" w:cs="Times New Roman"/>
          <w:lang w:val="pt-PT"/>
        </w:rPr>
        <w:t>de</w:t>
      </w:r>
      <w:r w:rsidRPr="003C6F2E">
        <w:rPr>
          <w:rFonts w:ascii="Palatino Linotype" w:hAnsi="Palatino Linotype" w:cs="Times New Roman"/>
          <w:lang w:val="pt-PT"/>
        </w:rPr>
        <w:t xml:space="preserve"> </w:t>
      </w:r>
      <w:r w:rsidRPr="003C6F2E">
        <w:rPr>
          <w:rStyle w:val="hps"/>
          <w:rFonts w:ascii="Palatino Linotype" w:hAnsi="Palatino Linotype" w:cs="Times New Roman"/>
          <w:lang w:val="pt-PT"/>
        </w:rPr>
        <w:t>Johansen</w:t>
      </w:r>
      <w:r w:rsidRPr="003C6F2E">
        <w:rPr>
          <w:rFonts w:ascii="Palatino Linotype" w:hAnsi="Palatino Linotype" w:cs="Times New Roman"/>
          <w:lang w:val="pt-PT"/>
        </w:rPr>
        <w:t xml:space="preserve"> que existe uma </w:t>
      </w:r>
      <w:r w:rsidRPr="003C6F2E">
        <w:rPr>
          <w:rStyle w:val="hps"/>
          <w:rFonts w:ascii="Palatino Linotype" w:hAnsi="Palatino Linotype" w:cs="Times New Roman"/>
          <w:lang w:val="pt-PT"/>
        </w:rPr>
        <w:t>relação de equilíbrio de</w:t>
      </w:r>
      <w:r w:rsidRPr="003C6F2E">
        <w:rPr>
          <w:rFonts w:ascii="Palatino Linotype" w:hAnsi="Palatino Linotype" w:cs="Times New Roman"/>
          <w:lang w:val="pt-PT"/>
        </w:rPr>
        <w:t xml:space="preserve"> </w:t>
      </w:r>
      <w:r w:rsidRPr="003C6F2E">
        <w:rPr>
          <w:rStyle w:val="hps"/>
          <w:rFonts w:ascii="Palatino Linotype" w:hAnsi="Palatino Linotype" w:cs="Times New Roman"/>
          <w:lang w:val="pt-PT"/>
        </w:rPr>
        <w:t>longo prazo entre as variáveis e que o  ISE apresenta uma causalidade bidirecional no sentido de Granger com as variáveis econômicas investigadas.</w:t>
      </w:r>
    </w:p>
    <w:p w:rsidR="00415D44" w:rsidRPr="003C6F2E" w:rsidRDefault="00415D44" w:rsidP="00966892">
      <w:pPr>
        <w:autoSpaceDE w:val="0"/>
        <w:autoSpaceDN w:val="0"/>
        <w:adjustRightInd w:val="0"/>
        <w:spacing w:after="0" w:line="240" w:lineRule="auto"/>
        <w:jc w:val="both"/>
        <w:rPr>
          <w:rStyle w:val="hps"/>
          <w:rFonts w:ascii="Palatino Linotype" w:hAnsi="Palatino Linotype" w:cs="Times New Roman"/>
          <w:lang w:val="pt-PT"/>
        </w:rPr>
      </w:pPr>
      <w:r w:rsidRPr="003C6F2E">
        <w:rPr>
          <w:rFonts w:ascii="Palatino Linotype" w:hAnsi="Palatino Linotype" w:cs="Times New Roman"/>
        </w:rPr>
        <w:tab/>
        <w:t xml:space="preserve">Recentemente, </w:t>
      </w:r>
      <w:r w:rsidRPr="003C6F2E">
        <w:rPr>
          <w:rStyle w:val="hps"/>
          <w:rFonts w:ascii="Palatino Linotype" w:hAnsi="Palatino Linotype" w:cs="Times New Roman"/>
          <w:lang w:val="pt-PT"/>
        </w:rPr>
        <w:t xml:space="preserve">Nisha (2015) realisou um estudo no mercado indiano. Nesse trabalho, ele utilizou fatores globais e domésticos para entender como os mesmos impactavam sobre os retornos das ações da Bolsa de Valores de Bombaim (BSE). Conluindo que variáveis domésticas como </w:t>
      </w:r>
      <w:proofErr w:type="gramStart"/>
      <w:r w:rsidRPr="003C6F2E">
        <w:rPr>
          <w:rStyle w:val="hps"/>
          <w:rFonts w:ascii="Palatino Linotype" w:hAnsi="Palatino Linotype" w:cs="Times New Roman"/>
          <w:lang w:val="pt-PT"/>
        </w:rPr>
        <w:t>taxa</w:t>
      </w:r>
      <w:proofErr w:type="gramEnd"/>
      <w:r w:rsidRPr="003C6F2E">
        <w:rPr>
          <w:rStyle w:val="hps"/>
          <w:rFonts w:ascii="Palatino Linotype" w:hAnsi="Palatino Linotype" w:cs="Times New Roman"/>
          <w:lang w:val="pt-PT"/>
        </w:rPr>
        <w:t xml:space="preserve"> de juros, preços do ouro, taxa de câmbio e oferta de moeda apresentaram um impacto considerável sobre o retorno das ações da BSE. Ele observou que o retorno das ações no mercado indiano de Bombaim (BSE) é fortemente impactado por fatores macroeconômicos em nível global, o que corrobora com outros estudos, como Sigh (2010), apontando que o governo da Índia deve focar em políticas econômicas que proporcionem a estabilidade do mercado acionário tanto em nível doméstico quanto em relação ao nível global da economia indiana.</w:t>
      </w:r>
    </w:p>
    <w:p w:rsidR="00415D44" w:rsidRPr="003C6F2E" w:rsidRDefault="00415D44" w:rsidP="00966892">
      <w:pPr>
        <w:autoSpaceDE w:val="0"/>
        <w:autoSpaceDN w:val="0"/>
        <w:adjustRightInd w:val="0"/>
        <w:spacing w:after="0" w:line="240" w:lineRule="auto"/>
        <w:jc w:val="both"/>
        <w:rPr>
          <w:rFonts w:ascii="Palatino Linotype" w:hAnsi="Palatino Linotype" w:cs="Times New Roman"/>
        </w:rPr>
      </w:pPr>
      <w:r w:rsidRPr="003C6F2E">
        <w:rPr>
          <w:rStyle w:val="hps"/>
          <w:rFonts w:ascii="Palatino Linotype" w:hAnsi="Palatino Linotype" w:cs="Times New Roman"/>
          <w:lang w:val="pt-PT"/>
        </w:rPr>
        <w:tab/>
      </w:r>
      <w:r w:rsidRPr="003C6F2E">
        <w:rPr>
          <w:rFonts w:ascii="Palatino Linotype" w:hAnsi="Palatino Linotype" w:cs="Times New Roman"/>
        </w:rPr>
        <w:t>Portanto, o mercado de capitais desempenha um importante papel para a economia de um país, principalmente por aproximar o tomador de recursos do poupador de recursos, viabilizando o desenvolvimento e expansão de sua capacidade produtiva. Assim, para muitos autores, a geração de informação no momento de um investimento é imprescindível para um investidor. Mas infelizmente, na falta dela, muitos agentes superavitários deixam de aplicar recursos por não disporem de mecanismos exatos que os auxiliem no momento do investimento com receio inclusive sobre as expectativas de retornos e sobre os rumos da economia.</w:t>
      </w:r>
    </w:p>
    <w:p w:rsidR="00F6359B" w:rsidRPr="003C6F2E" w:rsidRDefault="00F6359B" w:rsidP="00966892">
      <w:pPr>
        <w:spacing w:after="0" w:line="240" w:lineRule="auto"/>
        <w:rPr>
          <w:rFonts w:ascii="Palatino Linotype" w:hAnsi="Palatino Linotype" w:cs="Times New Roman"/>
        </w:rPr>
      </w:pPr>
      <w:r w:rsidRPr="003C6F2E">
        <w:rPr>
          <w:rFonts w:ascii="Palatino Linotype" w:hAnsi="Palatino Linotype" w:cs="Times New Roman"/>
        </w:rPr>
        <w:t>2.2.</w:t>
      </w:r>
      <w:r w:rsidRPr="003C6F2E">
        <w:rPr>
          <w:rFonts w:ascii="Palatino Linotype" w:hAnsi="Palatino Linotype" w:cs="Times New Roman"/>
        </w:rPr>
        <w:tab/>
        <w:t>Relação entre o Mercado Acionário e a Taxa de Câmbio</w:t>
      </w:r>
    </w:p>
    <w:p w:rsidR="00571726" w:rsidRPr="003C6F2E" w:rsidRDefault="00571726" w:rsidP="00966892">
      <w:pPr>
        <w:spacing w:after="0" w:line="240" w:lineRule="auto"/>
        <w:ind w:firstLine="709"/>
        <w:jc w:val="both"/>
        <w:rPr>
          <w:rFonts w:ascii="Palatino Linotype" w:hAnsi="Palatino Linotype" w:cs="Times New Roman"/>
          <w:color w:val="FF0000"/>
        </w:rPr>
      </w:pPr>
      <w:r w:rsidRPr="003C6F2E">
        <w:rPr>
          <w:rFonts w:ascii="Palatino Linotype" w:hAnsi="Palatino Linotype" w:cs="Times New Roman"/>
        </w:rPr>
        <w:t>Em uma economia aberta, com livre trânsito de bens, serviços e capitais, a taxa de câmbio torna-se uma variável fora do controle dos Bancos Centrais, sendo definida em função do grau de confiança dos investidores estrangeiros e das variáveis estruturais de cada país. Assim, o mercado de câmbio funciona continuamente para vender, comprar ou arbitrar determinada moeda, sendo em termos mundiais a moedas mais negociadas: Dólar dos Estados Unidos, Euro da Comunidade Europeia e o Marco Alemão. (BACEN, 2010).</w:t>
      </w:r>
    </w:p>
    <w:p w:rsidR="00B0450B" w:rsidRPr="003C6F2E" w:rsidRDefault="00B0450B" w:rsidP="00966892">
      <w:pPr>
        <w:spacing w:after="0" w:line="240" w:lineRule="auto"/>
        <w:jc w:val="both"/>
        <w:rPr>
          <w:rFonts w:ascii="Palatino Linotype" w:hAnsi="Palatino Linotype" w:cs="Times New Roman"/>
          <w:color w:val="000000" w:themeColor="text1"/>
        </w:rPr>
      </w:pPr>
      <w:r w:rsidRPr="003C6F2E">
        <w:rPr>
          <w:rFonts w:ascii="Palatino Linotype" w:hAnsi="Palatino Linotype" w:cs="Times New Roman"/>
          <w:color w:val="FF0000"/>
        </w:rPr>
        <w:tab/>
      </w:r>
      <w:r w:rsidRPr="003C6F2E">
        <w:rPr>
          <w:rFonts w:ascii="Palatino Linotype" w:hAnsi="Palatino Linotype" w:cs="Times New Roman"/>
        </w:rPr>
        <w:t xml:space="preserve">Para Pinheiro </w:t>
      </w:r>
      <w:r w:rsidR="00403470" w:rsidRPr="003C6F2E">
        <w:rPr>
          <w:rFonts w:ascii="Palatino Linotype" w:hAnsi="Palatino Linotype" w:cs="Times New Roman"/>
        </w:rPr>
        <w:t>(2014</w:t>
      </w:r>
      <w:r w:rsidRPr="003C6F2E">
        <w:rPr>
          <w:rFonts w:ascii="Palatino Linotype" w:hAnsi="Palatino Linotype" w:cs="Times New Roman"/>
        </w:rPr>
        <w:t xml:space="preserve">) uma </w:t>
      </w:r>
      <w:r w:rsidRPr="003C6F2E">
        <w:rPr>
          <w:rFonts w:ascii="Palatino Linotype" w:hAnsi="Palatino Linotype" w:cs="Times New Roman"/>
          <w:color w:val="000000" w:themeColor="text1"/>
        </w:rPr>
        <w:t>queda na taxa de câmbio, ou seja, um aumento no poder de compra da moeda local</w:t>
      </w:r>
      <w:proofErr w:type="gramStart"/>
      <w:r w:rsidRPr="003C6F2E">
        <w:rPr>
          <w:rFonts w:ascii="Palatino Linotype" w:hAnsi="Palatino Linotype" w:cs="Times New Roman"/>
          <w:color w:val="000000" w:themeColor="text1"/>
        </w:rPr>
        <w:t>, induz</w:t>
      </w:r>
      <w:proofErr w:type="gramEnd"/>
      <w:r w:rsidRPr="003C6F2E">
        <w:rPr>
          <w:rFonts w:ascii="Palatino Linotype" w:hAnsi="Palatino Linotype" w:cs="Times New Roman"/>
          <w:color w:val="000000" w:themeColor="text1"/>
        </w:rPr>
        <w:t xml:space="preserve"> a um aumento nas exportações da economia. Para atender a essa nova </w:t>
      </w:r>
      <w:proofErr w:type="gramStart"/>
      <w:r w:rsidRPr="003C6F2E">
        <w:rPr>
          <w:rFonts w:ascii="Palatino Linotype" w:hAnsi="Palatino Linotype" w:cs="Times New Roman"/>
          <w:color w:val="000000" w:themeColor="text1"/>
        </w:rPr>
        <w:t>demanda</w:t>
      </w:r>
      <w:proofErr w:type="gramEnd"/>
      <w:r w:rsidRPr="003C6F2E">
        <w:rPr>
          <w:rFonts w:ascii="Palatino Linotype" w:hAnsi="Palatino Linotype" w:cs="Times New Roman"/>
          <w:color w:val="000000" w:themeColor="text1"/>
        </w:rPr>
        <w:t xml:space="preserve">, as empresas tendem a produzir mais e a contratar mais mão-de-obra, como consequências as empresas crescem e a economia também. Assim, a bolsa de valores </w:t>
      </w:r>
      <w:r w:rsidRPr="003C6F2E">
        <w:rPr>
          <w:rFonts w:ascii="Palatino Linotype" w:hAnsi="Palatino Linotype" w:cs="Times New Roman"/>
          <w:color w:val="000000" w:themeColor="text1"/>
        </w:rPr>
        <w:lastRenderedPageBreak/>
        <w:t>que reflete o desempenho da economia apresentará uma alta em função desse movimento resultante da queda na taxa de câmbio.</w:t>
      </w:r>
    </w:p>
    <w:p w:rsidR="00272ED7" w:rsidRPr="003C6F2E" w:rsidRDefault="00F6359B" w:rsidP="00966892">
      <w:pPr>
        <w:spacing w:after="0" w:line="240" w:lineRule="auto"/>
        <w:rPr>
          <w:rFonts w:ascii="Palatino Linotype" w:hAnsi="Palatino Linotype" w:cs="Times New Roman"/>
        </w:rPr>
      </w:pPr>
      <w:r w:rsidRPr="003C6F2E">
        <w:rPr>
          <w:rFonts w:ascii="Palatino Linotype" w:hAnsi="Palatino Linotype" w:cs="Times New Roman"/>
        </w:rPr>
        <w:t>2.3.</w:t>
      </w:r>
      <w:r w:rsidR="00272ED7" w:rsidRPr="003C6F2E">
        <w:rPr>
          <w:rFonts w:ascii="Palatino Linotype" w:hAnsi="Palatino Linotype" w:cs="Times New Roman"/>
        </w:rPr>
        <w:tab/>
        <w:t>Relação entre o Mercado Acionário e o Nível de Atividade Econômica</w:t>
      </w:r>
    </w:p>
    <w:p w:rsidR="008523CF" w:rsidRPr="003C6F2E" w:rsidRDefault="008523CF" w:rsidP="00966892">
      <w:pPr>
        <w:spacing w:after="0" w:line="240" w:lineRule="auto"/>
        <w:ind w:firstLine="709"/>
        <w:jc w:val="both"/>
        <w:rPr>
          <w:rFonts w:ascii="Palatino Linotype" w:hAnsi="Palatino Linotype" w:cs="Times New Roman"/>
        </w:rPr>
      </w:pPr>
      <w:r w:rsidRPr="003C6F2E">
        <w:rPr>
          <w:rFonts w:ascii="Palatino Linotype" w:hAnsi="Palatino Linotype" w:cs="Times New Roman"/>
        </w:rPr>
        <w:t>O impacto do desempenho macroeconômico, medido geralmente pelo crescimento do PIB, tem uma lógica bastante óbvia: um aumento do PIB aumentaria os lucros das empresas e consequentemente os preços das ações. Portanto, o impacto esperado do desempenho macroeconômico deve ser positivo. Diversos estudos empíricos confirmam essa hipótese (ANSETOGUI e ESTEBAN</w:t>
      </w:r>
      <w:r w:rsidR="0075658F" w:rsidRPr="003C6F2E">
        <w:rPr>
          <w:rFonts w:ascii="Palatino Linotype" w:hAnsi="Palatino Linotype" w:cs="Times New Roman"/>
        </w:rPr>
        <w:t xml:space="preserve">, </w:t>
      </w:r>
      <w:r w:rsidRPr="003C6F2E">
        <w:rPr>
          <w:rFonts w:ascii="Palatino Linotype" w:hAnsi="Palatino Linotype" w:cs="Times New Roman"/>
        </w:rPr>
        <w:t xml:space="preserve">2002; LEUNG </w:t>
      </w:r>
      <w:proofErr w:type="gramStart"/>
      <w:r w:rsidRPr="003C6F2E">
        <w:rPr>
          <w:rFonts w:ascii="Palatino Linotype" w:hAnsi="Palatino Linotype" w:cs="Times New Roman"/>
          <w:i/>
        </w:rPr>
        <w:t>et</w:t>
      </w:r>
      <w:proofErr w:type="gramEnd"/>
      <w:r w:rsidRPr="003C6F2E">
        <w:rPr>
          <w:rFonts w:ascii="Palatino Linotype" w:hAnsi="Palatino Linotype" w:cs="Times New Roman"/>
          <w:i/>
        </w:rPr>
        <w:t xml:space="preserve"> al,</w:t>
      </w:r>
      <w:r w:rsidRPr="003C6F2E">
        <w:rPr>
          <w:rFonts w:ascii="Palatino Linotype" w:hAnsi="Palatino Linotype" w:cs="Times New Roman"/>
        </w:rPr>
        <w:t xml:space="preserve"> 2000; CHEN 1991; BLACK e FRASER, 1995; MCQUEEN e ROLEY, 1990; JARVINEN, 2000; FIFIELD </w:t>
      </w:r>
      <w:r w:rsidRPr="003C6F2E">
        <w:rPr>
          <w:rFonts w:ascii="Palatino Linotype" w:hAnsi="Palatino Linotype" w:cs="Times New Roman"/>
          <w:i/>
        </w:rPr>
        <w:t>et al</w:t>
      </w:r>
      <w:r w:rsidRPr="003C6F2E">
        <w:rPr>
          <w:rFonts w:ascii="Palatino Linotype" w:hAnsi="Palatino Linotype" w:cs="Times New Roman"/>
        </w:rPr>
        <w:t>, 2002).</w:t>
      </w:r>
    </w:p>
    <w:p w:rsidR="008523CF" w:rsidRPr="003C6F2E" w:rsidRDefault="008523CF" w:rsidP="00966892">
      <w:pPr>
        <w:spacing w:after="0" w:line="240" w:lineRule="auto"/>
        <w:ind w:firstLine="709"/>
        <w:jc w:val="both"/>
        <w:rPr>
          <w:rFonts w:ascii="Palatino Linotype" w:hAnsi="Palatino Linotype" w:cs="Times New Roman"/>
        </w:rPr>
      </w:pPr>
      <w:r w:rsidRPr="003C6F2E">
        <w:rPr>
          <w:rFonts w:ascii="Palatino Linotype" w:hAnsi="Palatino Linotype" w:cs="Times New Roman"/>
        </w:rPr>
        <w:t xml:space="preserve">O crescimento da bolsa mostra-se positivamente relacionado ao crescimento sustentável do PIB brasileiro. Para obtê-lo, não basta reduzir a taxa real de juros, pois esse é um fator importante por si só, como mencionado acima. É necessário recuperar a infraestrutura do país, principalmente na área dos transportes e energia, cujos investimentos foram insuficientes nos últimos anos, e também </w:t>
      </w:r>
      <w:proofErr w:type="gramStart"/>
      <w:r w:rsidRPr="003C6F2E">
        <w:rPr>
          <w:rFonts w:ascii="Palatino Linotype" w:hAnsi="Palatino Linotype" w:cs="Times New Roman"/>
        </w:rPr>
        <w:t>implementar</w:t>
      </w:r>
      <w:proofErr w:type="gramEnd"/>
      <w:r w:rsidRPr="003C6F2E">
        <w:rPr>
          <w:rFonts w:ascii="Palatino Linotype" w:hAnsi="Palatino Linotype" w:cs="Times New Roman"/>
        </w:rPr>
        <w:t xml:space="preserve"> reformas estruturais verdadeiras. (MEDEIROS E RAMOS, 2004).</w:t>
      </w:r>
    </w:p>
    <w:p w:rsidR="00272ED7" w:rsidRPr="003C6F2E" w:rsidRDefault="00272ED7" w:rsidP="00966892">
      <w:pPr>
        <w:spacing w:after="0" w:line="240" w:lineRule="auto"/>
        <w:rPr>
          <w:rFonts w:ascii="Palatino Linotype" w:hAnsi="Palatino Linotype" w:cs="Times New Roman"/>
        </w:rPr>
      </w:pPr>
      <w:r w:rsidRPr="003C6F2E">
        <w:rPr>
          <w:rFonts w:ascii="Palatino Linotype" w:hAnsi="Palatino Linotype" w:cs="Times New Roman"/>
        </w:rPr>
        <w:t>2.4.</w:t>
      </w:r>
      <w:r w:rsidRPr="003C6F2E">
        <w:rPr>
          <w:rFonts w:ascii="Palatino Linotype" w:hAnsi="Palatino Linotype" w:cs="Times New Roman"/>
        </w:rPr>
        <w:tab/>
        <w:t>Relação entre o Mercado Acionário e a Taxa de Juros</w:t>
      </w:r>
    </w:p>
    <w:p w:rsidR="001D2230" w:rsidRPr="003C6F2E" w:rsidRDefault="00F6359B" w:rsidP="00966892">
      <w:pPr>
        <w:spacing w:after="0" w:line="240" w:lineRule="auto"/>
        <w:jc w:val="both"/>
        <w:rPr>
          <w:rFonts w:ascii="Palatino Linotype" w:hAnsi="Palatino Linotype" w:cs="Times New Roman"/>
        </w:rPr>
      </w:pPr>
      <w:r w:rsidRPr="003C6F2E">
        <w:rPr>
          <w:rFonts w:ascii="Palatino Linotype" w:hAnsi="Palatino Linotype" w:cs="Times New Roman"/>
        </w:rPr>
        <w:tab/>
      </w:r>
      <w:r w:rsidR="001D2230" w:rsidRPr="003C6F2E">
        <w:rPr>
          <w:rFonts w:ascii="Palatino Linotype" w:hAnsi="Palatino Linotype" w:cs="Times New Roman"/>
        </w:rPr>
        <w:t xml:space="preserve">A taxa de juros tem papel estratégico nas decisões dos mais variados agentes </w:t>
      </w:r>
      <w:proofErr w:type="gramStart"/>
      <w:r w:rsidR="001D2230" w:rsidRPr="003C6F2E">
        <w:rPr>
          <w:rFonts w:ascii="Palatino Linotype" w:hAnsi="Palatino Linotype" w:cs="Times New Roman"/>
        </w:rPr>
        <w:t>econômicos</w:t>
      </w:r>
      <w:proofErr w:type="gramEnd"/>
      <w:r w:rsidR="001D2230" w:rsidRPr="003C6F2E">
        <w:rPr>
          <w:rFonts w:ascii="Palatino Linotype" w:hAnsi="Palatino Linotype" w:cs="Times New Roman"/>
        </w:rPr>
        <w:t>, afetando diretamente os custos financeiros das empresas e as expectativas de investimentos da economia, pois: quando as taxas de juros da economia caem, os investidores buscam novas formas de obter rentabilidade e consequentemente migram para as aplicações de renda variável, ou seja, passam a comprar mais ações e provocam alta nos preços das ações. Já quando as taxas de juros aumentam, os investidores passam a considerar a atratividade das aplicações de rena fixa e migram seus investimentos para este tipo de operações, ocasionando queda nos preços das ações; e quando as taxas de juros da economia estão baixas, as pessoas tendem a consumir mais e os custos financeiros das empresas passam a ser menores. Esses fatores geram um aumento no potencial de ganho das empresas, refletindo nas cotações de suas ações que passam a ter preços mais altos.</w:t>
      </w:r>
    </w:p>
    <w:p w:rsidR="001D2230" w:rsidRPr="003C6F2E" w:rsidRDefault="000E4FC3" w:rsidP="00966892">
      <w:pPr>
        <w:autoSpaceDE w:val="0"/>
        <w:autoSpaceDN w:val="0"/>
        <w:adjustRightInd w:val="0"/>
        <w:spacing w:after="0" w:line="240" w:lineRule="auto"/>
        <w:jc w:val="both"/>
        <w:rPr>
          <w:rFonts w:ascii="Palatino Linotype" w:hAnsi="Palatino Linotype" w:cs="Times New Roman"/>
          <w:color w:val="FF0000"/>
        </w:rPr>
      </w:pPr>
      <w:r w:rsidRPr="003C6F2E">
        <w:rPr>
          <w:rFonts w:ascii="Palatino Linotype" w:hAnsi="Palatino Linotype" w:cs="Times New Roman"/>
          <w:color w:val="FF0000"/>
        </w:rPr>
        <w:tab/>
      </w:r>
      <w:r w:rsidR="00B94565" w:rsidRPr="003C6F2E">
        <w:rPr>
          <w:rFonts w:ascii="Palatino Linotype" w:hAnsi="Palatino Linotype" w:cs="Times New Roman"/>
          <w:color w:val="000000" w:themeColor="text1"/>
        </w:rPr>
        <w:t xml:space="preserve">Para Medeiros e Ramos (2004) o </w:t>
      </w:r>
      <w:r w:rsidR="001D2230" w:rsidRPr="003C6F2E">
        <w:rPr>
          <w:rFonts w:ascii="Palatino Linotype" w:hAnsi="Palatino Linotype" w:cs="Times New Roman"/>
          <w:color w:val="000000" w:themeColor="text1"/>
        </w:rPr>
        <w:t>impacto das taxas de juros de curto prazo no mercado</w:t>
      </w:r>
      <w:r w:rsidR="00B94565" w:rsidRPr="003C6F2E">
        <w:rPr>
          <w:rFonts w:ascii="Palatino Linotype" w:hAnsi="Palatino Linotype" w:cs="Times New Roman"/>
          <w:color w:val="000000" w:themeColor="text1"/>
        </w:rPr>
        <w:t xml:space="preserve"> é também facilmente explicável, pois, i</w:t>
      </w:r>
      <w:r w:rsidR="001D2230" w:rsidRPr="003C6F2E">
        <w:rPr>
          <w:rFonts w:ascii="Palatino Linotype" w:hAnsi="Palatino Linotype" w:cs="Times New Roman"/>
          <w:color w:val="000000" w:themeColor="text1"/>
        </w:rPr>
        <w:t>ntuitivamente, aumentos na taxa de juros fortalecem a remuneração nos mercados de renda fixa, atraindo investidores para esses mercados em detrimento do mercado de renda variável. Existe</w:t>
      </w:r>
      <w:r w:rsidR="00B94565" w:rsidRPr="003C6F2E">
        <w:rPr>
          <w:rFonts w:ascii="Palatino Linotype" w:hAnsi="Palatino Linotype" w:cs="Times New Roman"/>
          <w:color w:val="000000" w:themeColor="text1"/>
        </w:rPr>
        <w:t>,</w:t>
      </w:r>
      <w:r w:rsidR="001D2230" w:rsidRPr="003C6F2E">
        <w:rPr>
          <w:rFonts w:ascii="Palatino Linotype" w:hAnsi="Palatino Linotype" w:cs="Times New Roman"/>
          <w:color w:val="000000" w:themeColor="text1"/>
        </w:rPr>
        <w:t xml:space="preserve"> porém</w:t>
      </w:r>
      <w:r w:rsidR="00B94565" w:rsidRPr="003C6F2E">
        <w:rPr>
          <w:rFonts w:ascii="Palatino Linotype" w:hAnsi="Palatino Linotype" w:cs="Times New Roman"/>
          <w:color w:val="000000" w:themeColor="text1"/>
        </w:rPr>
        <w:t>,</w:t>
      </w:r>
      <w:r w:rsidR="001D2230" w:rsidRPr="003C6F2E">
        <w:rPr>
          <w:rFonts w:ascii="Palatino Linotype" w:hAnsi="Palatino Linotype" w:cs="Times New Roman"/>
          <w:color w:val="000000" w:themeColor="text1"/>
        </w:rPr>
        <w:t xml:space="preserve"> um efeito oposto a esse, na medida em que aumentos na taxa de juros aumentam a dívida pública, trazendo incertezas quanto aos fundamentos macroeconômicos e à capacidade de o governo administrar a dívida, o que não favorece o mercado de capitais. </w:t>
      </w:r>
    </w:p>
    <w:p w:rsidR="006146DB" w:rsidRPr="003C6F2E" w:rsidRDefault="00FF52FC" w:rsidP="00966892">
      <w:pPr>
        <w:pStyle w:val="Ttulo2"/>
        <w:spacing w:before="0" w:line="240" w:lineRule="auto"/>
        <w:rPr>
          <w:rFonts w:ascii="Palatino Linotype" w:hAnsi="Palatino Linotype" w:cs="Times New Roman"/>
          <w:color w:val="auto"/>
          <w:sz w:val="22"/>
          <w:szCs w:val="22"/>
        </w:rPr>
      </w:pPr>
      <w:bookmarkStart w:id="1" w:name="_Toc423619542"/>
      <w:bookmarkStart w:id="2" w:name="_Toc443835595"/>
      <w:r w:rsidRPr="003C6F2E">
        <w:rPr>
          <w:rFonts w:ascii="Palatino Linotype" w:hAnsi="Palatino Linotype" w:cs="Times New Roman"/>
          <w:color w:val="auto"/>
          <w:sz w:val="22"/>
          <w:szCs w:val="22"/>
        </w:rPr>
        <w:t>3.</w:t>
      </w:r>
      <w:r w:rsidRPr="003C6F2E">
        <w:rPr>
          <w:rFonts w:ascii="Palatino Linotype" w:hAnsi="Palatino Linotype" w:cs="Times New Roman"/>
          <w:color w:val="auto"/>
          <w:sz w:val="22"/>
          <w:szCs w:val="22"/>
        </w:rPr>
        <w:tab/>
        <w:t>M</w:t>
      </w:r>
      <w:r w:rsidR="000834A3" w:rsidRPr="003C6F2E">
        <w:rPr>
          <w:rFonts w:ascii="Palatino Linotype" w:hAnsi="Palatino Linotype" w:cs="Times New Roman"/>
          <w:color w:val="auto"/>
          <w:sz w:val="22"/>
          <w:szCs w:val="22"/>
        </w:rPr>
        <w:t>ETODOLOGIA</w:t>
      </w:r>
    </w:p>
    <w:p w:rsidR="006146DB" w:rsidRPr="003C6F2E" w:rsidRDefault="00FF52FC" w:rsidP="00966892">
      <w:pPr>
        <w:pStyle w:val="Ttulo2"/>
        <w:spacing w:before="0" w:line="240" w:lineRule="auto"/>
        <w:rPr>
          <w:rFonts w:ascii="Palatino Linotype" w:hAnsi="Palatino Linotype" w:cs="Times New Roman"/>
          <w:b w:val="0"/>
          <w:bCs w:val="0"/>
          <w:color w:val="auto"/>
          <w:sz w:val="22"/>
          <w:szCs w:val="22"/>
        </w:rPr>
      </w:pPr>
      <w:r w:rsidRPr="003C6F2E">
        <w:rPr>
          <w:rFonts w:ascii="Palatino Linotype" w:hAnsi="Palatino Linotype" w:cs="Times New Roman"/>
          <w:color w:val="auto"/>
          <w:sz w:val="22"/>
          <w:szCs w:val="22"/>
        </w:rPr>
        <w:t>3</w:t>
      </w:r>
      <w:r w:rsidR="006146DB" w:rsidRPr="003C6F2E">
        <w:rPr>
          <w:rFonts w:ascii="Palatino Linotype" w:hAnsi="Palatino Linotype" w:cs="Times New Roman"/>
          <w:color w:val="auto"/>
          <w:sz w:val="22"/>
          <w:szCs w:val="22"/>
        </w:rPr>
        <w:t>.1.</w:t>
      </w:r>
      <w:bookmarkStart w:id="3" w:name="_Toc423619544"/>
      <w:bookmarkStart w:id="4" w:name="_Toc443835597"/>
      <w:bookmarkEnd w:id="1"/>
      <w:bookmarkEnd w:id="2"/>
      <w:r w:rsidR="00C1687A" w:rsidRPr="003C6F2E">
        <w:rPr>
          <w:rFonts w:ascii="Palatino Linotype" w:hAnsi="Palatino Linotype" w:cs="Times New Roman"/>
          <w:color w:val="auto"/>
          <w:sz w:val="22"/>
          <w:szCs w:val="22"/>
        </w:rPr>
        <w:tab/>
        <w:t>Amostra</w:t>
      </w:r>
      <w:bookmarkEnd w:id="3"/>
      <w:bookmarkEnd w:id="4"/>
    </w:p>
    <w:p w:rsidR="006146DB" w:rsidRPr="003C6F2E" w:rsidRDefault="006146DB" w:rsidP="00966892">
      <w:pPr>
        <w:spacing w:after="0" w:line="240" w:lineRule="auto"/>
        <w:ind w:firstLine="709"/>
        <w:jc w:val="both"/>
        <w:rPr>
          <w:rFonts w:ascii="Palatino Linotype" w:hAnsi="Palatino Linotype" w:cs="Times New Roman"/>
          <w:bCs/>
        </w:rPr>
      </w:pPr>
      <w:r w:rsidRPr="003C6F2E">
        <w:rPr>
          <w:rFonts w:ascii="Palatino Linotype" w:hAnsi="Palatino Linotype" w:cs="Times New Roman"/>
          <w:bCs/>
        </w:rPr>
        <w:t>Para esta pesquisa</w:t>
      </w:r>
      <w:r w:rsidR="00C1687A" w:rsidRPr="003C6F2E">
        <w:rPr>
          <w:rFonts w:ascii="Palatino Linotype" w:hAnsi="Palatino Linotype" w:cs="Times New Roman"/>
          <w:bCs/>
        </w:rPr>
        <w:t>,</w:t>
      </w:r>
      <w:r w:rsidRPr="003C6F2E">
        <w:rPr>
          <w:rFonts w:ascii="Palatino Linotype" w:hAnsi="Palatino Linotype" w:cs="Times New Roman"/>
          <w:bCs/>
        </w:rPr>
        <w:t xml:space="preserve"> foram selecionadas </w:t>
      </w:r>
      <w:r w:rsidR="00C1687A" w:rsidRPr="003C6F2E">
        <w:rPr>
          <w:rFonts w:ascii="Palatino Linotype" w:hAnsi="Palatino Linotype" w:cs="Times New Roman"/>
          <w:bCs/>
        </w:rPr>
        <w:t xml:space="preserve">oito </w:t>
      </w:r>
      <w:r w:rsidRPr="003C6F2E">
        <w:rPr>
          <w:rFonts w:ascii="Palatino Linotype" w:hAnsi="Palatino Linotype" w:cs="Times New Roman"/>
          <w:bCs/>
        </w:rPr>
        <w:t xml:space="preserve">companhias </w:t>
      </w:r>
      <w:r w:rsidR="00CE7194" w:rsidRPr="003C6F2E">
        <w:rPr>
          <w:rFonts w:ascii="Palatino Linotype" w:hAnsi="Palatino Linotype" w:cs="Times New Roman"/>
          <w:bCs/>
        </w:rPr>
        <w:t xml:space="preserve">com ações ativas </w:t>
      </w:r>
      <w:r w:rsidRPr="003C6F2E">
        <w:rPr>
          <w:rFonts w:ascii="Palatino Linotype" w:hAnsi="Palatino Linotype" w:cs="Times New Roman"/>
          <w:bCs/>
        </w:rPr>
        <w:t>que disponibilizam seus dados financeiros publicamente</w:t>
      </w:r>
      <w:r w:rsidR="00C1687A" w:rsidRPr="003C6F2E">
        <w:rPr>
          <w:rFonts w:ascii="Palatino Linotype" w:hAnsi="Palatino Linotype" w:cs="Times New Roman"/>
          <w:bCs/>
        </w:rPr>
        <w:t xml:space="preserve"> na Bolsa de Mercadorias de Futuros (</w:t>
      </w:r>
      <w:proofErr w:type="gramStart"/>
      <w:r w:rsidR="00C1687A" w:rsidRPr="003C6F2E">
        <w:rPr>
          <w:rFonts w:ascii="Palatino Linotype" w:hAnsi="Palatino Linotype" w:cs="Times New Roman"/>
          <w:bCs/>
        </w:rPr>
        <w:t>BM&amp;FBovespa</w:t>
      </w:r>
      <w:proofErr w:type="gramEnd"/>
      <w:r w:rsidR="00C1687A" w:rsidRPr="003C6F2E">
        <w:rPr>
          <w:rFonts w:ascii="Palatino Linotype" w:hAnsi="Palatino Linotype" w:cs="Times New Roman"/>
          <w:bCs/>
        </w:rPr>
        <w:t>)</w:t>
      </w:r>
      <w:r w:rsidRPr="003C6F2E">
        <w:rPr>
          <w:rFonts w:ascii="Palatino Linotype" w:hAnsi="Palatino Linotype" w:cs="Times New Roman"/>
          <w:bCs/>
        </w:rPr>
        <w:t>. Sendo que, optou-se por essa amostra em decorrência das séries históricas que as mesmas apresentam e por serem bem representativas do setor d</w:t>
      </w:r>
      <w:r w:rsidR="002A47FA" w:rsidRPr="003C6F2E">
        <w:rPr>
          <w:rFonts w:ascii="Palatino Linotype" w:hAnsi="Palatino Linotype" w:cs="Times New Roman"/>
          <w:bCs/>
        </w:rPr>
        <w:t>e agronegócio</w:t>
      </w:r>
      <w:r w:rsidR="00C1687A" w:rsidRPr="003C6F2E">
        <w:rPr>
          <w:rFonts w:ascii="Palatino Linotype" w:hAnsi="Palatino Linotype" w:cs="Times New Roman"/>
          <w:bCs/>
        </w:rPr>
        <w:t>.</w:t>
      </w:r>
    </w:p>
    <w:p w:rsidR="00304723" w:rsidRPr="00905BAD" w:rsidRDefault="002A47FA" w:rsidP="00966892">
      <w:pPr>
        <w:autoSpaceDE w:val="0"/>
        <w:autoSpaceDN w:val="0"/>
        <w:adjustRightInd w:val="0"/>
        <w:spacing w:after="0" w:line="240" w:lineRule="auto"/>
        <w:rPr>
          <w:rFonts w:ascii="Palatino Linotype" w:hAnsi="Palatino Linotype" w:cs="Times New Roman"/>
          <w:sz w:val="18"/>
          <w:szCs w:val="18"/>
        </w:rPr>
      </w:pPr>
      <w:r w:rsidRPr="00905BAD">
        <w:rPr>
          <w:rFonts w:ascii="Palatino Linotype" w:hAnsi="Palatino Linotype" w:cs="Times New Roman"/>
          <w:b/>
          <w:bCs/>
          <w:sz w:val="18"/>
          <w:szCs w:val="18"/>
        </w:rPr>
        <w:t xml:space="preserve">Tabela </w:t>
      </w:r>
      <w:r w:rsidR="00304723" w:rsidRPr="00905BAD">
        <w:rPr>
          <w:rFonts w:ascii="Palatino Linotype" w:hAnsi="Palatino Linotype" w:cs="Times New Roman"/>
          <w:b/>
          <w:bCs/>
          <w:sz w:val="18"/>
          <w:szCs w:val="18"/>
        </w:rPr>
        <w:t xml:space="preserve">1 – </w:t>
      </w:r>
      <w:r w:rsidR="00304723" w:rsidRPr="00905BAD">
        <w:rPr>
          <w:rFonts w:ascii="Palatino Linotype" w:hAnsi="Palatino Linotype" w:cs="Times New Roman"/>
          <w:sz w:val="18"/>
          <w:szCs w:val="18"/>
        </w:rPr>
        <w:t xml:space="preserve">Empresas listadas na </w:t>
      </w:r>
      <w:proofErr w:type="gramStart"/>
      <w:r w:rsidR="00304723" w:rsidRPr="00905BAD">
        <w:rPr>
          <w:rFonts w:ascii="Palatino Linotype" w:hAnsi="Palatino Linotype" w:cs="Times New Roman"/>
          <w:bCs/>
          <w:sz w:val="18"/>
          <w:szCs w:val="18"/>
        </w:rPr>
        <w:t>BM&amp;FBovespa</w:t>
      </w:r>
      <w:proofErr w:type="gramEnd"/>
      <w:r w:rsidR="00304723" w:rsidRPr="00905BAD">
        <w:rPr>
          <w:rFonts w:ascii="Palatino Linotype" w:hAnsi="Palatino Linotype" w:cs="Times New Roman"/>
          <w:sz w:val="18"/>
          <w:szCs w:val="18"/>
        </w:rPr>
        <w:t xml:space="preserve"> do Segmento de Agronegócio  </w:t>
      </w:r>
    </w:p>
    <w:tbl>
      <w:tblPr>
        <w:tblW w:w="9080" w:type="dxa"/>
        <w:tblInd w:w="55" w:type="dxa"/>
        <w:tblCellMar>
          <w:left w:w="70" w:type="dxa"/>
          <w:right w:w="70" w:type="dxa"/>
        </w:tblCellMar>
        <w:tblLook w:val="04A0" w:firstRow="1" w:lastRow="0" w:firstColumn="1" w:lastColumn="0" w:noHBand="0" w:noVBand="1"/>
      </w:tblPr>
      <w:tblGrid>
        <w:gridCol w:w="4126"/>
        <w:gridCol w:w="1794"/>
        <w:gridCol w:w="3160"/>
      </w:tblGrid>
      <w:tr w:rsidR="00304723" w:rsidRPr="00905BAD" w:rsidTr="006317A2">
        <w:trPr>
          <w:trHeight w:val="315"/>
        </w:trPr>
        <w:tc>
          <w:tcPr>
            <w:tcW w:w="4126" w:type="dxa"/>
            <w:tcBorders>
              <w:top w:val="single" w:sz="4" w:space="0" w:color="auto"/>
              <w:left w:val="nil"/>
              <w:bottom w:val="double" w:sz="6" w:space="0" w:color="auto"/>
              <w:right w:val="nil"/>
            </w:tcBorders>
            <w:shd w:val="clear" w:color="000000" w:fill="BFBFBF"/>
            <w:noWrap/>
            <w:vAlign w:val="bottom"/>
            <w:hideMark/>
          </w:tcPr>
          <w:p w:rsidR="00304723" w:rsidRPr="00905BAD" w:rsidRDefault="00304723" w:rsidP="00966892">
            <w:pPr>
              <w:spacing w:after="0" w:line="240" w:lineRule="auto"/>
              <w:jc w:val="center"/>
              <w:rPr>
                <w:rFonts w:ascii="Palatino Linotype" w:eastAsia="Times New Roman" w:hAnsi="Palatino Linotype" w:cs="Times New Roman"/>
                <w:b/>
                <w:bCs/>
                <w:color w:val="000000"/>
                <w:sz w:val="18"/>
                <w:szCs w:val="18"/>
              </w:rPr>
            </w:pPr>
            <w:r w:rsidRPr="00905BAD">
              <w:rPr>
                <w:rFonts w:ascii="Palatino Linotype" w:eastAsia="Times New Roman" w:hAnsi="Palatino Linotype" w:cs="Times New Roman"/>
                <w:b/>
                <w:bCs/>
                <w:color w:val="000000"/>
                <w:sz w:val="18"/>
                <w:szCs w:val="18"/>
              </w:rPr>
              <w:t>RAZÃO SOCIAL</w:t>
            </w:r>
          </w:p>
        </w:tc>
        <w:tc>
          <w:tcPr>
            <w:tcW w:w="1794" w:type="dxa"/>
            <w:tcBorders>
              <w:top w:val="single" w:sz="4" w:space="0" w:color="auto"/>
              <w:left w:val="nil"/>
              <w:bottom w:val="double" w:sz="6" w:space="0" w:color="auto"/>
              <w:right w:val="nil"/>
            </w:tcBorders>
            <w:shd w:val="clear" w:color="000000" w:fill="BFBFBF"/>
            <w:noWrap/>
            <w:vAlign w:val="bottom"/>
            <w:hideMark/>
          </w:tcPr>
          <w:p w:rsidR="00304723" w:rsidRPr="00905BAD" w:rsidRDefault="00304723" w:rsidP="00966892">
            <w:pPr>
              <w:spacing w:after="0" w:line="240" w:lineRule="auto"/>
              <w:jc w:val="center"/>
              <w:rPr>
                <w:rFonts w:ascii="Palatino Linotype" w:eastAsia="Times New Roman" w:hAnsi="Palatino Linotype" w:cs="Times New Roman"/>
                <w:b/>
                <w:bCs/>
                <w:color w:val="000000"/>
                <w:sz w:val="18"/>
                <w:szCs w:val="18"/>
              </w:rPr>
            </w:pPr>
            <w:r w:rsidRPr="00905BAD">
              <w:rPr>
                <w:rFonts w:ascii="Palatino Linotype" w:eastAsia="Times New Roman" w:hAnsi="Palatino Linotype" w:cs="Times New Roman"/>
                <w:b/>
                <w:bCs/>
                <w:color w:val="000000"/>
                <w:sz w:val="18"/>
                <w:szCs w:val="18"/>
              </w:rPr>
              <w:t>NOME DE PREGÃO</w:t>
            </w:r>
          </w:p>
        </w:tc>
        <w:tc>
          <w:tcPr>
            <w:tcW w:w="3160" w:type="dxa"/>
            <w:tcBorders>
              <w:top w:val="single" w:sz="4" w:space="0" w:color="auto"/>
              <w:left w:val="nil"/>
              <w:bottom w:val="double" w:sz="6" w:space="0" w:color="auto"/>
              <w:right w:val="nil"/>
            </w:tcBorders>
            <w:shd w:val="clear" w:color="000000" w:fill="BFBFBF"/>
            <w:noWrap/>
            <w:vAlign w:val="bottom"/>
            <w:hideMark/>
          </w:tcPr>
          <w:p w:rsidR="00304723" w:rsidRPr="00905BAD" w:rsidRDefault="00304723" w:rsidP="00966892">
            <w:pPr>
              <w:spacing w:after="0" w:line="240" w:lineRule="auto"/>
              <w:jc w:val="center"/>
              <w:rPr>
                <w:rFonts w:ascii="Palatino Linotype" w:eastAsia="Times New Roman" w:hAnsi="Palatino Linotype" w:cs="Times New Roman"/>
                <w:b/>
                <w:bCs/>
                <w:color w:val="000000"/>
                <w:sz w:val="18"/>
                <w:szCs w:val="18"/>
              </w:rPr>
            </w:pPr>
            <w:r w:rsidRPr="00905BAD">
              <w:rPr>
                <w:rFonts w:ascii="Palatino Linotype" w:eastAsia="Times New Roman" w:hAnsi="Palatino Linotype" w:cs="Times New Roman"/>
                <w:b/>
                <w:bCs/>
                <w:color w:val="000000"/>
                <w:sz w:val="18"/>
                <w:szCs w:val="18"/>
              </w:rPr>
              <w:t>SEGMENTO DO AGRONEGÓCIO</w:t>
            </w:r>
          </w:p>
        </w:tc>
      </w:tr>
      <w:tr w:rsidR="00304723" w:rsidRPr="00905BAD" w:rsidTr="006317A2">
        <w:trPr>
          <w:trHeight w:val="332"/>
        </w:trPr>
        <w:tc>
          <w:tcPr>
            <w:tcW w:w="4126" w:type="dxa"/>
            <w:tcBorders>
              <w:top w:val="nil"/>
              <w:left w:val="nil"/>
              <w:bottom w:val="nil"/>
              <w:right w:val="nil"/>
            </w:tcBorders>
            <w:shd w:val="clear" w:color="auto" w:fill="auto"/>
            <w:noWrap/>
            <w:vAlign w:val="center"/>
          </w:tcPr>
          <w:p w:rsidR="00304723" w:rsidRPr="00905BAD" w:rsidRDefault="00304723" w:rsidP="00966892">
            <w:pPr>
              <w:spacing w:after="0" w:line="240" w:lineRule="auto"/>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EUCATEX S.A. IND. E COMÉRCIO.</w:t>
            </w:r>
          </w:p>
        </w:tc>
        <w:tc>
          <w:tcPr>
            <w:tcW w:w="1794" w:type="dxa"/>
            <w:tcBorders>
              <w:top w:val="nil"/>
              <w:left w:val="nil"/>
              <w:bottom w:val="nil"/>
              <w:right w:val="nil"/>
            </w:tcBorders>
            <w:shd w:val="clear" w:color="auto" w:fill="auto"/>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EUCATEX</w:t>
            </w:r>
          </w:p>
        </w:tc>
        <w:tc>
          <w:tcPr>
            <w:tcW w:w="3160" w:type="dxa"/>
            <w:tcBorders>
              <w:top w:val="nil"/>
              <w:left w:val="nil"/>
              <w:bottom w:val="nil"/>
              <w:right w:val="nil"/>
            </w:tcBorders>
            <w:shd w:val="clear" w:color="auto" w:fill="auto"/>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Madeira</w:t>
            </w:r>
          </w:p>
        </w:tc>
      </w:tr>
      <w:tr w:rsidR="00304723" w:rsidRPr="00905BAD" w:rsidTr="006317A2">
        <w:trPr>
          <w:trHeight w:val="315"/>
        </w:trPr>
        <w:tc>
          <w:tcPr>
            <w:tcW w:w="4126" w:type="dxa"/>
            <w:tcBorders>
              <w:top w:val="nil"/>
              <w:left w:val="nil"/>
              <w:bottom w:val="nil"/>
              <w:right w:val="nil"/>
            </w:tcBorders>
            <w:shd w:val="clear" w:color="000000" w:fill="BFBFBF"/>
            <w:vAlign w:val="center"/>
          </w:tcPr>
          <w:p w:rsidR="00304723" w:rsidRPr="00905BAD" w:rsidRDefault="00304723" w:rsidP="00966892">
            <w:pPr>
              <w:spacing w:after="0" w:line="240" w:lineRule="auto"/>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BRF FOODS S.A</w:t>
            </w:r>
          </w:p>
        </w:tc>
        <w:tc>
          <w:tcPr>
            <w:tcW w:w="1794" w:type="dxa"/>
            <w:tcBorders>
              <w:top w:val="nil"/>
              <w:left w:val="nil"/>
              <w:bottom w:val="nil"/>
              <w:right w:val="nil"/>
            </w:tcBorders>
            <w:shd w:val="clear" w:color="000000" w:fill="BFBFBF"/>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BRF</w:t>
            </w:r>
          </w:p>
        </w:tc>
        <w:tc>
          <w:tcPr>
            <w:tcW w:w="3160" w:type="dxa"/>
            <w:tcBorders>
              <w:top w:val="nil"/>
              <w:left w:val="nil"/>
              <w:bottom w:val="nil"/>
              <w:right w:val="nil"/>
            </w:tcBorders>
            <w:shd w:val="clear" w:color="000000" w:fill="BFBFBF"/>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Alimentos processados</w:t>
            </w:r>
          </w:p>
        </w:tc>
      </w:tr>
      <w:tr w:rsidR="00304723" w:rsidRPr="00905BAD" w:rsidTr="006317A2">
        <w:trPr>
          <w:trHeight w:val="315"/>
        </w:trPr>
        <w:tc>
          <w:tcPr>
            <w:tcW w:w="4126" w:type="dxa"/>
            <w:tcBorders>
              <w:top w:val="nil"/>
              <w:left w:val="nil"/>
              <w:bottom w:val="nil"/>
              <w:right w:val="nil"/>
            </w:tcBorders>
            <w:shd w:val="clear" w:color="auto" w:fill="auto"/>
            <w:vAlign w:val="center"/>
          </w:tcPr>
          <w:p w:rsidR="00304723" w:rsidRPr="00905BAD" w:rsidRDefault="00304723" w:rsidP="00966892">
            <w:pPr>
              <w:spacing w:after="0" w:line="240" w:lineRule="auto"/>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KLABIN S.A</w:t>
            </w:r>
          </w:p>
        </w:tc>
        <w:tc>
          <w:tcPr>
            <w:tcW w:w="1794" w:type="dxa"/>
            <w:tcBorders>
              <w:top w:val="nil"/>
              <w:left w:val="nil"/>
              <w:bottom w:val="nil"/>
              <w:right w:val="nil"/>
            </w:tcBorders>
            <w:shd w:val="clear" w:color="auto" w:fill="auto"/>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 xml:space="preserve">KLABIN </w:t>
            </w:r>
          </w:p>
        </w:tc>
        <w:tc>
          <w:tcPr>
            <w:tcW w:w="3160" w:type="dxa"/>
            <w:tcBorders>
              <w:top w:val="nil"/>
              <w:left w:val="nil"/>
              <w:bottom w:val="nil"/>
              <w:right w:val="nil"/>
            </w:tcBorders>
            <w:shd w:val="clear" w:color="auto" w:fill="auto"/>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Papel e Celulose</w:t>
            </w:r>
          </w:p>
        </w:tc>
      </w:tr>
      <w:tr w:rsidR="00304723" w:rsidRPr="00905BAD" w:rsidTr="006317A2">
        <w:trPr>
          <w:trHeight w:val="315"/>
        </w:trPr>
        <w:tc>
          <w:tcPr>
            <w:tcW w:w="4126" w:type="dxa"/>
            <w:tcBorders>
              <w:top w:val="nil"/>
              <w:left w:val="nil"/>
              <w:bottom w:val="nil"/>
              <w:right w:val="nil"/>
            </w:tcBorders>
            <w:shd w:val="clear" w:color="000000" w:fill="BFBFBF"/>
            <w:vAlign w:val="center"/>
          </w:tcPr>
          <w:p w:rsidR="00304723" w:rsidRPr="00905BAD" w:rsidRDefault="00304723" w:rsidP="00966892">
            <w:pPr>
              <w:spacing w:after="0" w:line="240" w:lineRule="auto"/>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EXCELSIOR ALIMENTOS S.A.</w:t>
            </w:r>
          </w:p>
        </w:tc>
        <w:tc>
          <w:tcPr>
            <w:tcW w:w="1794" w:type="dxa"/>
            <w:tcBorders>
              <w:top w:val="nil"/>
              <w:left w:val="nil"/>
              <w:bottom w:val="nil"/>
              <w:right w:val="nil"/>
            </w:tcBorders>
            <w:shd w:val="clear" w:color="000000" w:fill="BFBFBF"/>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EXCELSIOR</w:t>
            </w:r>
          </w:p>
        </w:tc>
        <w:tc>
          <w:tcPr>
            <w:tcW w:w="3160" w:type="dxa"/>
            <w:tcBorders>
              <w:top w:val="nil"/>
              <w:left w:val="nil"/>
              <w:bottom w:val="nil"/>
              <w:right w:val="nil"/>
            </w:tcBorders>
            <w:shd w:val="clear" w:color="000000" w:fill="BFBFBF"/>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Carnes e Derivados</w:t>
            </w:r>
          </w:p>
        </w:tc>
      </w:tr>
      <w:tr w:rsidR="00304723" w:rsidRPr="00905BAD" w:rsidTr="006317A2">
        <w:trPr>
          <w:trHeight w:val="315"/>
        </w:trPr>
        <w:tc>
          <w:tcPr>
            <w:tcW w:w="4126" w:type="dxa"/>
            <w:tcBorders>
              <w:top w:val="nil"/>
              <w:left w:val="nil"/>
              <w:bottom w:val="nil"/>
              <w:right w:val="nil"/>
            </w:tcBorders>
            <w:shd w:val="clear" w:color="auto" w:fill="auto"/>
            <w:vAlign w:val="center"/>
          </w:tcPr>
          <w:p w:rsidR="00304723" w:rsidRPr="00905BAD" w:rsidRDefault="00304723" w:rsidP="00966892">
            <w:pPr>
              <w:spacing w:after="0" w:line="240" w:lineRule="auto"/>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lastRenderedPageBreak/>
              <w:t>CONSERVAS ODERICH</w:t>
            </w:r>
          </w:p>
        </w:tc>
        <w:tc>
          <w:tcPr>
            <w:tcW w:w="1794" w:type="dxa"/>
            <w:tcBorders>
              <w:top w:val="nil"/>
              <w:left w:val="nil"/>
              <w:bottom w:val="nil"/>
              <w:right w:val="nil"/>
            </w:tcBorders>
            <w:shd w:val="clear" w:color="auto" w:fill="auto"/>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ORETICH</w:t>
            </w:r>
          </w:p>
        </w:tc>
        <w:tc>
          <w:tcPr>
            <w:tcW w:w="3160" w:type="dxa"/>
            <w:tcBorders>
              <w:top w:val="nil"/>
              <w:left w:val="nil"/>
              <w:bottom w:val="nil"/>
              <w:right w:val="nil"/>
            </w:tcBorders>
            <w:shd w:val="clear" w:color="auto" w:fill="auto"/>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Indústria de Alimentos</w:t>
            </w:r>
          </w:p>
        </w:tc>
      </w:tr>
      <w:tr w:rsidR="00304723" w:rsidRPr="00905BAD" w:rsidTr="006317A2">
        <w:trPr>
          <w:trHeight w:val="315"/>
        </w:trPr>
        <w:tc>
          <w:tcPr>
            <w:tcW w:w="4126" w:type="dxa"/>
            <w:tcBorders>
              <w:top w:val="nil"/>
              <w:left w:val="nil"/>
              <w:bottom w:val="nil"/>
              <w:right w:val="nil"/>
            </w:tcBorders>
            <w:shd w:val="clear" w:color="000000" w:fill="BFBFBF"/>
            <w:vAlign w:val="center"/>
          </w:tcPr>
          <w:p w:rsidR="00304723" w:rsidRPr="00905BAD" w:rsidRDefault="00304723" w:rsidP="00966892">
            <w:pPr>
              <w:spacing w:after="0" w:line="240" w:lineRule="auto"/>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JOSAPAR-JOAQUIM OLIVEIRA S.A.</w:t>
            </w:r>
          </w:p>
        </w:tc>
        <w:tc>
          <w:tcPr>
            <w:tcW w:w="1794" w:type="dxa"/>
            <w:tcBorders>
              <w:top w:val="nil"/>
              <w:left w:val="nil"/>
              <w:bottom w:val="nil"/>
              <w:right w:val="nil"/>
            </w:tcBorders>
            <w:shd w:val="clear" w:color="000000" w:fill="BFBFBF"/>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JOSAPAR</w:t>
            </w:r>
          </w:p>
        </w:tc>
        <w:tc>
          <w:tcPr>
            <w:tcW w:w="3160" w:type="dxa"/>
            <w:tcBorders>
              <w:top w:val="nil"/>
              <w:left w:val="nil"/>
              <w:bottom w:val="nil"/>
              <w:right w:val="nil"/>
            </w:tcBorders>
            <w:shd w:val="clear" w:color="000000" w:fill="BFBFBF"/>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Alimentos Diversos</w:t>
            </w:r>
          </w:p>
        </w:tc>
      </w:tr>
      <w:tr w:rsidR="00304723" w:rsidRPr="00905BAD" w:rsidTr="006317A2">
        <w:trPr>
          <w:trHeight w:val="315"/>
        </w:trPr>
        <w:tc>
          <w:tcPr>
            <w:tcW w:w="4126" w:type="dxa"/>
            <w:tcBorders>
              <w:top w:val="nil"/>
              <w:left w:val="nil"/>
              <w:bottom w:val="nil"/>
              <w:right w:val="nil"/>
            </w:tcBorders>
            <w:shd w:val="clear" w:color="auto" w:fill="auto"/>
            <w:vAlign w:val="center"/>
          </w:tcPr>
          <w:p w:rsidR="00304723" w:rsidRPr="00905BAD" w:rsidRDefault="00304723" w:rsidP="00966892">
            <w:pPr>
              <w:spacing w:after="0" w:line="240" w:lineRule="auto"/>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RENAR MACAS S.A.</w:t>
            </w:r>
          </w:p>
        </w:tc>
        <w:tc>
          <w:tcPr>
            <w:tcW w:w="1794" w:type="dxa"/>
            <w:tcBorders>
              <w:top w:val="nil"/>
              <w:left w:val="nil"/>
              <w:bottom w:val="nil"/>
              <w:right w:val="nil"/>
            </w:tcBorders>
            <w:shd w:val="clear" w:color="auto" w:fill="auto"/>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RENAR</w:t>
            </w:r>
          </w:p>
        </w:tc>
        <w:tc>
          <w:tcPr>
            <w:tcW w:w="3160" w:type="dxa"/>
            <w:tcBorders>
              <w:top w:val="nil"/>
              <w:left w:val="nil"/>
              <w:bottom w:val="nil"/>
              <w:right w:val="nil"/>
            </w:tcBorders>
            <w:shd w:val="clear" w:color="auto" w:fill="auto"/>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Agricultura</w:t>
            </w:r>
          </w:p>
        </w:tc>
      </w:tr>
      <w:tr w:rsidR="00304723" w:rsidRPr="00905BAD" w:rsidTr="006317A2">
        <w:trPr>
          <w:trHeight w:val="330"/>
        </w:trPr>
        <w:tc>
          <w:tcPr>
            <w:tcW w:w="4126" w:type="dxa"/>
            <w:tcBorders>
              <w:top w:val="nil"/>
              <w:left w:val="nil"/>
              <w:bottom w:val="double" w:sz="6" w:space="0" w:color="auto"/>
              <w:right w:val="nil"/>
            </w:tcBorders>
            <w:shd w:val="clear" w:color="000000" w:fill="BFBFBF"/>
            <w:vAlign w:val="center"/>
          </w:tcPr>
          <w:p w:rsidR="00304723" w:rsidRPr="00905BAD" w:rsidRDefault="00304723" w:rsidP="00966892">
            <w:pPr>
              <w:spacing w:after="0" w:line="240" w:lineRule="auto"/>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METISA METALURGICA TIMBOENSE S.A.</w:t>
            </w:r>
          </w:p>
        </w:tc>
        <w:tc>
          <w:tcPr>
            <w:tcW w:w="1794" w:type="dxa"/>
            <w:tcBorders>
              <w:top w:val="nil"/>
              <w:left w:val="nil"/>
              <w:bottom w:val="double" w:sz="6" w:space="0" w:color="auto"/>
              <w:right w:val="nil"/>
            </w:tcBorders>
            <w:shd w:val="clear" w:color="000000" w:fill="BFBFBF"/>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METISA</w:t>
            </w:r>
          </w:p>
        </w:tc>
        <w:tc>
          <w:tcPr>
            <w:tcW w:w="3160" w:type="dxa"/>
            <w:tcBorders>
              <w:top w:val="nil"/>
              <w:left w:val="nil"/>
              <w:bottom w:val="double" w:sz="6" w:space="0" w:color="auto"/>
              <w:right w:val="nil"/>
            </w:tcBorders>
            <w:shd w:val="clear" w:color="000000" w:fill="BFBFBF"/>
            <w:vAlign w:val="center"/>
          </w:tcPr>
          <w:p w:rsidR="00304723" w:rsidRPr="00905BAD" w:rsidRDefault="00304723" w:rsidP="00966892">
            <w:pPr>
              <w:spacing w:after="0" w:line="240" w:lineRule="auto"/>
              <w:jc w:val="center"/>
              <w:rPr>
                <w:rFonts w:ascii="Palatino Linotype" w:eastAsia="Times New Roman" w:hAnsi="Palatino Linotype" w:cs="Times New Roman"/>
                <w:sz w:val="18"/>
                <w:szCs w:val="18"/>
              </w:rPr>
            </w:pPr>
            <w:r w:rsidRPr="00905BAD">
              <w:rPr>
                <w:rFonts w:ascii="Palatino Linotype" w:eastAsia="Times New Roman" w:hAnsi="Palatino Linotype" w:cs="Times New Roman"/>
                <w:sz w:val="18"/>
                <w:szCs w:val="18"/>
              </w:rPr>
              <w:t>Máquinas e Eq. de C. e Agrícolas</w:t>
            </w:r>
          </w:p>
        </w:tc>
      </w:tr>
    </w:tbl>
    <w:p w:rsidR="000A1849" w:rsidRPr="00905BAD" w:rsidRDefault="00304723" w:rsidP="00966892">
      <w:pPr>
        <w:autoSpaceDE w:val="0"/>
        <w:autoSpaceDN w:val="0"/>
        <w:adjustRightInd w:val="0"/>
        <w:spacing w:after="0" w:line="240" w:lineRule="auto"/>
        <w:rPr>
          <w:rFonts w:ascii="Palatino Linotype" w:eastAsia="Times New Roman" w:hAnsi="Palatino Linotype" w:cs="Times New Roman"/>
          <w:sz w:val="18"/>
          <w:szCs w:val="18"/>
        </w:rPr>
      </w:pPr>
      <w:r w:rsidRPr="00905BAD">
        <w:rPr>
          <w:rFonts w:ascii="Palatino Linotype" w:hAnsi="Palatino Linotype" w:cs="Times New Roman"/>
          <w:b/>
          <w:sz w:val="18"/>
          <w:szCs w:val="18"/>
        </w:rPr>
        <w:t>Fonte:</w:t>
      </w:r>
      <w:r w:rsidRPr="00905BAD">
        <w:rPr>
          <w:rFonts w:ascii="Palatino Linotype" w:hAnsi="Palatino Linotype" w:cs="Times New Roman"/>
          <w:sz w:val="18"/>
          <w:szCs w:val="18"/>
        </w:rPr>
        <w:t xml:space="preserve"> Informações extraídas do site da </w:t>
      </w:r>
      <w:proofErr w:type="gramStart"/>
      <w:r w:rsidRPr="00905BAD">
        <w:rPr>
          <w:rFonts w:ascii="Palatino Linotype" w:hAnsi="Palatino Linotype" w:cs="Times New Roman"/>
          <w:bCs/>
          <w:sz w:val="18"/>
          <w:szCs w:val="18"/>
        </w:rPr>
        <w:t>BM&amp;FBovespa</w:t>
      </w:r>
      <w:proofErr w:type="gramEnd"/>
      <w:r w:rsidRPr="00905BAD">
        <w:rPr>
          <w:rFonts w:ascii="Palatino Linotype" w:hAnsi="Palatino Linotype" w:cs="Times New Roman"/>
          <w:bCs/>
          <w:sz w:val="18"/>
          <w:szCs w:val="18"/>
        </w:rPr>
        <w:t>.</w:t>
      </w:r>
    </w:p>
    <w:p w:rsidR="006146DB" w:rsidRPr="003C6F2E" w:rsidRDefault="006146DB" w:rsidP="00966892">
      <w:pPr>
        <w:autoSpaceDE w:val="0"/>
        <w:autoSpaceDN w:val="0"/>
        <w:adjustRightInd w:val="0"/>
        <w:spacing w:after="0" w:line="240" w:lineRule="auto"/>
        <w:ind w:firstLine="737"/>
        <w:jc w:val="both"/>
        <w:rPr>
          <w:rFonts w:ascii="Palatino Linotype" w:hAnsi="Palatino Linotype" w:cs="Times New Roman"/>
        </w:rPr>
      </w:pPr>
      <w:r w:rsidRPr="003C6F2E">
        <w:rPr>
          <w:rFonts w:ascii="Palatino Linotype" w:eastAsia="Times New Roman" w:hAnsi="Palatino Linotype" w:cs="Times New Roman"/>
        </w:rPr>
        <w:t>Os segmentos conectados ao agronegócio são diversificados e dinâmicos, uns possuem correlação direta com a produção de base agrícola, pecuária ou florestal, outras estão relacionadas indiretamente e são altamente tecnificadas e investem em muita pesquisa. Portanto, apesar de pequena, essa amostra pode apresentar significativos resultados que possibilitem melhor compreender como tais variáveis tendem a de relacionar para esse segmento da economia brasileira.</w:t>
      </w:r>
    </w:p>
    <w:p w:rsidR="006146DB" w:rsidRPr="003C6F2E" w:rsidRDefault="00CE7194" w:rsidP="00966892">
      <w:pPr>
        <w:pStyle w:val="Ttulo2"/>
        <w:spacing w:before="0" w:line="240" w:lineRule="auto"/>
        <w:rPr>
          <w:rFonts w:ascii="Palatino Linotype" w:hAnsi="Palatino Linotype" w:cs="Times New Roman"/>
          <w:b w:val="0"/>
          <w:bCs w:val="0"/>
          <w:color w:val="auto"/>
          <w:sz w:val="22"/>
          <w:szCs w:val="22"/>
        </w:rPr>
      </w:pPr>
      <w:bookmarkStart w:id="5" w:name="_Toc423619545"/>
      <w:bookmarkStart w:id="6" w:name="_Toc443835598"/>
      <w:r w:rsidRPr="003C6F2E">
        <w:rPr>
          <w:rFonts w:ascii="Palatino Linotype" w:hAnsi="Palatino Linotype" w:cs="Times New Roman"/>
          <w:color w:val="auto"/>
          <w:sz w:val="22"/>
          <w:szCs w:val="22"/>
        </w:rPr>
        <w:t>3</w:t>
      </w:r>
      <w:r w:rsidR="00AC1AEE" w:rsidRPr="003C6F2E">
        <w:rPr>
          <w:rFonts w:ascii="Palatino Linotype" w:hAnsi="Palatino Linotype" w:cs="Times New Roman"/>
          <w:color w:val="auto"/>
          <w:sz w:val="22"/>
          <w:szCs w:val="22"/>
        </w:rPr>
        <w:t>.3</w:t>
      </w:r>
      <w:r w:rsidR="006146DB" w:rsidRPr="003C6F2E">
        <w:rPr>
          <w:rFonts w:ascii="Palatino Linotype" w:hAnsi="Palatino Linotype" w:cs="Times New Roman"/>
          <w:color w:val="auto"/>
          <w:sz w:val="22"/>
          <w:szCs w:val="22"/>
        </w:rPr>
        <w:t>.</w:t>
      </w:r>
      <w:r w:rsidR="006146DB" w:rsidRPr="003C6F2E">
        <w:rPr>
          <w:rFonts w:ascii="Palatino Linotype" w:hAnsi="Palatino Linotype" w:cs="Times New Roman"/>
          <w:color w:val="auto"/>
          <w:sz w:val="22"/>
          <w:szCs w:val="22"/>
        </w:rPr>
        <w:tab/>
        <w:t>Variáveis utilizadas</w:t>
      </w:r>
      <w:bookmarkEnd w:id="5"/>
      <w:bookmarkEnd w:id="6"/>
    </w:p>
    <w:p w:rsidR="006146DB" w:rsidRPr="003C6F2E" w:rsidRDefault="006146DB" w:rsidP="00966892">
      <w:pPr>
        <w:spacing w:after="0" w:line="240" w:lineRule="auto"/>
        <w:jc w:val="both"/>
        <w:rPr>
          <w:rFonts w:ascii="Palatino Linotype" w:hAnsi="Palatino Linotype" w:cs="Times New Roman"/>
        </w:rPr>
      </w:pPr>
      <w:r w:rsidRPr="003C6F2E">
        <w:rPr>
          <w:rFonts w:ascii="Palatino Linotype" w:hAnsi="Palatino Linotype" w:cs="Times New Roman"/>
          <w:bCs/>
        </w:rPr>
        <w:tab/>
      </w:r>
      <w:r w:rsidR="00CE7194" w:rsidRPr="003C6F2E">
        <w:rPr>
          <w:rFonts w:ascii="Palatino Linotype" w:hAnsi="Palatino Linotype" w:cs="Times New Roman"/>
          <w:bCs/>
        </w:rPr>
        <w:t>A</w:t>
      </w:r>
      <w:r w:rsidRPr="003C6F2E">
        <w:rPr>
          <w:rFonts w:ascii="Palatino Linotype" w:hAnsi="Palatino Linotype" w:cs="Times New Roman"/>
        </w:rPr>
        <w:t xml:space="preserve"> escolha das variáveis baseou-se em três critérios: suporte na teoria sobre finanças e economia-financeira, utilização de pesquisas anteriores com metodologias parecidas ou correlatas ao tema abordado e disponibilidade de acesso à fonte de dados, sendo este último foi o mais restritivo, uma vez que, pela própria natureza da investigação a operacionalidade dos dados mostrou dificultosa.</w:t>
      </w:r>
    </w:p>
    <w:p w:rsidR="006146DB" w:rsidRPr="003C6F2E" w:rsidRDefault="006146DB" w:rsidP="00966892">
      <w:pPr>
        <w:pStyle w:val="Corpodetexto"/>
        <w:ind w:firstLine="708"/>
        <w:jc w:val="both"/>
        <w:rPr>
          <w:rFonts w:ascii="Palatino Linotype" w:hAnsi="Palatino Linotype" w:cs="Times New Roman"/>
          <w:color w:val="000000"/>
          <w:sz w:val="22"/>
          <w:szCs w:val="22"/>
        </w:rPr>
      </w:pPr>
      <w:r w:rsidRPr="003C6F2E">
        <w:rPr>
          <w:rFonts w:ascii="Palatino Linotype" w:hAnsi="Palatino Linotype" w:cs="Times New Roman"/>
          <w:color w:val="000000"/>
          <w:sz w:val="22"/>
          <w:szCs w:val="22"/>
        </w:rPr>
        <w:t>As séries históricas de dados utilizadas neste trabalho têm periodicidade trimestral e referem-se ao intervalo do primeiro trimestre de 2003 (</w:t>
      </w:r>
      <w:proofErr w:type="gramStart"/>
      <w:r w:rsidRPr="003C6F2E">
        <w:rPr>
          <w:rFonts w:ascii="Palatino Linotype" w:hAnsi="Palatino Linotype" w:cs="Times New Roman"/>
          <w:color w:val="000000"/>
          <w:sz w:val="22"/>
          <w:szCs w:val="22"/>
        </w:rPr>
        <w:t>2003.</w:t>
      </w:r>
      <w:proofErr w:type="gramEnd"/>
      <w:r w:rsidRPr="003C6F2E">
        <w:rPr>
          <w:rFonts w:ascii="Palatino Linotype" w:hAnsi="Palatino Linotype" w:cs="Times New Roman"/>
          <w:color w:val="000000"/>
          <w:sz w:val="22"/>
          <w:szCs w:val="22"/>
        </w:rPr>
        <w:t>T1) ao segundo trimestre de 2015 (2015.T2). Portanto, tem-se para essa pesquisa um total de 50 trimestres para cada companhia, sendo que cada modelo (</w:t>
      </w:r>
      <w:r w:rsidR="00C1687A" w:rsidRPr="003C6F2E">
        <w:rPr>
          <w:rFonts w:ascii="Palatino Linotype" w:hAnsi="Palatino Linotype" w:cs="Times New Roman"/>
          <w:color w:val="000000"/>
          <w:sz w:val="22"/>
          <w:szCs w:val="22"/>
        </w:rPr>
        <w:t xml:space="preserve">oito </w:t>
      </w:r>
      <w:r w:rsidRPr="003C6F2E">
        <w:rPr>
          <w:rFonts w:ascii="Palatino Linotype" w:hAnsi="Palatino Linotype" w:cs="Times New Roman"/>
          <w:color w:val="000000"/>
          <w:sz w:val="22"/>
          <w:szCs w:val="22"/>
        </w:rPr>
        <w:t>modelos) têm um total de 250 observações (</w:t>
      </w:r>
      <w:proofErr w:type="spellStart"/>
      <w:r w:rsidRPr="003C6F2E">
        <w:rPr>
          <w:rFonts w:ascii="Palatino Linotype" w:hAnsi="Palatino Linotype" w:cs="Times New Roman"/>
          <w:color w:val="000000"/>
          <w:sz w:val="22"/>
          <w:szCs w:val="22"/>
        </w:rPr>
        <w:t>n</w:t>
      </w:r>
      <w:r w:rsidRPr="003C6F2E">
        <w:rPr>
          <w:rFonts w:ascii="Palatino Linotype" w:hAnsi="Palatino Linotype" w:cs="Times New Roman"/>
          <w:color w:val="000000"/>
          <w:sz w:val="22"/>
          <w:szCs w:val="22"/>
          <w:vertAlign w:val="subscript"/>
        </w:rPr>
        <w:t>i</w:t>
      </w:r>
      <w:proofErr w:type="spellEnd"/>
      <w:r w:rsidRPr="003C6F2E">
        <w:rPr>
          <w:rFonts w:ascii="Palatino Linotype" w:hAnsi="Palatino Linotype" w:cs="Times New Roman"/>
          <w:color w:val="000000"/>
          <w:sz w:val="22"/>
          <w:szCs w:val="22"/>
        </w:rPr>
        <w:t xml:space="preserve"> = 250) com k=4, totalizando o trabalho todo com 2.000 observações (</w:t>
      </w:r>
      <w:proofErr w:type="spellStart"/>
      <w:proofErr w:type="gramStart"/>
      <w:r w:rsidRPr="003C6F2E">
        <w:rPr>
          <w:rFonts w:ascii="Palatino Linotype" w:hAnsi="Palatino Linotype" w:cs="Times New Roman"/>
          <w:color w:val="000000"/>
          <w:sz w:val="22"/>
          <w:szCs w:val="22"/>
        </w:rPr>
        <w:t>n</w:t>
      </w:r>
      <w:r w:rsidRPr="003C6F2E">
        <w:rPr>
          <w:rFonts w:ascii="Palatino Linotype" w:hAnsi="Palatino Linotype" w:cs="Times New Roman"/>
          <w:color w:val="000000"/>
          <w:sz w:val="22"/>
          <w:szCs w:val="22"/>
          <w:vertAlign w:val="subscript"/>
        </w:rPr>
        <w:t>t</w:t>
      </w:r>
      <w:proofErr w:type="spellEnd"/>
      <w:proofErr w:type="gramEnd"/>
      <w:r w:rsidRPr="003C6F2E">
        <w:rPr>
          <w:rFonts w:ascii="Palatino Linotype" w:hAnsi="Palatino Linotype" w:cs="Times New Roman"/>
          <w:color w:val="000000"/>
          <w:sz w:val="22"/>
          <w:szCs w:val="22"/>
        </w:rPr>
        <w:t xml:space="preserve"> = 2.000). Descrição das variáveis usadas segue abaixo:</w:t>
      </w:r>
    </w:p>
    <w:p w:rsidR="006146DB" w:rsidRPr="003C6F2E" w:rsidRDefault="006146DB" w:rsidP="00966892">
      <w:pPr>
        <w:pStyle w:val="Corpodetexto"/>
        <w:jc w:val="both"/>
        <w:rPr>
          <w:rFonts w:ascii="Palatino Linotype" w:hAnsi="Palatino Linotype" w:cs="Times New Roman"/>
          <w:sz w:val="22"/>
          <w:szCs w:val="22"/>
        </w:rPr>
      </w:pPr>
      <w:r w:rsidRPr="003C6F2E">
        <w:rPr>
          <w:rFonts w:ascii="Palatino Linotype" w:hAnsi="Palatino Linotype" w:cs="Times New Roman"/>
          <w:b/>
          <w:bCs/>
          <w:sz w:val="22"/>
          <w:szCs w:val="22"/>
        </w:rPr>
        <w:t xml:space="preserve">Mercado acionário brasileiro: </w:t>
      </w:r>
      <w:r w:rsidRPr="003C6F2E">
        <w:rPr>
          <w:rFonts w:ascii="Palatino Linotype" w:hAnsi="Palatino Linotype" w:cs="Times New Roman"/>
          <w:sz w:val="22"/>
          <w:szCs w:val="22"/>
        </w:rPr>
        <w:t>Receita Bruta Trimestral de cada companhia site (</w:t>
      </w:r>
      <w:proofErr w:type="gramStart"/>
      <w:r w:rsidRPr="003C6F2E">
        <w:rPr>
          <w:rFonts w:ascii="Palatino Linotype" w:hAnsi="Palatino Linotype" w:cs="Times New Roman"/>
          <w:sz w:val="22"/>
          <w:szCs w:val="22"/>
        </w:rPr>
        <w:t>BM&amp;FBovespa</w:t>
      </w:r>
      <w:proofErr w:type="gramEnd"/>
      <w:r w:rsidRPr="003C6F2E">
        <w:rPr>
          <w:rFonts w:ascii="Palatino Linotype" w:hAnsi="Palatino Linotype" w:cs="Times New Roman"/>
          <w:sz w:val="22"/>
          <w:szCs w:val="22"/>
        </w:rPr>
        <w:t xml:space="preserve">/Economática/CVM). </w:t>
      </w:r>
    </w:p>
    <w:p w:rsidR="006146DB" w:rsidRPr="003C6F2E" w:rsidRDefault="006146DB" w:rsidP="00966892">
      <w:pPr>
        <w:spacing w:after="0" w:line="240" w:lineRule="auto"/>
        <w:rPr>
          <w:rFonts w:ascii="Palatino Linotype" w:hAnsi="Palatino Linotype" w:cs="Times New Roman"/>
        </w:rPr>
      </w:pPr>
      <w:r w:rsidRPr="003C6F2E">
        <w:rPr>
          <w:rFonts w:ascii="Palatino Linotype" w:hAnsi="Palatino Linotype" w:cs="Times New Roman"/>
          <w:b/>
        </w:rPr>
        <w:t>PIB da agropecuária:</w:t>
      </w:r>
      <w:r w:rsidRPr="003C6F2E">
        <w:rPr>
          <w:rFonts w:ascii="Palatino Linotype" w:hAnsi="Palatino Linotype" w:cs="Times New Roman"/>
        </w:rPr>
        <w:t xml:space="preserve"> em R$ milhões (Contas Nacionais /IBGE-www.ibge.gov.br).</w:t>
      </w:r>
    </w:p>
    <w:p w:rsidR="006146DB" w:rsidRPr="003C6F2E" w:rsidRDefault="006146DB" w:rsidP="00966892">
      <w:pPr>
        <w:spacing w:after="0" w:line="240" w:lineRule="auto"/>
        <w:rPr>
          <w:rFonts w:ascii="Palatino Linotype" w:hAnsi="Palatino Linotype" w:cs="Times New Roman"/>
        </w:rPr>
      </w:pPr>
      <w:r w:rsidRPr="003C6F2E">
        <w:rPr>
          <w:rFonts w:ascii="Palatino Linotype" w:hAnsi="Palatino Linotype" w:cs="Times New Roman"/>
          <w:b/>
        </w:rPr>
        <w:t>IPA:</w:t>
      </w:r>
      <w:r w:rsidRPr="003C6F2E">
        <w:rPr>
          <w:rFonts w:ascii="Palatino Linotype" w:hAnsi="Palatino Linotype" w:cs="Times New Roman"/>
        </w:rPr>
        <w:t xml:space="preserve"> Índice de preços no atacado-produtos agropecuários (FGV-Fundação Getúlio Vargas).</w:t>
      </w:r>
    </w:p>
    <w:p w:rsidR="006146DB" w:rsidRPr="003C6F2E" w:rsidRDefault="006146DB" w:rsidP="00966892">
      <w:pPr>
        <w:pStyle w:val="Corpodetexto"/>
        <w:jc w:val="both"/>
        <w:rPr>
          <w:rFonts w:ascii="Palatino Linotype" w:hAnsi="Palatino Linotype" w:cs="Times New Roman"/>
          <w:sz w:val="22"/>
          <w:szCs w:val="22"/>
        </w:rPr>
      </w:pPr>
      <w:r w:rsidRPr="003C6F2E">
        <w:rPr>
          <w:rFonts w:ascii="Palatino Linotype" w:hAnsi="Palatino Linotype" w:cs="Times New Roman"/>
          <w:b/>
          <w:bCs/>
          <w:sz w:val="22"/>
          <w:szCs w:val="22"/>
        </w:rPr>
        <w:t xml:space="preserve">Taxa real de juros: </w:t>
      </w:r>
      <w:r w:rsidRPr="003C6F2E">
        <w:rPr>
          <w:rFonts w:ascii="Palatino Linotype" w:hAnsi="Palatino Linotype" w:cs="Times New Roman"/>
          <w:sz w:val="22"/>
          <w:szCs w:val="22"/>
        </w:rPr>
        <w:t xml:space="preserve">taxa OVER SELIC (www.ipeadata.gov.br). </w:t>
      </w:r>
    </w:p>
    <w:p w:rsidR="006146DB" w:rsidRPr="003C6F2E" w:rsidRDefault="006146DB" w:rsidP="00966892">
      <w:pPr>
        <w:pStyle w:val="Corpodetexto"/>
        <w:jc w:val="both"/>
        <w:rPr>
          <w:rFonts w:ascii="Palatino Linotype" w:hAnsi="Palatino Linotype" w:cs="Times New Roman"/>
          <w:sz w:val="22"/>
          <w:szCs w:val="22"/>
        </w:rPr>
      </w:pPr>
      <w:r w:rsidRPr="003C6F2E">
        <w:rPr>
          <w:rFonts w:ascii="Palatino Linotype" w:hAnsi="Palatino Linotype" w:cs="Times New Roman"/>
          <w:b/>
          <w:bCs/>
          <w:sz w:val="22"/>
          <w:szCs w:val="22"/>
        </w:rPr>
        <w:t xml:space="preserve">Taxa de Câmbio: </w:t>
      </w:r>
      <w:r w:rsidRPr="003C6F2E">
        <w:rPr>
          <w:rFonts w:ascii="Palatino Linotype" w:hAnsi="Palatino Linotype" w:cs="Times New Roman"/>
          <w:sz w:val="22"/>
          <w:szCs w:val="22"/>
        </w:rPr>
        <w:t xml:space="preserve">R$ / US$ - comercial - compra - média - R$ (BCB-www.bcb.gov.br). </w:t>
      </w:r>
    </w:p>
    <w:p w:rsidR="006146DB" w:rsidRPr="003C6F2E" w:rsidRDefault="006146DB" w:rsidP="00966892">
      <w:pPr>
        <w:spacing w:after="0" w:line="240" w:lineRule="auto"/>
        <w:jc w:val="both"/>
        <w:rPr>
          <w:rFonts w:ascii="Palatino Linotype" w:hAnsi="Palatino Linotype" w:cs="Times New Roman"/>
        </w:rPr>
      </w:pPr>
      <w:r w:rsidRPr="003C6F2E">
        <w:rPr>
          <w:rFonts w:ascii="Palatino Linotype" w:hAnsi="Palatino Linotype" w:cs="Times New Roman"/>
        </w:rPr>
        <w:tab/>
        <w:t xml:space="preserve">Todas foram utilizadas como endógenas, sendo a receita tradada como variável a ser explicada e as demais como variáveis explicativas. Esse procedimento foi feito para todas as companhias integrantes da amostra, o que rendeu </w:t>
      </w:r>
      <w:proofErr w:type="gramStart"/>
      <w:r w:rsidRPr="003C6F2E">
        <w:rPr>
          <w:rFonts w:ascii="Palatino Linotype" w:hAnsi="Palatino Linotype" w:cs="Times New Roman"/>
        </w:rPr>
        <w:t>8</w:t>
      </w:r>
      <w:proofErr w:type="gramEnd"/>
      <w:r w:rsidRPr="003C6F2E">
        <w:rPr>
          <w:rFonts w:ascii="Palatino Linotype" w:hAnsi="Palatino Linotype" w:cs="Times New Roman"/>
        </w:rPr>
        <w:t xml:space="preserve"> modelos estimados pelo VAR. Quando às séries econômicas, algumas são disponíveis apenas em valores mensais, assim, para obtenção dos valores trimestrais, foram calculados pela média aritmética convencional.</w:t>
      </w:r>
    </w:p>
    <w:p w:rsidR="006146DB" w:rsidRPr="003C6F2E" w:rsidRDefault="00CE7194" w:rsidP="00966892">
      <w:pPr>
        <w:pStyle w:val="Ttulo2"/>
        <w:spacing w:before="0" w:line="240" w:lineRule="auto"/>
        <w:rPr>
          <w:rFonts w:ascii="Palatino Linotype" w:hAnsi="Palatino Linotype" w:cs="Times New Roman"/>
          <w:b w:val="0"/>
          <w:bCs w:val="0"/>
          <w:color w:val="auto"/>
          <w:sz w:val="22"/>
          <w:szCs w:val="22"/>
        </w:rPr>
      </w:pPr>
      <w:bookmarkStart w:id="7" w:name="_Toc423619546"/>
      <w:bookmarkStart w:id="8" w:name="_Toc443835599"/>
      <w:r w:rsidRPr="003C6F2E">
        <w:rPr>
          <w:rFonts w:ascii="Palatino Linotype" w:hAnsi="Palatino Linotype" w:cs="Times New Roman"/>
          <w:color w:val="auto"/>
          <w:sz w:val="22"/>
          <w:szCs w:val="22"/>
        </w:rPr>
        <w:t>3</w:t>
      </w:r>
      <w:r w:rsidR="00AC1AEE" w:rsidRPr="003C6F2E">
        <w:rPr>
          <w:rFonts w:ascii="Palatino Linotype" w:hAnsi="Palatino Linotype" w:cs="Times New Roman"/>
          <w:color w:val="auto"/>
          <w:sz w:val="22"/>
          <w:szCs w:val="22"/>
        </w:rPr>
        <w:t>.4</w:t>
      </w:r>
      <w:r w:rsidR="006146DB" w:rsidRPr="003C6F2E">
        <w:rPr>
          <w:rFonts w:ascii="Palatino Linotype" w:hAnsi="Palatino Linotype" w:cs="Times New Roman"/>
          <w:b w:val="0"/>
          <w:bCs w:val="0"/>
          <w:color w:val="auto"/>
          <w:sz w:val="22"/>
          <w:szCs w:val="22"/>
        </w:rPr>
        <w:t>.</w:t>
      </w:r>
      <w:r w:rsidR="006146DB" w:rsidRPr="003C6F2E">
        <w:rPr>
          <w:rFonts w:ascii="Palatino Linotype" w:hAnsi="Palatino Linotype" w:cs="Times New Roman"/>
          <w:color w:val="auto"/>
          <w:sz w:val="22"/>
          <w:szCs w:val="22"/>
        </w:rPr>
        <w:tab/>
        <w:t>Modelos e testes utilizados</w:t>
      </w:r>
      <w:bookmarkEnd w:id="7"/>
      <w:bookmarkEnd w:id="8"/>
    </w:p>
    <w:p w:rsidR="006146DB" w:rsidRPr="003C6F2E" w:rsidRDefault="00CE7194" w:rsidP="00966892">
      <w:pPr>
        <w:spacing w:after="0" w:line="240" w:lineRule="auto"/>
        <w:ind w:firstLine="709"/>
        <w:jc w:val="both"/>
        <w:rPr>
          <w:rFonts w:ascii="Palatino Linotype" w:hAnsi="Palatino Linotype" w:cs="Times New Roman"/>
        </w:rPr>
      </w:pPr>
      <w:bookmarkStart w:id="9" w:name="_Toc423619547"/>
      <w:r w:rsidRPr="003C6F2E">
        <w:rPr>
          <w:rFonts w:ascii="Palatino Linotype" w:hAnsi="Palatino Linotype" w:cs="Times New Roman"/>
        </w:rPr>
        <w:t>O</w:t>
      </w:r>
      <w:r w:rsidR="006146DB" w:rsidRPr="003C6F2E">
        <w:rPr>
          <w:rFonts w:ascii="Palatino Linotype" w:hAnsi="Palatino Linotype" w:cs="Times New Roman"/>
        </w:rPr>
        <w:t xml:space="preserve"> </w:t>
      </w:r>
      <w:r w:rsidRPr="003C6F2E">
        <w:rPr>
          <w:rFonts w:ascii="Palatino Linotype" w:hAnsi="Palatino Linotype" w:cs="Times New Roman"/>
        </w:rPr>
        <w:t>modelo utilizado</w:t>
      </w:r>
      <w:r w:rsidR="006146DB" w:rsidRPr="003C6F2E">
        <w:rPr>
          <w:rFonts w:ascii="Palatino Linotype" w:hAnsi="Palatino Linotype" w:cs="Times New Roman"/>
        </w:rPr>
        <w:t xml:space="preserve"> consistiu</w:t>
      </w:r>
      <w:r w:rsidRPr="003C6F2E">
        <w:rPr>
          <w:rFonts w:ascii="Palatino Linotype" w:hAnsi="Palatino Linotype" w:cs="Times New Roman"/>
        </w:rPr>
        <w:t>-se d</w:t>
      </w:r>
      <w:r w:rsidR="006146DB" w:rsidRPr="003C6F2E">
        <w:rPr>
          <w:rFonts w:ascii="Palatino Linotype" w:hAnsi="Palatino Linotype" w:cs="Times New Roman"/>
        </w:rPr>
        <w:t xml:space="preserve">os Vetores Autorregressivos (VAR), que permite analisar a existência e/ou intensidade da relação entre variáveis, através da decomposição de variância e da análise de funções de resposta a impulso.  Essa metodologia consiste basicamente numa regressão univariada em um ambiente multivariado, em que cada equação baseia-se no modelo MQO (Mínimos Quadrados Ordinários) de variáveis </w:t>
      </w:r>
      <w:proofErr w:type="gramStart"/>
      <w:r w:rsidR="006146DB" w:rsidRPr="003C6F2E">
        <w:rPr>
          <w:rFonts w:ascii="Palatino Linotype" w:hAnsi="Palatino Linotype" w:cs="Times New Roman"/>
        </w:rPr>
        <w:t>auto defasadas</w:t>
      </w:r>
      <w:proofErr w:type="gramEnd"/>
      <w:r w:rsidR="006146DB" w:rsidRPr="003C6F2E">
        <w:rPr>
          <w:rFonts w:ascii="Palatino Linotype" w:hAnsi="Palatino Linotype" w:cs="Times New Roman"/>
        </w:rPr>
        <w:t xml:space="preserve"> e demais variáveis integrantes do modelo.</w:t>
      </w:r>
    </w:p>
    <w:p w:rsidR="006146DB" w:rsidRPr="003C6F2E" w:rsidRDefault="006146DB" w:rsidP="00966892">
      <w:pPr>
        <w:spacing w:after="0" w:line="240" w:lineRule="auto"/>
        <w:ind w:firstLine="709"/>
        <w:jc w:val="both"/>
        <w:rPr>
          <w:rFonts w:ascii="Palatino Linotype" w:hAnsi="Palatino Linotype" w:cs="Times New Roman"/>
        </w:rPr>
      </w:pPr>
      <w:r w:rsidRPr="003C6F2E">
        <w:rPr>
          <w:rFonts w:ascii="Palatino Linotype" w:hAnsi="Palatino Linotype" w:cs="Times New Roman"/>
        </w:rPr>
        <w:t xml:space="preserve">Num modelo de Vetores Autorregressivos (VAR) assumindo-se que todas as variáveis sejam endógenas, em que o vetor </w:t>
      </w:r>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n</m:t>
            </m:r>
          </m:sup>
        </m:sSup>
        <m:r>
          <w:rPr>
            <w:rFonts w:ascii="Cambria Math" w:hAnsi="Cambria Math" w:cs="Times New Roman"/>
          </w:rPr>
          <m:t xml:space="preserve"> </m:t>
        </m:r>
      </m:oMath>
      <w:r w:rsidRPr="003C6F2E">
        <w:rPr>
          <w:rFonts w:ascii="Palatino Linotype" w:hAnsi="Palatino Linotype" w:cs="Times New Roman"/>
        </w:rPr>
        <w:t xml:space="preserve">no instante </w:t>
      </w:r>
      <m:oMath>
        <m:r>
          <w:rPr>
            <w:rFonts w:ascii="Cambria Math" w:hAnsi="Cambria Math" w:cs="Times New Roman"/>
          </w:rPr>
          <m:t xml:space="preserve"> t</m:t>
        </m:r>
      </m:oMath>
      <w:r w:rsidRPr="003C6F2E">
        <w:rPr>
          <w:rFonts w:ascii="Palatino Linotype" w:hAnsi="Palatino Linotype" w:cs="Times New Roman"/>
        </w:rPr>
        <w:t xml:space="preserve"> sendo definida apenas por seus valores defasados e pelo ruído branco </w:t>
      </w:r>
      <m:oMath>
        <m:sSub>
          <m:sSubPr>
            <m:ctrlPr>
              <w:rPr>
                <w:rFonts w:ascii="Cambria Math" w:hAnsi="Cambria Math" w:cs="Times New Roman"/>
                <w:i/>
                <w:lang w:val="en-US"/>
              </w:rPr>
            </m:ctrlPr>
          </m:sSubPr>
          <m:e>
            <m:r>
              <w:rPr>
                <w:rFonts w:ascii="Cambria Math" w:hAnsi="Cambria Math" w:cs="Times New Roman"/>
                <w:lang w:val="en-US"/>
              </w:rPr>
              <m:t>ϵ</m:t>
            </m:r>
          </m:e>
          <m:sub>
            <m:r>
              <w:rPr>
                <w:rFonts w:ascii="Cambria Math" w:hAnsi="Cambria Math" w:cs="Times New Roman"/>
                <w:lang w:val="en-US"/>
              </w:rPr>
              <m:t>t</m:t>
            </m:r>
          </m:sub>
        </m:sSub>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n</m:t>
            </m:r>
          </m:sup>
        </m:sSup>
      </m:oMath>
      <w:r w:rsidRPr="003C6F2E">
        <w:rPr>
          <w:rFonts w:ascii="Palatino Linotype" w:hAnsi="Palatino Linotype" w:cs="Times New Roman"/>
        </w:rPr>
        <w:t xml:space="preserve">. Assim o modelo geral de VAR assume que </w:t>
      </w:r>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oMath>
      <w:r w:rsidRPr="003C6F2E">
        <w:rPr>
          <w:rFonts w:ascii="Palatino Linotype" w:hAnsi="Palatino Linotype" w:cs="Times New Roman"/>
        </w:rPr>
        <w:t xml:space="preserve"> depende de </w:t>
      </w:r>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r>
              <w:rPr>
                <w:rFonts w:ascii="Cambria Math" w:hAnsi="Cambria Math" w:cs="Times New Roman"/>
              </w:rPr>
              <m:t>-</m:t>
            </m:r>
            <m:r>
              <w:rPr>
                <w:rFonts w:ascii="Cambria Math" w:hAnsi="Cambria Math" w:cs="Times New Roman"/>
                <w:lang w:val="en-US"/>
              </w:rPr>
              <m:t>p</m:t>
            </m:r>
          </m:sub>
        </m:sSub>
      </m:oMath>
      <w:r w:rsidRPr="003C6F2E">
        <w:rPr>
          <w:rFonts w:ascii="Palatino Linotype" w:hAnsi="Palatino Linotype" w:cs="Times New Roman"/>
        </w:rPr>
        <w:t xml:space="preserve"> (até </w:t>
      </w:r>
      <m:oMath>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color w:val="FFFFFF" w:themeColor="background1"/>
                <w:lang w:val="en-US"/>
              </w:rPr>
              <m:t>t</m:t>
            </m:r>
          </m:sub>
        </m:sSub>
      </m:oMath>
      <w:r w:rsidRPr="003C6F2E">
        <w:rPr>
          <w:rFonts w:ascii="Palatino Linotype" w:hAnsi="Palatino Linotype" w:cs="Times New Roman"/>
        </w:rPr>
        <w:t xml:space="preserve">defasagens) eu do vetor de resíduos </w:t>
      </w:r>
      <m:oMath>
        <m:sSub>
          <m:sSubPr>
            <m:ctrlPr>
              <w:rPr>
                <w:rFonts w:ascii="Cambria Math" w:hAnsi="Cambria Math" w:cs="Times New Roman"/>
                <w:i/>
                <w:lang w:val="en-US"/>
              </w:rPr>
            </m:ctrlPr>
          </m:sSubPr>
          <m:e>
            <m:r>
              <w:rPr>
                <w:rFonts w:ascii="Cambria Math" w:hAnsi="Cambria Math" w:cs="Times New Roman"/>
                <w:lang w:val="en-US"/>
              </w:rPr>
              <m:t>ϵ</m:t>
            </m:r>
          </m:e>
          <m:sub>
            <m:r>
              <w:rPr>
                <w:rFonts w:ascii="Cambria Math" w:hAnsi="Cambria Math" w:cs="Times New Roman"/>
                <w:lang w:val="en-US"/>
              </w:rPr>
              <m:t>t</m:t>
            </m:r>
          </m:sub>
        </m:sSub>
      </m:oMath>
      <w:r w:rsidRPr="003C6F2E">
        <w:rPr>
          <w:rFonts w:ascii="Palatino Linotype" w:hAnsi="Palatino Linotype" w:cs="Times New Roman"/>
        </w:rPr>
        <w:t xml:space="preserve"> que estão </w:t>
      </w:r>
      <w:r w:rsidRPr="003C6F2E">
        <w:rPr>
          <w:rFonts w:ascii="Palatino Linotype" w:hAnsi="Palatino Linotype" w:cs="Times New Roman"/>
        </w:rPr>
        <w:lastRenderedPageBreak/>
        <w:t xml:space="preserve">correlacionados entres eles </w:t>
      </w:r>
      <w:r w:rsidRPr="003C6F2E">
        <w:rPr>
          <w:rFonts w:ascii="Palatino Linotype" w:hAnsi="Palatino Linotype" w:cs="Times New Roman"/>
        </w:rPr>
        <w:tab/>
        <w:t xml:space="preserve">no instante </w:t>
      </w:r>
      <m:oMath>
        <m:r>
          <w:rPr>
            <w:rFonts w:ascii="Cambria Math" w:hAnsi="Cambria Math" w:cs="Times New Roman"/>
          </w:rPr>
          <m:t>t</m:t>
        </m:r>
      </m:oMath>
      <w:r w:rsidRPr="003C6F2E">
        <w:rPr>
          <w:rFonts w:ascii="Palatino Linotype" w:hAnsi="Palatino Linotype" w:cs="Times New Roman"/>
        </w:rPr>
        <w:t xml:space="preserve">, mas não estão correlacionadas em momentos anteriores a </w:t>
      </w:r>
      <m:oMath>
        <m:r>
          <w:rPr>
            <w:rFonts w:ascii="Cambria Math" w:hAnsi="Cambria Math" w:cs="Times New Roman"/>
          </w:rPr>
          <m:t>t</m:t>
        </m:r>
      </m:oMath>
      <w:r w:rsidRPr="003C6F2E">
        <w:rPr>
          <w:rFonts w:ascii="Palatino Linotype" w:hAnsi="Palatino Linotype" w:cs="Times New Roman"/>
        </w:rPr>
        <w:t>. P</w:t>
      </w:r>
      <w:r w:rsidR="00777558" w:rsidRPr="003C6F2E">
        <w:rPr>
          <w:rFonts w:ascii="Palatino Linotype" w:hAnsi="Palatino Linotype" w:cs="Times New Roman"/>
        </w:rPr>
        <w:t xml:space="preserve">ortanto, com base </w:t>
      </w:r>
      <w:proofErr w:type="spellStart"/>
      <w:r w:rsidR="00777558" w:rsidRPr="003C6F2E">
        <w:rPr>
          <w:rFonts w:ascii="Palatino Linotype" w:hAnsi="Palatino Linotype" w:cs="Times New Roman"/>
        </w:rPr>
        <w:t>Gujarati</w:t>
      </w:r>
      <w:proofErr w:type="spellEnd"/>
      <w:r w:rsidR="00777558" w:rsidRPr="003C6F2E">
        <w:rPr>
          <w:rFonts w:ascii="Palatino Linotype" w:hAnsi="Palatino Linotype" w:cs="Times New Roman"/>
        </w:rPr>
        <w:t xml:space="preserve"> (2011</w:t>
      </w:r>
      <w:r w:rsidRPr="003C6F2E">
        <w:rPr>
          <w:rFonts w:ascii="Palatino Linotype" w:hAnsi="Palatino Linotype" w:cs="Times New Roman"/>
        </w:rPr>
        <w:t>) sua fórmula pode ser estimada como:</w:t>
      </w:r>
    </w:p>
    <w:p w:rsidR="006146DB" w:rsidRPr="003C6F2E" w:rsidRDefault="00B63FCD" w:rsidP="0081478A">
      <w:pPr>
        <w:spacing w:after="0" w:line="480" w:lineRule="auto"/>
        <w:ind w:firstLine="709"/>
        <w:jc w:val="both"/>
        <w:rPr>
          <w:rFonts w:ascii="Palatino Linotype" w:hAnsi="Palatino Linotype" w:cs="Times New Roman"/>
          <w:color w:val="FF0000"/>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color w:val="FFFFFF" w:themeColor="background1"/>
                </w:rPr>
                <m:t>0</m:t>
              </m:r>
            </m:sub>
          </m:sSub>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p</m:t>
              </m:r>
            </m:sup>
            <m:e>
              <m:r>
                <w:rPr>
                  <w:rFonts w:ascii="Cambria Math" w:hAnsi="Cambria Math" w:cs="Times New Roman"/>
                  <w:color w:val="FFFFFF" w:themeColor="background1"/>
                </w:rPr>
                <m:t>0</m:t>
              </m:r>
            </m:e>
          </m:nary>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k</m:t>
              </m:r>
            </m:sub>
          </m:sSub>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r>
                <w:rPr>
                  <w:rFonts w:ascii="Cambria Math" w:hAnsi="Cambria Math" w:cs="Times New Roman"/>
                </w:rPr>
                <m:t>-k</m:t>
              </m:r>
            </m:sub>
          </m:sSub>
          <m:r>
            <w:rPr>
              <w:rFonts w:ascii="Cambria Math" w:hAnsi="Cambria Math" w:cs="Times New Roman"/>
            </w:rPr>
            <m:t xml:space="preserve">+ </m:t>
          </m:r>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t</m:t>
              </m:r>
            </m:sub>
          </m:sSub>
          <m:r>
            <w:rPr>
              <w:rFonts w:ascii="Cambria Math" w:hAnsi="Cambria Math" w:cs="Times New Roman"/>
              <w:lang w:val="en-US"/>
            </w:rPr>
            <m:t xml:space="preserve">           (01)</m:t>
          </m:r>
        </m:oMath>
      </m:oMathPara>
    </w:p>
    <w:p w:rsidR="006146DB" w:rsidRPr="003C6F2E" w:rsidRDefault="006146DB" w:rsidP="00966892">
      <w:pPr>
        <w:spacing w:after="0" w:line="240" w:lineRule="auto"/>
        <w:ind w:firstLine="709"/>
        <w:jc w:val="both"/>
        <w:rPr>
          <w:rFonts w:ascii="Palatino Linotype" w:hAnsi="Palatino Linotype" w:cs="Times New Roman"/>
        </w:rPr>
      </w:pPr>
      <w:r w:rsidRPr="003C6F2E">
        <w:rPr>
          <w:rFonts w:ascii="Palatino Linotype" w:hAnsi="Palatino Linotype" w:cs="Times New Roman"/>
        </w:rPr>
        <w:t>Em que:</w:t>
      </w:r>
    </w:p>
    <w:p w:rsidR="006146DB" w:rsidRPr="003C6F2E" w:rsidRDefault="00B63FCD" w:rsidP="00966892">
      <w:pPr>
        <w:spacing w:after="0" w:line="240" w:lineRule="auto"/>
        <w:ind w:firstLine="709"/>
        <w:jc w:val="both"/>
        <w:rPr>
          <w:rFonts w:ascii="Palatino Linotype" w:hAnsi="Palatino Linotype" w:cs="Times New Roman"/>
        </w:rPr>
      </w:pPr>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oMath>
      <w:r w:rsidR="006146DB" w:rsidRPr="003C6F2E">
        <w:rPr>
          <w:rFonts w:ascii="Palatino Linotype" w:hAnsi="Palatino Linotype" w:cs="Times New Roman"/>
          <w:i/>
        </w:rPr>
        <w:t xml:space="preserve"> = </w:t>
      </w:r>
      <w:r w:rsidR="006146DB" w:rsidRPr="003C6F2E">
        <w:rPr>
          <w:rFonts w:ascii="Palatino Linotype" w:hAnsi="Palatino Linotype" w:cs="Times New Roman"/>
        </w:rPr>
        <w:t xml:space="preserve">é um vetor (n x </w:t>
      </w:r>
      <w:proofErr w:type="gramStart"/>
      <w:r w:rsidR="006146DB" w:rsidRPr="003C6F2E">
        <w:rPr>
          <w:rFonts w:ascii="Palatino Linotype" w:hAnsi="Palatino Linotype" w:cs="Times New Roman"/>
        </w:rPr>
        <w:t>1</w:t>
      </w:r>
      <w:proofErr w:type="gramEnd"/>
      <w:r w:rsidR="006146DB" w:rsidRPr="003C6F2E">
        <w:rPr>
          <w:rFonts w:ascii="Palatino Linotype" w:hAnsi="Palatino Linotype" w:cs="Times New Roman"/>
        </w:rPr>
        <w:t xml:space="preserve">)  </w:t>
      </w:r>
      <m:oMath>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n</m:t>
            </m:r>
          </m:sup>
        </m:sSup>
      </m:oMath>
      <w:r w:rsidR="006146DB" w:rsidRPr="003C6F2E">
        <w:rPr>
          <w:rFonts w:ascii="Palatino Linotype" w:hAnsi="Palatino Linotype" w:cs="Times New Roman"/>
        </w:rPr>
        <w:t xml:space="preserve"> no instante  </w:t>
      </w:r>
      <m:oMath>
        <m:r>
          <w:rPr>
            <w:rFonts w:ascii="Cambria Math" w:hAnsi="Cambria Math" w:cs="Times New Roman"/>
          </w:rPr>
          <m:t>t</m:t>
        </m:r>
      </m:oMath>
      <w:r w:rsidR="006146DB" w:rsidRPr="003C6F2E">
        <w:rPr>
          <w:rFonts w:ascii="Palatino Linotype" w:hAnsi="Palatino Linotype" w:cs="Times New Roman"/>
        </w:rPr>
        <w:t xml:space="preserve"> das variáveis empregadas no modelo;</w:t>
      </w:r>
    </w:p>
    <w:p w:rsidR="006146DB" w:rsidRPr="003C6F2E" w:rsidRDefault="006146DB" w:rsidP="00966892">
      <w:pPr>
        <w:spacing w:after="0" w:line="240" w:lineRule="auto"/>
        <w:ind w:firstLine="709"/>
        <w:jc w:val="both"/>
        <w:rPr>
          <w:rFonts w:ascii="Palatino Linotype" w:hAnsi="Palatino Linotype" w:cs="Times New Roman"/>
        </w:rPr>
      </w:pPr>
      <m:oMath>
        <m:r>
          <w:rPr>
            <w:rFonts w:ascii="Cambria Math" w:hAnsi="Cambria Math" w:cs="Times New Roman"/>
          </w:rPr>
          <m:t>c</m:t>
        </m:r>
      </m:oMath>
      <w:r w:rsidRPr="003C6F2E">
        <w:rPr>
          <w:rFonts w:ascii="Palatino Linotype" w:hAnsi="Palatino Linotype" w:cs="Times New Roman"/>
          <w:i/>
        </w:rPr>
        <w:t xml:space="preserve"> =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n</m:t>
            </m:r>
          </m:sup>
        </m:sSup>
      </m:oMath>
      <w:r w:rsidRPr="003C6F2E">
        <w:rPr>
          <w:rFonts w:ascii="Palatino Linotype" w:hAnsi="Palatino Linotype" w:cs="Times New Roman"/>
          <w:i/>
        </w:rPr>
        <w:t xml:space="preserve"> </w:t>
      </w:r>
      <w:r w:rsidRPr="003C6F2E">
        <w:rPr>
          <w:rFonts w:ascii="Palatino Linotype" w:hAnsi="Palatino Linotype" w:cs="Times New Roman"/>
        </w:rPr>
        <w:t>representa o vetor de interceptos;</w:t>
      </w:r>
    </w:p>
    <w:p w:rsidR="006146DB" w:rsidRPr="003C6F2E" w:rsidRDefault="00B63FCD" w:rsidP="00966892">
      <w:pPr>
        <w:spacing w:after="0" w:line="240" w:lineRule="auto"/>
        <w:ind w:firstLine="709"/>
        <w:jc w:val="both"/>
        <w:rPr>
          <w:rFonts w:ascii="Palatino Linotype" w:hAnsi="Palatino Linotype" w:cs="Times New Roman"/>
        </w:rPr>
      </w:pPr>
      <m:oMath>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k</m:t>
            </m:r>
          </m:sub>
        </m:sSub>
      </m:oMath>
      <w:r w:rsidR="006146DB" w:rsidRPr="003C6F2E">
        <w:rPr>
          <w:rFonts w:ascii="Palatino Linotype" w:hAnsi="Palatino Linotype" w:cs="Times New Roman"/>
          <w:i/>
        </w:rPr>
        <w:t xml:space="preserve"> =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nxn</m:t>
            </m:r>
          </m:sup>
        </m:sSup>
      </m:oMath>
      <w:r w:rsidR="006146DB" w:rsidRPr="003C6F2E">
        <w:rPr>
          <w:rFonts w:ascii="Palatino Linotype" w:hAnsi="Palatino Linotype" w:cs="Times New Roman"/>
          <w:i/>
        </w:rPr>
        <w:t xml:space="preserve">, </w:t>
      </w:r>
      <m:oMath>
        <m:r>
          <w:rPr>
            <w:rFonts w:ascii="Cambria Math" w:hAnsi="Cambria Math" w:cs="Times New Roman"/>
          </w:rPr>
          <m:t>k=</m:t>
        </m:r>
        <w:proofErr w:type="gramStart"/>
        <m:r>
          <w:rPr>
            <w:rFonts w:ascii="Cambria Math" w:hAnsi="Cambria Math" w:cs="Times New Roman"/>
          </w:rPr>
          <m:t>1,</m:t>
        </m:r>
        <w:proofErr w:type="gramEnd"/>
        <m:r>
          <w:rPr>
            <w:rFonts w:ascii="Cambria Math" w:hAnsi="Cambria Math" w:cs="Times New Roman"/>
          </w:rPr>
          <m:t>2,3,…,p</m:t>
        </m:r>
      </m:oMath>
      <w:r w:rsidR="006146DB" w:rsidRPr="003C6F2E">
        <w:rPr>
          <w:rFonts w:ascii="Palatino Linotype" w:hAnsi="Palatino Linotype" w:cs="Times New Roman"/>
          <w:i/>
        </w:rPr>
        <w:t xml:space="preserve"> </w:t>
      </w:r>
      <w:r w:rsidR="006146DB" w:rsidRPr="003C6F2E">
        <w:rPr>
          <w:rFonts w:ascii="Palatino Linotype" w:hAnsi="Palatino Linotype" w:cs="Times New Roman"/>
        </w:rPr>
        <w:t xml:space="preserve">são as matrizes dos coeficientes no modelo; </w:t>
      </w:r>
    </w:p>
    <w:p w:rsidR="006146DB" w:rsidRPr="003C6F2E" w:rsidRDefault="00B63FCD" w:rsidP="00966892">
      <w:pPr>
        <w:spacing w:after="0" w:line="240" w:lineRule="auto"/>
        <w:ind w:firstLine="709"/>
        <w:jc w:val="both"/>
        <w:rPr>
          <w:rFonts w:ascii="Palatino Linotype" w:hAnsi="Palatino Linotype" w:cs="Times New Roman"/>
        </w:rPr>
      </w:pPr>
      <m:oMath>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t</m:t>
            </m:r>
          </m:sub>
        </m:sSub>
      </m:oMath>
      <w:r w:rsidR="006146DB" w:rsidRPr="003C6F2E">
        <w:rPr>
          <w:rFonts w:ascii="Palatino Linotype" w:hAnsi="Palatino Linotype" w:cs="Times New Roman"/>
          <w:i/>
        </w:rPr>
        <w:t xml:space="preserve"> =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nxn</m:t>
            </m:r>
          </m:sup>
        </m:sSup>
        <m:r>
          <w:rPr>
            <w:rFonts w:ascii="Cambria Math" w:hAnsi="Cambria Math" w:cs="Times New Roman"/>
          </w:rPr>
          <m:t xml:space="preserve"> </m:t>
        </m:r>
      </m:oMath>
      <w:r w:rsidR="006146DB" w:rsidRPr="003C6F2E">
        <w:rPr>
          <w:rFonts w:ascii="Palatino Linotype" w:hAnsi="Palatino Linotype" w:cs="Times New Roman"/>
        </w:rPr>
        <w:t xml:space="preserve">Vetor dos resíduos, tal que: </w:t>
      </w:r>
      <m:oMath>
        <m:r>
          <w:rPr>
            <w:rFonts w:ascii="Cambria Math" w:hAnsi="Cambria Math" w:cs="Times New Roman"/>
          </w:rPr>
          <m:t>E</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e>
        </m:d>
        <m:r>
          <w:rPr>
            <w:rFonts w:ascii="Cambria Math" w:hAnsi="Cambria Math" w:cs="Times New Roman"/>
          </w:rPr>
          <m:t>=0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n</m:t>
            </m:r>
          </m:sup>
        </m:sSup>
        <m:r>
          <w:rPr>
            <w:rFonts w:ascii="Cambria Math" w:hAnsi="Cambria Math" w:cs="Times New Roman"/>
          </w:rPr>
          <m:t>, E[</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sSubSup>
          <m:sSubSupPr>
            <m:ctrlPr>
              <w:rPr>
                <w:rFonts w:ascii="Cambria Math" w:hAnsi="Cambria Math" w:cs="Times New Roman"/>
                <w:i/>
              </w:rPr>
            </m:ctrlPr>
          </m:sSubSupPr>
          <m:e>
            <m:r>
              <w:rPr>
                <w:rFonts w:ascii="Cambria Math" w:hAnsi="Cambria Math" w:cs="Times New Roman"/>
              </w:rPr>
              <m:t>ϵ</m:t>
            </m:r>
          </m:e>
          <m:sub>
            <m:r>
              <w:rPr>
                <w:rFonts w:ascii="Cambria Math" w:hAnsi="Cambria Math" w:cs="Times New Roman"/>
              </w:rPr>
              <m:t>t</m:t>
            </m:r>
          </m:sub>
          <m:sup>
            <m:r>
              <w:rPr>
                <w:rFonts w:ascii="Cambria Math" w:hAnsi="Cambria Math" w:cs="Times New Roman"/>
              </w:rPr>
              <m:t>T</m:t>
            </m:r>
          </m:sup>
        </m:sSubSup>
        <w:proofErr w:type="gramStart"/>
        <m:r>
          <w:rPr>
            <w:rFonts w:ascii="Cambria Math" w:hAnsi="Cambria Math" w:cs="Times New Roman"/>
          </w:rPr>
          <m:t>]</m:t>
        </m:r>
        <w:proofErr w:type="gramEnd"/>
        <m:r>
          <w:rPr>
            <w:rFonts w:ascii="Cambria Math" w:hAnsi="Cambria Math" w:cs="Times New Roman"/>
          </w:rPr>
          <m:t xml:space="preserve">= </m:t>
        </m:r>
        <m:nary>
          <m:naryPr>
            <m:chr m:val="∑"/>
            <m:limLoc m:val="undOvr"/>
            <m:subHide m:val="1"/>
            <m:supHide m:val="1"/>
            <m:ctrlPr>
              <w:rPr>
                <w:rFonts w:ascii="Cambria Math" w:hAnsi="Cambria Math" w:cs="Times New Roman"/>
                <w:i/>
              </w:rPr>
            </m:ctrlPr>
          </m:naryPr>
          <m:sub/>
          <m:sup/>
          <m:e>
            <m:r>
              <w:rPr>
                <w:rFonts w:ascii="Cambria Math" w:hAnsi="Cambria Math" w:cs="Times New Roman"/>
              </w:rPr>
              <m:t>∈</m:t>
            </m:r>
          </m:e>
        </m:nary>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n</m:t>
            </m:r>
          </m:sup>
        </m:sSup>
      </m:oMath>
      <w:r w:rsidR="006146DB" w:rsidRPr="003C6F2E">
        <w:rPr>
          <w:rFonts w:ascii="Palatino Linotype" w:hAnsi="Palatino Linotype" w:cs="Times New Roman"/>
        </w:rPr>
        <w:t>.</w:t>
      </w:r>
    </w:p>
    <w:p w:rsidR="006146DB" w:rsidRPr="003C6F2E" w:rsidRDefault="006146DB" w:rsidP="00966892">
      <w:pPr>
        <w:spacing w:after="0" w:line="240" w:lineRule="auto"/>
        <w:ind w:firstLine="709"/>
        <w:jc w:val="both"/>
        <w:rPr>
          <w:rFonts w:ascii="Palatino Linotype" w:hAnsi="Palatino Linotype" w:cs="Times New Roman"/>
        </w:rPr>
      </w:pPr>
      <w:r w:rsidRPr="003C6F2E">
        <w:rPr>
          <w:rFonts w:ascii="Palatino Linotype" w:hAnsi="Palatino Linotype" w:cs="Times New Roman"/>
        </w:rPr>
        <w:t xml:space="preserve">Busca-se com esse abordagem econométrica de séries temporais analisar a relação entre o desempenho econômico de firmas do agronegócio e alguns agregados econômicos ao longo do tempo, possibilitando construir um modelo de previsão para empresas do referido segmento com ações na </w:t>
      </w:r>
      <w:proofErr w:type="gramStart"/>
      <w:r w:rsidRPr="003C6F2E">
        <w:rPr>
          <w:rFonts w:ascii="Palatino Linotype" w:hAnsi="Palatino Linotype" w:cs="Times New Roman"/>
        </w:rPr>
        <w:t>BM&amp;FBovespa</w:t>
      </w:r>
      <w:proofErr w:type="gramEnd"/>
      <w:r w:rsidRPr="003C6F2E">
        <w:rPr>
          <w:rFonts w:ascii="Palatino Linotype" w:hAnsi="Palatino Linotype" w:cs="Times New Roman"/>
        </w:rPr>
        <w:t xml:space="preserve">. </w:t>
      </w:r>
    </w:p>
    <w:p w:rsidR="006146DB" w:rsidRPr="003C6F2E" w:rsidRDefault="006146DB" w:rsidP="00966892">
      <w:pPr>
        <w:spacing w:after="0" w:line="240" w:lineRule="auto"/>
        <w:jc w:val="both"/>
        <w:rPr>
          <w:rFonts w:ascii="Palatino Linotype" w:hAnsi="Palatino Linotype" w:cs="Times New Roman"/>
          <w:bCs/>
        </w:rPr>
      </w:pPr>
      <w:r w:rsidRPr="003C6F2E">
        <w:rPr>
          <w:rFonts w:ascii="Palatino Linotype" w:hAnsi="Palatino Linotype" w:cs="Times New Roman"/>
          <w:bCs/>
        </w:rPr>
        <w:tab/>
        <w:t>Nem sempre a existência de correlações entre variáveis pode explicar exatamente que uma causa na outra ou que ambas se causam. Assim, o teste de causalidade de Granger, pressupõe que a informação relevante para a previsão das variáveis utilizadas num modelo está contida unicamente nos dados da série temporal dessas variáveis. Esse teste envolve o seguinte par de reg</w:t>
      </w:r>
      <w:r w:rsidR="00777558" w:rsidRPr="003C6F2E">
        <w:rPr>
          <w:rFonts w:ascii="Palatino Linotype" w:hAnsi="Palatino Linotype" w:cs="Times New Roman"/>
          <w:bCs/>
        </w:rPr>
        <w:t xml:space="preserve">ressões, </w:t>
      </w:r>
      <w:proofErr w:type="spellStart"/>
      <w:r w:rsidR="00777558" w:rsidRPr="003C6F2E">
        <w:rPr>
          <w:rFonts w:ascii="Palatino Linotype" w:hAnsi="Palatino Linotype" w:cs="Times New Roman"/>
          <w:bCs/>
        </w:rPr>
        <w:t>Gujarati</w:t>
      </w:r>
      <w:proofErr w:type="spellEnd"/>
      <w:r w:rsidR="00777558" w:rsidRPr="003C6F2E">
        <w:rPr>
          <w:rFonts w:ascii="Palatino Linotype" w:hAnsi="Palatino Linotype" w:cs="Times New Roman"/>
          <w:bCs/>
        </w:rPr>
        <w:t xml:space="preserve"> (2011</w:t>
      </w:r>
      <w:r w:rsidRPr="003C6F2E">
        <w:rPr>
          <w:rFonts w:ascii="Palatino Linotype" w:hAnsi="Palatino Linotype" w:cs="Times New Roman"/>
          <w:bCs/>
        </w:rPr>
        <w:t>):</w:t>
      </w:r>
    </w:p>
    <w:p w:rsidR="006146DB" w:rsidRPr="003C6F2E" w:rsidRDefault="00B63FCD" w:rsidP="00966892">
      <w:pPr>
        <w:spacing w:after="0" w:line="240" w:lineRule="auto"/>
        <w:jc w:val="both"/>
        <w:rPr>
          <w:rFonts w:ascii="Palatino Linotype" w:hAnsi="Palatino Linotype"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t</m:t>
              </m:r>
            </m:sub>
          </m:sSub>
          <m:r>
            <w:rPr>
              <w:rFonts w:ascii="Cambria Math" w:hAnsi="Cambria Math" w:cs="Times New Roman"/>
            </w:rPr>
            <m:t xml:space="preserve"> </m:t>
          </m:r>
          <m:nary>
            <m:naryPr>
              <m:chr m:val="∑"/>
              <m:limLoc m:val="undOvr"/>
              <m:ctrlPr>
                <w:rPr>
                  <w:rFonts w:ascii="Cambria Math" w:hAnsi="Cambria Math" w:cs="Times New Roman"/>
                  <w:i/>
                  <w:lang w:val="en-US"/>
                </w:rPr>
              </m:ctrlPr>
            </m:naryPr>
            <m:sub>
              <m:r>
                <w:rPr>
                  <w:rFonts w:ascii="Cambria Math" w:hAnsi="Cambria Math" w:cs="Times New Roman"/>
                  <w:lang w:val="en-US"/>
                </w:rPr>
                <m:t>i</m:t>
              </m:r>
              <m:r>
                <w:rPr>
                  <w:rFonts w:ascii="Cambria Math" w:hAnsi="Cambria Math" w:cs="Times New Roman"/>
                </w:rPr>
                <m:t>=1</m:t>
              </m:r>
            </m:sub>
            <m:sup>
              <m:r>
                <w:rPr>
                  <w:rFonts w:ascii="Cambria Math" w:hAnsi="Cambria Math" w:cs="Times New Roman"/>
                  <w:lang w:val="en-US"/>
                </w:rPr>
                <m:t>n</m:t>
              </m:r>
            </m:sup>
            <m:e>
              <m:r>
                <w:rPr>
                  <w:rFonts w:ascii="Cambria Math" w:hAnsi="Cambria Math" w:cs="Times New Roman"/>
                </w:rPr>
                <m:t xml:space="preserve"> </m:t>
              </m:r>
              <m:sSub>
                <m:sSubPr>
                  <m:ctrlPr>
                    <w:rPr>
                      <w:rFonts w:ascii="Cambria Math" w:hAnsi="Cambria Math" w:cs="Times New Roman"/>
                      <w:i/>
                      <w:lang w:val="en-US"/>
                    </w:rPr>
                  </m:ctrlPr>
                </m:sSubPr>
                <m:e>
                  <m:r>
                    <w:rPr>
                      <w:rFonts w:ascii="Cambria Math" w:hAnsi="Cambria Math" w:cs="Times New Roman"/>
                      <w:lang w:val="en-US"/>
                    </w:rPr>
                    <m:t>α</m:t>
                  </m:r>
                </m:e>
                <m:sub>
                  <m:r>
                    <w:rPr>
                      <w:rFonts w:ascii="Cambria Math" w:hAnsi="Cambria Math" w:cs="Times New Roman"/>
                      <w:lang w:val="en-US"/>
                    </w:rPr>
                    <m:t>i</m:t>
                  </m:r>
                </m:sub>
              </m:sSub>
            </m:e>
          </m:nary>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r>
            <w:rPr>
              <w:rFonts w:ascii="Cambria Math" w:hAnsi="Cambria Math" w:cs="Times New Roman"/>
              <w:lang w:val="en-US"/>
            </w:rPr>
            <m:t xml:space="preserve"> </m:t>
          </m:r>
          <m:nary>
            <m:naryPr>
              <m:chr m:val="∑"/>
              <m:limLoc m:val="undOvr"/>
              <m:ctrlPr>
                <w:rPr>
                  <w:rFonts w:ascii="Cambria Math" w:hAnsi="Cambria Math" w:cs="Times New Roman"/>
                  <w:i/>
                  <w:lang w:val="en-US"/>
                </w:rPr>
              </m:ctrlPr>
            </m:naryPr>
            <m:sub>
              <m:r>
                <w:rPr>
                  <w:rFonts w:ascii="Cambria Math" w:hAnsi="Cambria Math" w:cs="Times New Roman"/>
                  <w:lang w:val="en-US"/>
                </w:rPr>
                <m:t>i</m:t>
              </m:r>
              <m:r>
                <w:rPr>
                  <w:rFonts w:ascii="Cambria Math" w:hAnsi="Cambria Math" w:cs="Times New Roman"/>
                </w:rPr>
                <m:t>=1</m:t>
              </m:r>
            </m:sub>
            <m:sup>
              <m:r>
                <w:rPr>
                  <w:rFonts w:ascii="Cambria Math" w:hAnsi="Cambria Math" w:cs="Times New Roman"/>
                  <w:lang w:val="en-US"/>
                </w:rPr>
                <m:t>n</m:t>
              </m:r>
            </m:sup>
            <m:e>
              <m:r>
                <w:rPr>
                  <w:rFonts w:ascii="Cambria Math" w:hAnsi="Cambria Math" w:cs="Times New Roman"/>
                </w:rPr>
                <m:t xml:space="preserve"> </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i</m:t>
                  </m:r>
                </m:sub>
              </m:sSub>
            </m:e>
          </m:nary>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t-J</m:t>
              </m:r>
            </m:sub>
          </m:sSub>
          <m:r>
            <w:rPr>
              <w:rFonts w:ascii="Cambria Math" w:hAnsi="Cambria Math" w:cs="Times New Roman"/>
              <w:lang w:val="en-US"/>
            </w:rPr>
            <m:t xml:space="preserve">  </m:t>
          </m:r>
          <m:sSub>
            <m:sSubPr>
              <m:ctrlPr>
                <w:rPr>
                  <w:rFonts w:ascii="Cambria Math" w:hAnsi="Cambria Math" w:cs="Times New Roman"/>
                  <w:i/>
                  <w:lang w:val="en-US"/>
                </w:rPr>
              </m:ctrlPr>
            </m:sSubPr>
            <m:e>
              <m:r>
                <w:rPr>
                  <w:rFonts w:ascii="Cambria Math" w:hAnsi="Cambria Math" w:cs="Times New Roman"/>
                  <w:lang w:val="en-US"/>
                </w:rPr>
                <m:t>u</m:t>
              </m:r>
            </m:e>
            <m:sub>
              <m:r>
                <w:rPr>
                  <w:rFonts w:ascii="Cambria Math" w:hAnsi="Cambria Math" w:cs="Times New Roman"/>
                  <w:lang w:val="en-US"/>
                </w:rPr>
                <m:t>1t</m:t>
              </m:r>
            </m:sub>
          </m:sSub>
          <m:r>
            <w:rPr>
              <w:rFonts w:ascii="Cambria Math" w:hAnsi="Cambria Math" w:cs="Times New Roman"/>
              <w:lang w:val="en-US"/>
            </w:rPr>
            <m:t xml:space="preserve">           </m:t>
          </m:r>
          <m:d>
            <m:dPr>
              <m:ctrlPr>
                <w:rPr>
                  <w:rFonts w:ascii="Cambria Math" w:hAnsi="Cambria Math" w:cs="Times New Roman"/>
                  <w:i/>
                  <w:lang w:val="en-US"/>
                </w:rPr>
              </m:ctrlPr>
            </m:dPr>
            <m:e>
              <m:r>
                <w:rPr>
                  <w:rFonts w:ascii="Cambria Math" w:hAnsi="Cambria Math" w:cs="Times New Roman"/>
                  <w:lang w:val="en-US"/>
                </w:rPr>
                <m:t>02</m:t>
              </m:r>
            </m:e>
          </m:d>
        </m:oMath>
      </m:oMathPara>
    </w:p>
    <w:p w:rsidR="006146DB" w:rsidRPr="003C6F2E" w:rsidRDefault="00B63FCD" w:rsidP="00966892">
      <w:pPr>
        <w:spacing w:after="0" w:line="240" w:lineRule="auto"/>
        <w:jc w:val="both"/>
        <w:rPr>
          <w:rFonts w:ascii="Palatino Linotype" w:hAnsi="Palatino Linotype"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m:t>
              </m:r>
            </m:sub>
          </m:sSub>
          <m:r>
            <w:rPr>
              <w:rFonts w:ascii="Cambria Math" w:hAnsi="Cambria Math" w:cs="Times New Roman"/>
            </w:rPr>
            <m:t>=</m:t>
          </m:r>
          <m:nary>
            <m:naryPr>
              <m:chr m:val="∑"/>
              <m:limLoc m:val="undOvr"/>
              <m:ctrlPr>
                <w:rPr>
                  <w:rFonts w:ascii="Cambria Math" w:hAnsi="Cambria Math" w:cs="Times New Roman"/>
                  <w:i/>
                  <w:lang w:val="en-US"/>
                </w:rPr>
              </m:ctrlPr>
            </m:naryPr>
            <m:sub>
              <m:r>
                <w:rPr>
                  <w:rFonts w:ascii="Cambria Math" w:hAnsi="Cambria Math" w:cs="Times New Roman"/>
                  <w:lang w:val="en-US"/>
                </w:rPr>
                <m:t>i</m:t>
              </m:r>
              <m:r>
                <w:rPr>
                  <w:rFonts w:ascii="Cambria Math" w:hAnsi="Cambria Math" w:cs="Times New Roman"/>
                </w:rPr>
                <m:t>=1</m:t>
              </m:r>
            </m:sub>
            <m:sup>
              <m:r>
                <w:rPr>
                  <w:rFonts w:ascii="Cambria Math" w:hAnsi="Cambria Math" w:cs="Times New Roman"/>
                  <w:lang w:val="en-US"/>
                </w:rPr>
                <m:t>n</m:t>
              </m:r>
            </m:sup>
            <m:e>
              <m:r>
                <w:rPr>
                  <w:rFonts w:ascii="Cambria Math" w:hAnsi="Cambria Math" w:cs="Times New Roman"/>
                </w:rPr>
                <m:t xml:space="preserve"> </m:t>
              </m:r>
              <m:sSub>
                <m:sSubPr>
                  <m:ctrlPr>
                    <w:rPr>
                      <w:rFonts w:ascii="Cambria Math" w:hAnsi="Cambria Math" w:cs="Times New Roman"/>
                      <w:i/>
                      <w:lang w:val="en-US"/>
                    </w:rPr>
                  </m:ctrlPr>
                </m:sSubPr>
                <m:e>
                  <m:r>
                    <w:rPr>
                      <w:rFonts w:ascii="Cambria Math" w:hAnsi="Cambria Math" w:cs="Times New Roman"/>
                      <w:lang w:val="en-US"/>
                    </w:rPr>
                    <m:t>λ</m:t>
                  </m:r>
                </m:e>
                <m:sub>
                  <m:r>
                    <w:rPr>
                      <w:rFonts w:ascii="Cambria Math" w:hAnsi="Cambria Math" w:cs="Times New Roman"/>
                      <w:lang w:val="en-US"/>
                    </w:rPr>
                    <m:t>i</m:t>
                  </m:r>
                </m:sub>
              </m:sSub>
            </m:e>
          </m:nary>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t-1</m:t>
              </m:r>
            </m:sub>
          </m:sSub>
          <m:nary>
            <m:naryPr>
              <m:chr m:val="∑"/>
              <m:limLoc m:val="undOvr"/>
              <m:ctrlPr>
                <w:rPr>
                  <w:rFonts w:ascii="Cambria Math" w:hAnsi="Cambria Math" w:cs="Times New Roman"/>
                  <w:i/>
                  <w:lang w:val="en-US"/>
                </w:rPr>
              </m:ctrlPr>
            </m:naryPr>
            <m:sub>
              <m:r>
                <w:rPr>
                  <w:rFonts w:ascii="Cambria Math" w:hAnsi="Cambria Math" w:cs="Times New Roman"/>
                  <w:lang w:val="en-US"/>
                </w:rPr>
                <m:t>i</m:t>
              </m:r>
              <m:r>
                <w:rPr>
                  <w:rFonts w:ascii="Cambria Math" w:hAnsi="Cambria Math" w:cs="Times New Roman"/>
                </w:rPr>
                <m:t>=1</m:t>
              </m:r>
            </m:sub>
            <m:sup>
              <m:r>
                <w:rPr>
                  <w:rFonts w:ascii="Cambria Math" w:hAnsi="Cambria Math" w:cs="Times New Roman"/>
                  <w:lang w:val="en-US"/>
                </w:rPr>
                <m:t>n</m:t>
              </m:r>
            </m:sup>
            <m:e>
              <m:r>
                <w:rPr>
                  <w:rFonts w:ascii="Cambria Math" w:hAnsi="Cambria Math" w:cs="Times New Roman"/>
                </w:rPr>
                <m:t xml:space="preserve"> </m:t>
              </m:r>
              <m:sSub>
                <m:sSubPr>
                  <m:ctrlPr>
                    <w:rPr>
                      <w:rFonts w:ascii="Cambria Math" w:hAnsi="Cambria Math" w:cs="Times New Roman"/>
                      <w:i/>
                      <w:lang w:val="en-US"/>
                    </w:rPr>
                  </m:ctrlPr>
                </m:sSubPr>
                <m:e>
                  <m:r>
                    <w:rPr>
                      <w:rFonts w:ascii="Cambria Math" w:hAnsi="Cambria Math" w:cs="Times New Roman"/>
                      <w:lang w:val="en-US"/>
                    </w:rPr>
                    <m:t>δ</m:t>
                  </m:r>
                </m:e>
                <m:sub>
                  <m:r>
                    <w:rPr>
                      <w:rFonts w:ascii="Cambria Math" w:hAnsi="Cambria Math" w:cs="Times New Roman"/>
                      <w:lang w:val="en-US"/>
                    </w:rPr>
                    <m:t>i</m:t>
                  </m:r>
                </m:sub>
              </m:sSub>
            </m:e>
          </m:nary>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t-J</m:t>
              </m:r>
            </m:sub>
          </m:sSub>
          <m:r>
            <w:rPr>
              <w:rFonts w:ascii="Cambria Math" w:hAnsi="Cambria Math" w:cs="Times New Roman"/>
              <w:lang w:val="en-US"/>
            </w:rPr>
            <m:t xml:space="preserve">  </m:t>
          </m:r>
          <m:sSub>
            <m:sSubPr>
              <m:ctrlPr>
                <w:rPr>
                  <w:rFonts w:ascii="Cambria Math" w:hAnsi="Cambria Math" w:cs="Times New Roman"/>
                  <w:i/>
                  <w:lang w:val="en-US"/>
                </w:rPr>
              </m:ctrlPr>
            </m:sSubPr>
            <m:e>
              <m:r>
                <w:rPr>
                  <w:rFonts w:ascii="Cambria Math" w:hAnsi="Cambria Math" w:cs="Times New Roman"/>
                  <w:lang w:val="en-US"/>
                </w:rPr>
                <m:t>u</m:t>
              </m:r>
            </m:e>
            <m:sub>
              <m:r>
                <w:rPr>
                  <w:rFonts w:ascii="Cambria Math" w:hAnsi="Cambria Math" w:cs="Times New Roman"/>
                  <w:lang w:val="en-US"/>
                </w:rPr>
                <m:t>2t</m:t>
              </m:r>
            </m:sub>
          </m:sSub>
          <m:r>
            <w:rPr>
              <w:rFonts w:ascii="Cambria Math" w:hAnsi="Cambria Math" w:cs="Times New Roman"/>
              <w:lang w:val="en-US"/>
            </w:rPr>
            <m:t xml:space="preserve">        </m:t>
          </m:r>
          <m:d>
            <m:dPr>
              <m:ctrlPr>
                <w:rPr>
                  <w:rFonts w:ascii="Cambria Math" w:hAnsi="Cambria Math" w:cs="Times New Roman"/>
                  <w:i/>
                  <w:lang w:val="en-US"/>
                </w:rPr>
              </m:ctrlPr>
            </m:dPr>
            <m:e>
              <m:r>
                <w:rPr>
                  <w:rFonts w:ascii="Cambria Math" w:hAnsi="Cambria Math" w:cs="Times New Roman"/>
                  <w:lang w:val="en-US"/>
                </w:rPr>
                <m:t>03</m:t>
              </m:r>
            </m:e>
          </m:d>
        </m:oMath>
      </m:oMathPara>
    </w:p>
    <w:p w:rsidR="00102FB4" w:rsidRPr="003C6F2E" w:rsidRDefault="006146DB" w:rsidP="00966892">
      <w:pPr>
        <w:spacing w:after="0" w:line="240" w:lineRule="auto"/>
        <w:jc w:val="both"/>
        <w:rPr>
          <w:rFonts w:ascii="Palatino Linotype" w:hAnsi="Palatino Linotype" w:cs="Times New Roman"/>
        </w:rPr>
      </w:pPr>
      <w:r w:rsidRPr="003C6F2E">
        <w:rPr>
          <w:rFonts w:ascii="Palatino Linotype" w:hAnsi="Palatino Linotype" w:cs="Times New Roman"/>
          <w:bCs/>
        </w:rPr>
        <w:tab/>
        <w:t xml:space="preserve">Vale ressaltar que quando se analisa mais de uma variável, esta se lidando com uma causalidade bidirecional. E nesse modelo, pressupõe que os distúrbios </w:t>
      </w:r>
      <m:oMath>
        <m:sSub>
          <m:sSubPr>
            <m:ctrlPr>
              <w:rPr>
                <w:rFonts w:ascii="Cambria Math" w:hAnsi="Cambria Math" w:cs="Times New Roman"/>
                <w:i/>
                <w:lang w:val="en-US"/>
              </w:rPr>
            </m:ctrlPr>
          </m:sSubPr>
          <m:e>
            <m:r>
              <w:rPr>
                <w:rFonts w:ascii="Cambria Math" w:hAnsi="Cambria Math" w:cs="Times New Roman"/>
                <w:lang w:val="en-US"/>
              </w:rPr>
              <m:t>u</m:t>
            </m:r>
          </m:e>
          <m:sub>
            <m:r>
              <w:rPr>
                <w:rFonts w:ascii="Cambria Math" w:hAnsi="Cambria Math" w:cs="Times New Roman"/>
              </w:rPr>
              <m:t>1</m:t>
            </m:r>
            <m:r>
              <w:rPr>
                <w:rFonts w:ascii="Cambria Math" w:hAnsi="Cambria Math" w:cs="Times New Roman"/>
                <w:lang w:val="en-US"/>
              </w:rPr>
              <m:t>t</m:t>
            </m:r>
          </m:sub>
        </m:sSub>
      </m:oMath>
      <w:r w:rsidRPr="003C6F2E">
        <w:rPr>
          <w:rFonts w:ascii="Palatino Linotype" w:hAnsi="Palatino Linotype" w:cs="Times New Roman"/>
          <w:bCs/>
        </w:rPr>
        <w:t xml:space="preserve"> e</w:t>
      </w:r>
      <m:oMath>
        <m:r>
          <w:rPr>
            <w:rFonts w:ascii="Cambria Math" w:hAnsi="Cambria Math" w:cs="Times New Roman"/>
          </w:rPr>
          <m:t xml:space="preserve"> </m:t>
        </m:r>
        <m:sSub>
          <m:sSubPr>
            <m:ctrlPr>
              <w:rPr>
                <w:rFonts w:ascii="Cambria Math" w:hAnsi="Cambria Math" w:cs="Times New Roman"/>
                <w:i/>
                <w:lang w:val="en-US"/>
              </w:rPr>
            </m:ctrlPr>
          </m:sSubPr>
          <m:e>
            <m:r>
              <w:rPr>
                <w:rFonts w:ascii="Cambria Math" w:hAnsi="Cambria Math" w:cs="Times New Roman"/>
                <w:lang w:val="en-US"/>
              </w:rPr>
              <m:t>u</m:t>
            </m:r>
          </m:e>
          <m:sub>
            <m:r>
              <w:rPr>
                <w:rFonts w:ascii="Cambria Math" w:hAnsi="Cambria Math" w:cs="Times New Roman"/>
              </w:rPr>
              <m:t>2</m:t>
            </m:r>
            <m:r>
              <w:rPr>
                <w:rFonts w:ascii="Cambria Math" w:hAnsi="Cambria Math" w:cs="Times New Roman"/>
                <w:lang w:val="en-US"/>
              </w:rPr>
              <m:t>t</m:t>
            </m:r>
          </m:sub>
        </m:sSub>
      </m:oMath>
      <w:r w:rsidRPr="003C6F2E">
        <w:rPr>
          <w:rFonts w:ascii="Palatino Linotype" w:hAnsi="Palatino Linotype" w:cs="Times New Roman"/>
          <w:bCs/>
        </w:rPr>
        <w:t xml:space="preserve"> não são correlacionados.</w:t>
      </w:r>
      <w:r w:rsidR="00102FB4" w:rsidRPr="003C6F2E">
        <w:rPr>
          <w:rFonts w:ascii="Palatino Linotype" w:hAnsi="Palatino Linotype" w:cs="Times New Roman"/>
          <w:bCs/>
        </w:rPr>
        <w:t xml:space="preserve"> </w:t>
      </w:r>
      <w:r w:rsidR="00102FB4" w:rsidRPr="003C6F2E">
        <w:rPr>
          <w:rFonts w:ascii="Palatino Linotype" w:hAnsi="Palatino Linotype" w:cs="Times New Roman"/>
        </w:rPr>
        <w:t xml:space="preserve">Assim, todas as séries foram tabuladas e organizadas com o auxílio das planilhas eletrônicas do </w:t>
      </w:r>
      <w:r w:rsidR="00102FB4" w:rsidRPr="003C6F2E">
        <w:rPr>
          <w:rFonts w:ascii="Palatino Linotype" w:hAnsi="Palatino Linotype" w:cs="Times New Roman"/>
          <w:i/>
        </w:rPr>
        <w:t>Microsoft Excel</w:t>
      </w:r>
      <w:r w:rsidR="00102FB4" w:rsidRPr="003C6F2E">
        <w:rPr>
          <w:rFonts w:ascii="Palatino Linotype" w:hAnsi="Palatino Linotype" w:cs="Times New Roman"/>
        </w:rPr>
        <w:t xml:space="preserve">®, e os cálculos efetuados pelo pacote econométrico </w:t>
      </w:r>
      <w:r w:rsidR="00102FB4" w:rsidRPr="003C6F2E">
        <w:rPr>
          <w:rFonts w:ascii="Palatino Linotype" w:hAnsi="Palatino Linotype" w:cs="Times New Roman"/>
          <w:i/>
        </w:rPr>
        <w:t>GRETL-</w:t>
      </w:r>
      <w:proofErr w:type="spellStart"/>
      <w:r w:rsidR="00102FB4" w:rsidRPr="003C6F2E">
        <w:rPr>
          <w:rFonts w:ascii="Palatino Linotype" w:hAnsi="Palatino Linotype" w:cs="Times New Roman"/>
          <w:i/>
        </w:rPr>
        <w:t>Ggnu</w:t>
      </w:r>
      <w:proofErr w:type="spellEnd"/>
      <w:r w:rsidR="00102FB4" w:rsidRPr="003C6F2E">
        <w:rPr>
          <w:rFonts w:ascii="Palatino Linotype" w:hAnsi="Palatino Linotype" w:cs="Times New Roman"/>
          <w:i/>
        </w:rPr>
        <w:t xml:space="preserve"> </w:t>
      </w:r>
      <w:proofErr w:type="spellStart"/>
      <w:r w:rsidR="00102FB4" w:rsidRPr="003C6F2E">
        <w:rPr>
          <w:rFonts w:ascii="Palatino Linotype" w:hAnsi="Palatino Linotype" w:cs="Times New Roman"/>
          <w:i/>
        </w:rPr>
        <w:t>Regression</w:t>
      </w:r>
      <w:proofErr w:type="spellEnd"/>
      <w:r w:rsidR="00102FB4" w:rsidRPr="003C6F2E">
        <w:rPr>
          <w:rFonts w:ascii="Palatino Linotype" w:hAnsi="Palatino Linotype" w:cs="Times New Roman"/>
          <w:i/>
        </w:rPr>
        <w:t xml:space="preserve">, </w:t>
      </w:r>
      <w:proofErr w:type="spellStart"/>
      <w:r w:rsidR="00102FB4" w:rsidRPr="003C6F2E">
        <w:rPr>
          <w:rFonts w:ascii="Palatino Linotype" w:hAnsi="Palatino Linotype" w:cs="Times New Roman"/>
          <w:i/>
        </w:rPr>
        <w:t>Econometrics</w:t>
      </w:r>
      <w:proofErr w:type="spellEnd"/>
      <w:r w:rsidR="00102FB4" w:rsidRPr="003C6F2E">
        <w:rPr>
          <w:rFonts w:ascii="Palatino Linotype" w:hAnsi="Palatino Linotype" w:cs="Times New Roman"/>
          <w:i/>
        </w:rPr>
        <w:t xml:space="preserve"> </w:t>
      </w:r>
      <w:proofErr w:type="spellStart"/>
      <w:r w:rsidR="00102FB4" w:rsidRPr="003C6F2E">
        <w:rPr>
          <w:rFonts w:ascii="Palatino Linotype" w:hAnsi="Palatino Linotype" w:cs="Times New Roman"/>
          <w:i/>
        </w:rPr>
        <w:t>and</w:t>
      </w:r>
      <w:proofErr w:type="spellEnd"/>
      <w:r w:rsidR="00102FB4" w:rsidRPr="003C6F2E">
        <w:rPr>
          <w:rFonts w:ascii="Palatino Linotype" w:hAnsi="Palatino Linotype" w:cs="Times New Roman"/>
          <w:i/>
        </w:rPr>
        <w:t xml:space="preserve"> Time-series</w:t>
      </w:r>
      <w:r w:rsidR="00102FB4" w:rsidRPr="003C6F2E">
        <w:rPr>
          <w:rFonts w:ascii="Palatino Linotype" w:hAnsi="Palatino Linotype" w:cs="Times New Roman"/>
        </w:rPr>
        <w:t>. Após as respectivas tabulações dos dados, os mesmos foram organizados, processados e trabalhados com a posterior emissão e interpretação dos resultados encontrados, conforme segue detalhamento nas seções seguintes.</w:t>
      </w:r>
    </w:p>
    <w:bookmarkEnd w:id="9"/>
    <w:p w:rsidR="006146DB" w:rsidRPr="003C6F2E" w:rsidRDefault="00B1765C" w:rsidP="00966892">
      <w:pPr>
        <w:spacing w:after="0" w:line="240" w:lineRule="auto"/>
        <w:jc w:val="both"/>
        <w:rPr>
          <w:rFonts w:ascii="Palatino Linotype" w:eastAsia="TTA20401A8t00" w:hAnsi="Palatino Linotype" w:cs="Times New Roman"/>
          <w:b/>
        </w:rPr>
      </w:pPr>
      <w:r w:rsidRPr="003C6F2E">
        <w:rPr>
          <w:rFonts w:ascii="Palatino Linotype" w:eastAsia="TTA20401A8t00" w:hAnsi="Palatino Linotype" w:cs="Times New Roman"/>
          <w:b/>
        </w:rPr>
        <w:t>3.</w:t>
      </w:r>
      <w:r w:rsidRPr="003C6F2E">
        <w:rPr>
          <w:rFonts w:ascii="Palatino Linotype" w:eastAsia="TTA20401A8t00" w:hAnsi="Palatino Linotype" w:cs="Times New Roman"/>
          <w:b/>
        </w:rPr>
        <w:tab/>
      </w:r>
      <w:r w:rsidR="00566B55" w:rsidRPr="003C6F2E">
        <w:rPr>
          <w:rFonts w:ascii="Palatino Linotype" w:eastAsia="TTA20401A8t00" w:hAnsi="Palatino Linotype" w:cs="Times New Roman"/>
          <w:b/>
        </w:rPr>
        <w:t>R</w:t>
      </w:r>
      <w:r w:rsidR="006F785D" w:rsidRPr="003C6F2E">
        <w:rPr>
          <w:rFonts w:ascii="Palatino Linotype" w:eastAsia="TTA20401A8t00" w:hAnsi="Palatino Linotype" w:cs="Times New Roman"/>
          <w:b/>
        </w:rPr>
        <w:t>ESULTADOS</w:t>
      </w:r>
    </w:p>
    <w:p w:rsidR="008B25E5" w:rsidRPr="003C6F2E" w:rsidRDefault="008B25E5" w:rsidP="00966892">
      <w:pPr>
        <w:spacing w:after="0" w:line="240" w:lineRule="auto"/>
        <w:ind w:firstLine="708"/>
        <w:jc w:val="both"/>
        <w:rPr>
          <w:rFonts w:ascii="Palatino Linotype" w:hAnsi="Palatino Linotype" w:cs="Times New Roman"/>
          <w:bCs/>
          <w:color w:val="000000"/>
        </w:rPr>
      </w:pPr>
      <w:r w:rsidRPr="003C6F2E">
        <w:rPr>
          <w:rFonts w:ascii="Palatino Linotype" w:hAnsi="Palatino Linotype" w:cs="Times New Roman"/>
          <w:bCs/>
          <w:color w:val="000000"/>
        </w:rPr>
        <w:t xml:space="preserve">Nesta seção serão apresentados os resultados encontrados através das análises econométricas das séries temporais de cada empresa integrante da amostra separadamente. Portanto, </w:t>
      </w:r>
      <w:proofErr w:type="gramStart"/>
      <w:r w:rsidRPr="003C6F2E">
        <w:rPr>
          <w:rFonts w:ascii="Palatino Linotype" w:hAnsi="Palatino Linotype" w:cs="Times New Roman"/>
          <w:bCs/>
          <w:color w:val="000000"/>
        </w:rPr>
        <w:t>será</w:t>
      </w:r>
      <w:proofErr w:type="gramEnd"/>
      <w:r w:rsidRPr="003C6F2E">
        <w:rPr>
          <w:rFonts w:ascii="Palatino Linotype" w:hAnsi="Palatino Linotype" w:cs="Times New Roman"/>
          <w:bCs/>
          <w:color w:val="000000"/>
        </w:rPr>
        <w:t xml:space="preserve"> apresentado primeiramente os testes de raiz unitária (ADF Aumentado), visando verificar a ordem de integração das séries econômicas, ou seja, quantas diferenças são necessárias para que as séries se tornem estacionárias. Posteriormente será </w:t>
      </w:r>
      <w:r w:rsidR="00EC1D22" w:rsidRPr="003C6F2E">
        <w:rPr>
          <w:rFonts w:ascii="Palatino Linotype" w:hAnsi="Palatino Linotype" w:cs="Times New Roman"/>
          <w:bCs/>
          <w:color w:val="000000"/>
        </w:rPr>
        <w:t xml:space="preserve">aplicado </w:t>
      </w:r>
      <w:r w:rsidRPr="003C6F2E">
        <w:rPr>
          <w:rFonts w:ascii="Palatino Linotype" w:hAnsi="Palatino Linotype" w:cs="Times New Roman"/>
          <w:bCs/>
          <w:color w:val="000000"/>
        </w:rPr>
        <w:t>o modelo de vetores autoregressivos</w:t>
      </w:r>
      <w:r w:rsidR="00EC1D22" w:rsidRPr="003C6F2E">
        <w:rPr>
          <w:rFonts w:ascii="Palatino Linotype" w:hAnsi="Palatino Linotype" w:cs="Times New Roman"/>
          <w:bCs/>
          <w:color w:val="000000"/>
        </w:rPr>
        <w:t xml:space="preserve"> </w:t>
      </w:r>
      <w:r w:rsidRPr="003C6F2E">
        <w:rPr>
          <w:rFonts w:ascii="Palatino Linotype" w:hAnsi="Palatino Linotype" w:cs="Times New Roman"/>
          <w:bCs/>
          <w:color w:val="000000"/>
        </w:rPr>
        <w:t xml:space="preserve">(VAR) com função impulso-resposta e </w:t>
      </w:r>
      <w:r w:rsidR="00074A61" w:rsidRPr="003C6F2E">
        <w:rPr>
          <w:rFonts w:ascii="Palatino Linotype" w:hAnsi="Palatino Linotype" w:cs="Times New Roman"/>
          <w:bCs/>
          <w:color w:val="000000"/>
        </w:rPr>
        <w:t>o teste de Causalidade de Granger (1986).</w:t>
      </w:r>
    </w:p>
    <w:p w:rsidR="008B25E5" w:rsidRPr="003C6F2E" w:rsidRDefault="008B25E5" w:rsidP="00966892">
      <w:pPr>
        <w:spacing w:after="0" w:line="240" w:lineRule="auto"/>
        <w:ind w:firstLine="709"/>
        <w:jc w:val="both"/>
        <w:rPr>
          <w:rFonts w:ascii="Palatino Linotype" w:hAnsi="Palatino Linotype" w:cs="Times New Roman"/>
          <w:bCs/>
          <w:color w:val="000000"/>
        </w:rPr>
      </w:pPr>
      <w:r w:rsidRPr="003C6F2E">
        <w:rPr>
          <w:rFonts w:ascii="Palatino Linotype" w:hAnsi="Palatino Linotype" w:cs="Times New Roman"/>
          <w:bCs/>
          <w:color w:val="000000"/>
        </w:rPr>
        <w:t xml:space="preserve">Em qualquer análise econométrica, </w:t>
      </w:r>
      <w:proofErr w:type="gramStart"/>
      <w:r w:rsidRPr="003C6F2E">
        <w:rPr>
          <w:rFonts w:ascii="Palatino Linotype" w:hAnsi="Palatino Linotype" w:cs="Times New Roman"/>
          <w:bCs/>
          <w:color w:val="000000"/>
        </w:rPr>
        <w:t>o primeiro passo</w:t>
      </w:r>
      <w:proofErr w:type="gramEnd"/>
      <w:r w:rsidRPr="003C6F2E">
        <w:rPr>
          <w:rFonts w:ascii="Palatino Linotype" w:hAnsi="Palatino Linotype" w:cs="Times New Roman"/>
          <w:bCs/>
          <w:color w:val="000000"/>
        </w:rPr>
        <w:t xml:space="preserve"> a ser dado é verificar a ordem de integração das séries no tempo. Pois, só é possível a estimação de um modelo de regressão confiável se as séries forem estacionárias (i) e integradas de ordem </w:t>
      </w:r>
      <w:r w:rsidRPr="003C6F2E">
        <w:rPr>
          <w:rFonts w:ascii="Palatino Linotype" w:hAnsi="Palatino Linotype" w:cs="Times New Roman"/>
          <w:bCs/>
          <w:i/>
          <w:color w:val="000000"/>
        </w:rPr>
        <w:t>I(0)</w:t>
      </w:r>
      <w:r w:rsidRPr="003C6F2E">
        <w:rPr>
          <w:rFonts w:ascii="Palatino Linotype" w:hAnsi="Palatino Linotype" w:cs="Times New Roman"/>
          <w:bCs/>
          <w:color w:val="000000"/>
        </w:rPr>
        <w:t xml:space="preserve">, ou forem integradas de mesma ordem (i) e forem </w:t>
      </w:r>
      <w:r w:rsidRPr="003C6F2E">
        <w:rPr>
          <w:rFonts w:ascii="Palatino Linotype" w:hAnsi="Palatino Linotype" w:cs="Times New Roman"/>
          <w:bCs/>
          <w:i/>
          <w:color w:val="000000"/>
        </w:rPr>
        <w:t xml:space="preserve">I(d). </w:t>
      </w:r>
      <w:r w:rsidRPr="003C6F2E">
        <w:rPr>
          <w:rFonts w:ascii="Palatino Linotype" w:hAnsi="Palatino Linotype" w:cs="Times New Roman"/>
          <w:bCs/>
          <w:color w:val="000000"/>
        </w:rPr>
        <w:t>Esses testes relevantes são derivados da estimação pelo método dos mínimos quadrados da seguinte autorregressão entre as variáveis envolvidas.</w:t>
      </w:r>
    </w:p>
    <w:p w:rsidR="008B25E5" w:rsidRPr="003C6F2E" w:rsidRDefault="008B25E5" w:rsidP="00966892">
      <w:pPr>
        <w:spacing w:after="0" w:line="240" w:lineRule="auto"/>
        <w:jc w:val="both"/>
        <w:rPr>
          <w:rFonts w:ascii="Palatino Linotype" w:hAnsi="Palatino Linotype" w:cs="Times New Roman"/>
          <w:bCs/>
          <w:color w:val="000000"/>
        </w:rPr>
      </w:pPr>
      <w:r w:rsidRPr="003C6F2E">
        <w:rPr>
          <w:rFonts w:ascii="Palatino Linotype" w:hAnsi="Palatino Linotype" w:cs="Times New Roman"/>
          <w:bCs/>
          <w:color w:val="000000"/>
        </w:rPr>
        <w:lastRenderedPageBreak/>
        <w:tab/>
        <w:t>Assim, esse procedimen</w:t>
      </w:r>
      <w:r w:rsidR="00EC1D22" w:rsidRPr="003C6F2E">
        <w:rPr>
          <w:rFonts w:ascii="Palatino Linotype" w:hAnsi="Palatino Linotype" w:cs="Times New Roman"/>
          <w:bCs/>
          <w:color w:val="000000"/>
        </w:rPr>
        <w:t xml:space="preserve">to foi realizado para todos os </w:t>
      </w:r>
      <w:proofErr w:type="gramStart"/>
      <w:r w:rsidR="00EC1D22" w:rsidRPr="003C6F2E">
        <w:rPr>
          <w:rFonts w:ascii="Palatino Linotype" w:hAnsi="Palatino Linotype" w:cs="Times New Roman"/>
          <w:bCs/>
          <w:color w:val="000000"/>
        </w:rPr>
        <w:t>8</w:t>
      </w:r>
      <w:proofErr w:type="gramEnd"/>
      <w:r w:rsidR="00EC1D22" w:rsidRPr="003C6F2E">
        <w:rPr>
          <w:rFonts w:ascii="Palatino Linotype" w:hAnsi="Palatino Linotype" w:cs="Times New Roman"/>
          <w:bCs/>
          <w:color w:val="000000"/>
        </w:rPr>
        <w:t xml:space="preserve"> modelos autoregressivos das 8</w:t>
      </w:r>
      <w:r w:rsidRPr="003C6F2E">
        <w:rPr>
          <w:rFonts w:ascii="Palatino Linotype" w:hAnsi="Palatino Linotype" w:cs="Times New Roman"/>
          <w:bCs/>
          <w:color w:val="000000"/>
        </w:rPr>
        <w:t xml:space="preserve"> empresas integrantes das amostras conforme resultados expostos </w:t>
      </w:r>
      <w:r w:rsidR="00EC1D22" w:rsidRPr="003C6F2E">
        <w:rPr>
          <w:rFonts w:ascii="Palatino Linotype" w:hAnsi="Palatino Linotype" w:cs="Times New Roman"/>
          <w:bCs/>
          <w:color w:val="000000"/>
        </w:rPr>
        <w:t>abaixo</w:t>
      </w:r>
      <w:r w:rsidRPr="003C6F2E">
        <w:rPr>
          <w:rFonts w:ascii="Palatino Linotype" w:hAnsi="Palatino Linotype" w:cs="Times New Roman"/>
          <w:bCs/>
          <w:color w:val="000000"/>
        </w:rPr>
        <w:t>.</w:t>
      </w:r>
    </w:p>
    <w:p w:rsidR="003C0214" w:rsidRDefault="003C0214" w:rsidP="006D08A7">
      <w:pPr>
        <w:spacing w:after="0" w:line="240" w:lineRule="auto"/>
        <w:rPr>
          <w:rFonts w:ascii="Palatino Linotype" w:hAnsi="Palatino Linotype" w:cs="Times New Roman"/>
          <w:b/>
          <w:bCs/>
          <w:color w:val="000000"/>
          <w:sz w:val="16"/>
          <w:szCs w:val="16"/>
        </w:rPr>
      </w:pPr>
    </w:p>
    <w:p w:rsidR="002578C3" w:rsidRPr="00E26A24" w:rsidRDefault="002A47FA" w:rsidP="006D08A7">
      <w:pPr>
        <w:spacing w:after="0" w:line="240" w:lineRule="auto"/>
        <w:rPr>
          <w:rFonts w:ascii="Palatino Linotype" w:hAnsi="Palatino Linotype" w:cs="Times New Roman"/>
          <w:bCs/>
          <w:color w:val="000000"/>
          <w:sz w:val="18"/>
          <w:szCs w:val="18"/>
        </w:rPr>
      </w:pPr>
      <w:r w:rsidRPr="00E26A24">
        <w:rPr>
          <w:rFonts w:ascii="Palatino Linotype" w:hAnsi="Palatino Linotype" w:cs="Times New Roman"/>
          <w:b/>
          <w:bCs/>
          <w:color w:val="000000"/>
          <w:sz w:val="18"/>
          <w:szCs w:val="18"/>
        </w:rPr>
        <w:t xml:space="preserve">Tabela </w:t>
      </w:r>
      <w:r w:rsidR="00582E08" w:rsidRPr="00E26A24">
        <w:rPr>
          <w:rFonts w:ascii="Palatino Linotype" w:hAnsi="Palatino Linotype" w:cs="Times New Roman"/>
          <w:b/>
          <w:bCs/>
          <w:color w:val="000000"/>
          <w:sz w:val="18"/>
          <w:szCs w:val="18"/>
        </w:rPr>
        <w:t>2</w:t>
      </w:r>
      <w:r w:rsidR="002578C3" w:rsidRPr="00E26A24">
        <w:rPr>
          <w:rFonts w:ascii="Palatino Linotype" w:hAnsi="Palatino Linotype" w:cs="Times New Roman"/>
          <w:bCs/>
          <w:color w:val="000000"/>
          <w:sz w:val="18"/>
          <w:szCs w:val="18"/>
        </w:rPr>
        <w:t xml:space="preserve">: Resultado dos Testes </w:t>
      </w:r>
      <w:r w:rsidR="002578C3" w:rsidRPr="00E26A24">
        <w:rPr>
          <w:rFonts w:ascii="Palatino Linotype" w:hAnsi="Palatino Linotype" w:cs="Times New Roman"/>
          <w:bCs/>
          <w:i/>
          <w:color w:val="000000"/>
          <w:sz w:val="18"/>
          <w:szCs w:val="18"/>
        </w:rPr>
        <w:t>Dickey-Fuller</w:t>
      </w:r>
      <w:r w:rsidR="002578C3" w:rsidRPr="00E26A24">
        <w:rPr>
          <w:rFonts w:ascii="Palatino Linotype" w:hAnsi="Palatino Linotype" w:cs="Times New Roman"/>
          <w:bCs/>
          <w:color w:val="000000"/>
          <w:sz w:val="18"/>
          <w:szCs w:val="18"/>
        </w:rPr>
        <w:t xml:space="preserve"> Aumentado</w:t>
      </w:r>
      <w:r w:rsidR="006D08A7" w:rsidRPr="00E26A24">
        <w:rPr>
          <w:rFonts w:ascii="Palatino Linotype" w:hAnsi="Palatino Linotype" w:cs="Times New Roman"/>
          <w:bCs/>
          <w:color w:val="000000"/>
          <w:sz w:val="18"/>
          <w:szCs w:val="18"/>
        </w:rPr>
        <w:t xml:space="preserve"> </w:t>
      </w:r>
    </w:p>
    <w:tbl>
      <w:tblPr>
        <w:tblW w:w="9283" w:type="dxa"/>
        <w:tblInd w:w="55" w:type="dxa"/>
        <w:tblCellMar>
          <w:left w:w="70" w:type="dxa"/>
          <w:right w:w="70" w:type="dxa"/>
        </w:tblCellMar>
        <w:tblLook w:val="04A0" w:firstRow="1" w:lastRow="0" w:firstColumn="1" w:lastColumn="0" w:noHBand="0" w:noVBand="1"/>
      </w:tblPr>
      <w:tblGrid>
        <w:gridCol w:w="1060"/>
        <w:gridCol w:w="440"/>
        <w:gridCol w:w="988"/>
        <w:gridCol w:w="900"/>
        <w:gridCol w:w="927"/>
        <w:gridCol w:w="1120"/>
        <w:gridCol w:w="1029"/>
        <w:gridCol w:w="1000"/>
        <w:gridCol w:w="900"/>
        <w:gridCol w:w="919"/>
      </w:tblGrid>
      <w:tr w:rsidR="006D08A7" w:rsidRPr="00E26A24" w:rsidTr="00E26A24">
        <w:trPr>
          <w:trHeight w:val="300"/>
        </w:trPr>
        <w:tc>
          <w:tcPr>
            <w:tcW w:w="1500" w:type="dxa"/>
            <w:gridSpan w:val="2"/>
            <w:vMerge w:val="restart"/>
            <w:tcBorders>
              <w:top w:val="single" w:sz="4" w:space="0" w:color="auto"/>
              <w:left w:val="nil"/>
              <w:bottom w:val="single" w:sz="4" w:space="0" w:color="000000"/>
              <w:right w:val="single" w:sz="4" w:space="0" w:color="000000"/>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b/>
                <w:bCs/>
                <w:i/>
                <w:iCs/>
                <w:color w:val="000000"/>
                <w:sz w:val="18"/>
                <w:szCs w:val="18"/>
              </w:rPr>
            </w:pPr>
            <w:r w:rsidRPr="00E26A24">
              <w:rPr>
                <w:rFonts w:ascii="Palatino Linotype" w:eastAsia="Times New Roman" w:hAnsi="Palatino Linotype" w:cs="Times New Roman"/>
                <w:b/>
                <w:bCs/>
                <w:i/>
                <w:iCs/>
                <w:color w:val="000000"/>
                <w:sz w:val="18"/>
                <w:szCs w:val="18"/>
              </w:rPr>
              <w:t>Lags</w:t>
            </w:r>
          </w:p>
        </w:tc>
        <w:tc>
          <w:tcPr>
            <w:tcW w:w="988" w:type="dxa"/>
            <w:tcBorders>
              <w:top w:val="single" w:sz="4" w:space="0" w:color="auto"/>
              <w:left w:val="nil"/>
              <w:bottom w:val="single" w:sz="4" w:space="0" w:color="auto"/>
              <w:right w:val="single" w:sz="4" w:space="0" w:color="auto"/>
            </w:tcBorders>
            <w:shd w:val="clear" w:color="000000" w:fill="BFBFBF"/>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b/>
                <w:bCs/>
                <w:color w:val="000000"/>
                <w:sz w:val="18"/>
                <w:szCs w:val="18"/>
              </w:rPr>
            </w:pPr>
            <w:proofErr w:type="gramStart"/>
            <w:r w:rsidRPr="00E26A24">
              <w:rPr>
                <w:rFonts w:ascii="Palatino Linotype" w:eastAsia="Times New Roman" w:hAnsi="Palatino Linotype" w:cs="Times New Roman"/>
                <w:b/>
                <w:bCs/>
                <w:color w:val="000000"/>
                <w:sz w:val="18"/>
                <w:szCs w:val="18"/>
              </w:rPr>
              <w:t>R_Eucatex</w:t>
            </w:r>
            <w:proofErr w:type="gramEnd"/>
          </w:p>
        </w:tc>
        <w:tc>
          <w:tcPr>
            <w:tcW w:w="900" w:type="dxa"/>
            <w:tcBorders>
              <w:top w:val="single" w:sz="4" w:space="0" w:color="auto"/>
              <w:left w:val="nil"/>
              <w:bottom w:val="single" w:sz="4" w:space="0" w:color="auto"/>
              <w:right w:val="single" w:sz="4" w:space="0" w:color="auto"/>
            </w:tcBorders>
            <w:shd w:val="clear" w:color="000000" w:fill="BFBFBF"/>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b/>
                <w:bCs/>
                <w:color w:val="000000"/>
                <w:sz w:val="18"/>
                <w:szCs w:val="18"/>
              </w:rPr>
            </w:pPr>
            <w:proofErr w:type="gramStart"/>
            <w:r w:rsidRPr="00E26A24">
              <w:rPr>
                <w:rFonts w:ascii="Palatino Linotype" w:eastAsia="Times New Roman" w:hAnsi="Palatino Linotype" w:cs="Times New Roman"/>
                <w:b/>
                <w:bCs/>
                <w:color w:val="000000"/>
                <w:sz w:val="18"/>
                <w:szCs w:val="18"/>
              </w:rPr>
              <w:t>R_Brf</w:t>
            </w:r>
            <w:proofErr w:type="gramEnd"/>
          </w:p>
        </w:tc>
        <w:tc>
          <w:tcPr>
            <w:tcW w:w="927" w:type="dxa"/>
            <w:tcBorders>
              <w:top w:val="single" w:sz="4" w:space="0" w:color="auto"/>
              <w:left w:val="nil"/>
              <w:bottom w:val="single" w:sz="4" w:space="0" w:color="auto"/>
              <w:right w:val="single" w:sz="4" w:space="0" w:color="auto"/>
            </w:tcBorders>
            <w:shd w:val="clear" w:color="000000" w:fill="BFBFBF"/>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b/>
                <w:bCs/>
                <w:color w:val="000000"/>
                <w:sz w:val="18"/>
                <w:szCs w:val="18"/>
              </w:rPr>
            </w:pPr>
            <w:proofErr w:type="gramStart"/>
            <w:r w:rsidRPr="00E26A24">
              <w:rPr>
                <w:rFonts w:ascii="Palatino Linotype" w:eastAsia="Times New Roman" w:hAnsi="Palatino Linotype" w:cs="Times New Roman"/>
                <w:b/>
                <w:bCs/>
                <w:color w:val="000000"/>
                <w:sz w:val="18"/>
                <w:szCs w:val="18"/>
              </w:rPr>
              <w:t>R_Kablin</w:t>
            </w:r>
            <w:proofErr w:type="gramEnd"/>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b/>
                <w:bCs/>
                <w:color w:val="000000"/>
                <w:sz w:val="18"/>
                <w:szCs w:val="18"/>
              </w:rPr>
            </w:pPr>
            <w:proofErr w:type="gramStart"/>
            <w:r w:rsidRPr="00E26A24">
              <w:rPr>
                <w:rFonts w:ascii="Palatino Linotype" w:eastAsia="Times New Roman" w:hAnsi="Palatino Linotype" w:cs="Times New Roman"/>
                <w:b/>
                <w:bCs/>
                <w:color w:val="000000"/>
                <w:sz w:val="18"/>
                <w:szCs w:val="18"/>
              </w:rPr>
              <w:t>R_Exselsior</w:t>
            </w:r>
            <w:proofErr w:type="gramEnd"/>
          </w:p>
        </w:tc>
        <w:tc>
          <w:tcPr>
            <w:tcW w:w="1029" w:type="dxa"/>
            <w:tcBorders>
              <w:top w:val="single" w:sz="4" w:space="0" w:color="auto"/>
              <w:left w:val="nil"/>
              <w:bottom w:val="single" w:sz="4" w:space="0" w:color="auto"/>
              <w:right w:val="single" w:sz="4" w:space="0" w:color="auto"/>
            </w:tcBorders>
            <w:shd w:val="clear" w:color="000000" w:fill="BFBFBF"/>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b/>
                <w:bCs/>
                <w:color w:val="000000"/>
                <w:sz w:val="18"/>
                <w:szCs w:val="18"/>
              </w:rPr>
            </w:pPr>
            <w:proofErr w:type="gramStart"/>
            <w:r w:rsidRPr="00E26A24">
              <w:rPr>
                <w:rFonts w:ascii="Palatino Linotype" w:eastAsia="Times New Roman" w:hAnsi="Palatino Linotype" w:cs="Times New Roman"/>
                <w:b/>
                <w:bCs/>
                <w:color w:val="000000"/>
                <w:sz w:val="18"/>
                <w:szCs w:val="18"/>
              </w:rPr>
              <w:t>R_Oderich</w:t>
            </w:r>
            <w:proofErr w:type="gramEnd"/>
          </w:p>
        </w:tc>
        <w:tc>
          <w:tcPr>
            <w:tcW w:w="1000" w:type="dxa"/>
            <w:tcBorders>
              <w:top w:val="single" w:sz="4" w:space="0" w:color="auto"/>
              <w:left w:val="nil"/>
              <w:bottom w:val="single" w:sz="4" w:space="0" w:color="auto"/>
              <w:right w:val="single" w:sz="4" w:space="0" w:color="auto"/>
            </w:tcBorders>
            <w:shd w:val="clear" w:color="000000" w:fill="BFBFBF"/>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b/>
                <w:bCs/>
                <w:color w:val="000000"/>
                <w:sz w:val="18"/>
                <w:szCs w:val="18"/>
              </w:rPr>
            </w:pPr>
            <w:proofErr w:type="gramStart"/>
            <w:r w:rsidRPr="00E26A24">
              <w:rPr>
                <w:rFonts w:ascii="Palatino Linotype" w:eastAsia="Times New Roman" w:hAnsi="Palatino Linotype" w:cs="Times New Roman"/>
                <w:b/>
                <w:bCs/>
                <w:color w:val="000000"/>
                <w:sz w:val="18"/>
                <w:szCs w:val="18"/>
              </w:rPr>
              <w:t>R_Josapar</w:t>
            </w:r>
            <w:proofErr w:type="gramEnd"/>
          </w:p>
        </w:tc>
        <w:tc>
          <w:tcPr>
            <w:tcW w:w="900" w:type="dxa"/>
            <w:tcBorders>
              <w:top w:val="single" w:sz="4" w:space="0" w:color="auto"/>
              <w:left w:val="nil"/>
              <w:bottom w:val="single" w:sz="4" w:space="0" w:color="auto"/>
              <w:right w:val="single" w:sz="4" w:space="0" w:color="auto"/>
            </w:tcBorders>
            <w:shd w:val="clear" w:color="000000" w:fill="BFBFBF"/>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b/>
                <w:bCs/>
                <w:color w:val="000000"/>
                <w:sz w:val="18"/>
                <w:szCs w:val="18"/>
              </w:rPr>
            </w:pPr>
            <w:proofErr w:type="gramStart"/>
            <w:r w:rsidRPr="00E26A24">
              <w:rPr>
                <w:rFonts w:ascii="Palatino Linotype" w:eastAsia="Times New Roman" w:hAnsi="Palatino Linotype" w:cs="Times New Roman"/>
                <w:b/>
                <w:bCs/>
                <w:color w:val="000000"/>
                <w:sz w:val="18"/>
                <w:szCs w:val="18"/>
              </w:rPr>
              <w:t>R_Renar</w:t>
            </w:r>
            <w:proofErr w:type="gramEnd"/>
          </w:p>
        </w:tc>
        <w:tc>
          <w:tcPr>
            <w:tcW w:w="919" w:type="dxa"/>
            <w:tcBorders>
              <w:top w:val="single" w:sz="4" w:space="0" w:color="auto"/>
              <w:left w:val="nil"/>
              <w:bottom w:val="single" w:sz="4" w:space="0" w:color="auto"/>
              <w:right w:val="nil"/>
            </w:tcBorders>
            <w:shd w:val="clear" w:color="000000" w:fill="BFBFBF"/>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b/>
                <w:bCs/>
                <w:color w:val="000000"/>
                <w:sz w:val="18"/>
                <w:szCs w:val="18"/>
              </w:rPr>
            </w:pPr>
            <w:proofErr w:type="gramStart"/>
            <w:r w:rsidRPr="00E26A24">
              <w:rPr>
                <w:rFonts w:ascii="Palatino Linotype" w:eastAsia="Times New Roman" w:hAnsi="Palatino Linotype" w:cs="Times New Roman"/>
                <w:b/>
                <w:bCs/>
                <w:color w:val="000000"/>
                <w:sz w:val="18"/>
                <w:szCs w:val="18"/>
              </w:rPr>
              <w:t>R_Metisa</w:t>
            </w:r>
            <w:proofErr w:type="gramEnd"/>
          </w:p>
        </w:tc>
      </w:tr>
      <w:tr w:rsidR="006D08A7" w:rsidRPr="00E26A24" w:rsidTr="00E26A24">
        <w:trPr>
          <w:trHeight w:val="300"/>
        </w:trPr>
        <w:tc>
          <w:tcPr>
            <w:tcW w:w="1500" w:type="dxa"/>
            <w:gridSpan w:val="2"/>
            <w:vMerge/>
            <w:tcBorders>
              <w:top w:val="single" w:sz="4" w:space="0" w:color="auto"/>
              <w:left w:val="nil"/>
              <w:bottom w:val="single" w:sz="4" w:space="0" w:color="000000"/>
              <w:right w:val="single" w:sz="4" w:space="0" w:color="000000"/>
            </w:tcBorders>
            <w:vAlign w:val="center"/>
            <w:hideMark/>
          </w:tcPr>
          <w:p w:rsidR="006D08A7" w:rsidRPr="00E26A24" w:rsidRDefault="006D08A7" w:rsidP="006D08A7">
            <w:pPr>
              <w:spacing w:after="0" w:line="240" w:lineRule="auto"/>
              <w:rPr>
                <w:rFonts w:ascii="Palatino Linotype" w:eastAsia="Times New Roman" w:hAnsi="Palatino Linotype" w:cs="Times New Roman"/>
                <w:b/>
                <w:bCs/>
                <w:i/>
                <w:iCs/>
                <w:color w:val="000000"/>
                <w:sz w:val="18"/>
                <w:szCs w:val="18"/>
              </w:rPr>
            </w:pPr>
          </w:p>
        </w:tc>
        <w:tc>
          <w:tcPr>
            <w:tcW w:w="988"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proofErr w:type="gramStart"/>
            <w:r w:rsidRPr="00E26A24">
              <w:rPr>
                <w:rFonts w:ascii="Palatino Linotype" w:eastAsia="Times New Roman" w:hAnsi="Palatino Linotype" w:cs="Times New Roman"/>
                <w:color w:val="000000"/>
                <w:sz w:val="18"/>
                <w:szCs w:val="18"/>
              </w:rPr>
              <w:t>4</w:t>
            </w:r>
            <w:proofErr w:type="gramEnd"/>
          </w:p>
        </w:tc>
        <w:tc>
          <w:tcPr>
            <w:tcW w:w="9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proofErr w:type="gramStart"/>
            <w:r w:rsidRPr="00E26A24">
              <w:rPr>
                <w:rFonts w:ascii="Palatino Linotype" w:eastAsia="Times New Roman" w:hAnsi="Palatino Linotype" w:cs="Times New Roman"/>
                <w:color w:val="000000"/>
                <w:sz w:val="18"/>
                <w:szCs w:val="18"/>
              </w:rPr>
              <w:t>3</w:t>
            </w:r>
            <w:proofErr w:type="gramEnd"/>
          </w:p>
        </w:tc>
        <w:tc>
          <w:tcPr>
            <w:tcW w:w="927"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proofErr w:type="gramStart"/>
            <w:r w:rsidRPr="00E26A24">
              <w:rPr>
                <w:rFonts w:ascii="Palatino Linotype" w:eastAsia="Times New Roman" w:hAnsi="Palatino Linotype" w:cs="Times New Roman"/>
                <w:color w:val="000000"/>
                <w:sz w:val="18"/>
                <w:szCs w:val="18"/>
              </w:rPr>
              <w:t>2</w:t>
            </w:r>
            <w:proofErr w:type="gramEnd"/>
          </w:p>
        </w:tc>
        <w:tc>
          <w:tcPr>
            <w:tcW w:w="112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proofErr w:type="gramStart"/>
            <w:r w:rsidRPr="00E26A24">
              <w:rPr>
                <w:rFonts w:ascii="Palatino Linotype" w:eastAsia="Times New Roman" w:hAnsi="Palatino Linotype" w:cs="Times New Roman"/>
                <w:color w:val="000000"/>
                <w:sz w:val="18"/>
                <w:szCs w:val="18"/>
              </w:rPr>
              <w:t>1</w:t>
            </w:r>
            <w:proofErr w:type="gramEnd"/>
          </w:p>
        </w:tc>
        <w:tc>
          <w:tcPr>
            <w:tcW w:w="1029"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proofErr w:type="gramStart"/>
            <w:r w:rsidRPr="00E26A24">
              <w:rPr>
                <w:rFonts w:ascii="Palatino Linotype" w:eastAsia="Times New Roman" w:hAnsi="Palatino Linotype" w:cs="Times New Roman"/>
                <w:color w:val="000000"/>
                <w:sz w:val="18"/>
                <w:szCs w:val="18"/>
              </w:rPr>
              <w:t>2</w:t>
            </w:r>
            <w:proofErr w:type="gramEnd"/>
          </w:p>
        </w:tc>
        <w:tc>
          <w:tcPr>
            <w:tcW w:w="10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proofErr w:type="gramStart"/>
            <w:r w:rsidRPr="00E26A24">
              <w:rPr>
                <w:rFonts w:ascii="Palatino Linotype" w:eastAsia="Times New Roman" w:hAnsi="Palatino Linotype" w:cs="Times New Roman"/>
                <w:color w:val="000000"/>
                <w:sz w:val="18"/>
                <w:szCs w:val="18"/>
              </w:rPr>
              <w:t>5</w:t>
            </w:r>
            <w:proofErr w:type="gramEnd"/>
          </w:p>
        </w:tc>
        <w:tc>
          <w:tcPr>
            <w:tcW w:w="9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proofErr w:type="gramStart"/>
            <w:r w:rsidRPr="00E26A24">
              <w:rPr>
                <w:rFonts w:ascii="Palatino Linotype" w:eastAsia="Times New Roman" w:hAnsi="Palatino Linotype" w:cs="Times New Roman"/>
                <w:color w:val="000000"/>
                <w:sz w:val="18"/>
                <w:szCs w:val="18"/>
              </w:rPr>
              <w:t>1</w:t>
            </w:r>
            <w:proofErr w:type="gramEnd"/>
          </w:p>
        </w:tc>
        <w:tc>
          <w:tcPr>
            <w:tcW w:w="919" w:type="dxa"/>
            <w:tcBorders>
              <w:top w:val="nil"/>
              <w:left w:val="nil"/>
              <w:bottom w:val="single" w:sz="4" w:space="0" w:color="auto"/>
              <w:right w:val="nil"/>
            </w:tcBorders>
            <w:shd w:val="clear" w:color="auto" w:fill="auto"/>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proofErr w:type="gramStart"/>
            <w:r w:rsidRPr="00E26A24">
              <w:rPr>
                <w:rFonts w:ascii="Palatino Linotype" w:eastAsia="Times New Roman" w:hAnsi="Palatino Linotype" w:cs="Times New Roman"/>
                <w:color w:val="000000"/>
                <w:sz w:val="18"/>
                <w:szCs w:val="18"/>
              </w:rPr>
              <w:t>2</w:t>
            </w:r>
            <w:proofErr w:type="gramEnd"/>
          </w:p>
        </w:tc>
      </w:tr>
      <w:tr w:rsidR="006D08A7" w:rsidRPr="00E26A24" w:rsidTr="00E26A24">
        <w:trPr>
          <w:trHeight w:val="300"/>
        </w:trPr>
        <w:tc>
          <w:tcPr>
            <w:tcW w:w="1060" w:type="dxa"/>
            <w:vMerge w:val="restart"/>
            <w:tcBorders>
              <w:top w:val="nil"/>
              <w:left w:val="nil"/>
              <w:bottom w:val="single" w:sz="4" w:space="0" w:color="auto"/>
              <w:right w:val="single" w:sz="4" w:space="0" w:color="auto"/>
            </w:tcBorders>
            <w:shd w:val="clear" w:color="000000" w:fill="FFFFFF"/>
            <w:vAlign w:val="center"/>
            <w:hideMark/>
          </w:tcPr>
          <w:p w:rsidR="006D08A7" w:rsidRPr="00E26A24" w:rsidRDefault="006D08A7" w:rsidP="006D08A7">
            <w:pPr>
              <w:spacing w:after="0" w:line="240" w:lineRule="auto"/>
              <w:jc w:val="center"/>
              <w:rPr>
                <w:rFonts w:ascii="Palatino Linotype" w:eastAsia="Times New Roman" w:hAnsi="Palatino Linotype" w:cs="Times New Roman"/>
                <w:b/>
                <w:bCs/>
                <w:i/>
                <w:iCs/>
                <w:color w:val="000000"/>
                <w:sz w:val="18"/>
                <w:szCs w:val="18"/>
              </w:rPr>
            </w:pPr>
            <w:r w:rsidRPr="00E26A24">
              <w:rPr>
                <w:rFonts w:ascii="Palatino Linotype" w:eastAsia="Times New Roman" w:hAnsi="Palatino Linotype" w:cs="Times New Roman"/>
                <w:b/>
                <w:bCs/>
                <w:i/>
                <w:iCs/>
                <w:color w:val="000000"/>
                <w:sz w:val="18"/>
                <w:szCs w:val="18"/>
              </w:rPr>
              <w:t>P-value assintótico</w:t>
            </w:r>
          </w:p>
        </w:tc>
        <w:tc>
          <w:tcPr>
            <w:tcW w:w="44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i/>
                <w:iCs/>
                <w:color w:val="000000"/>
                <w:sz w:val="18"/>
                <w:szCs w:val="18"/>
              </w:rPr>
            </w:pPr>
            <w:r w:rsidRPr="00E26A24">
              <w:rPr>
                <w:rFonts w:ascii="Palatino Linotype" w:eastAsia="Times New Roman" w:hAnsi="Palatino Linotype" w:cs="Times New Roman"/>
                <w:i/>
                <w:iCs/>
                <w:color w:val="000000"/>
                <w:sz w:val="18"/>
                <w:szCs w:val="18"/>
              </w:rPr>
              <w:t>τnc</w:t>
            </w:r>
          </w:p>
        </w:tc>
        <w:tc>
          <w:tcPr>
            <w:tcW w:w="988"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2,93E-13</w:t>
            </w:r>
          </w:p>
        </w:tc>
        <w:tc>
          <w:tcPr>
            <w:tcW w:w="90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1,45E-10</w:t>
            </w:r>
          </w:p>
        </w:tc>
        <w:tc>
          <w:tcPr>
            <w:tcW w:w="927"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3,08E-11</w:t>
            </w:r>
          </w:p>
        </w:tc>
        <w:tc>
          <w:tcPr>
            <w:tcW w:w="112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8,42E-08</w:t>
            </w:r>
          </w:p>
        </w:tc>
        <w:tc>
          <w:tcPr>
            <w:tcW w:w="1029"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1,13E-13</w:t>
            </w:r>
          </w:p>
        </w:tc>
        <w:tc>
          <w:tcPr>
            <w:tcW w:w="100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5,68E-03</w:t>
            </w:r>
          </w:p>
        </w:tc>
        <w:tc>
          <w:tcPr>
            <w:tcW w:w="90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6,38E-02</w:t>
            </w:r>
          </w:p>
        </w:tc>
        <w:tc>
          <w:tcPr>
            <w:tcW w:w="919" w:type="dxa"/>
            <w:tcBorders>
              <w:top w:val="nil"/>
              <w:left w:val="nil"/>
              <w:bottom w:val="single" w:sz="4" w:space="0" w:color="auto"/>
              <w:right w:val="nil"/>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4,32E-26</w:t>
            </w:r>
          </w:p>
        </w:tc>
      </w:tr>
      <w:tr w:rsidR="006D08A7" w:rsidRPr="00E26A24" w:rsidTr="00E26A24">
        <w:trPr>
          <w:trHeight w:val="300"/>
        </w:trPr>
        <w:tc>
          <w:tcPr>
            <w:tcW w:w="1060" w:type="dxa"/>
            <w:vMerge/>
            <w:tcBorders>
              <w:top w:val="nil"/>
              <w:left w:val="nil"/>
              <w:bottom w:val="single" w:sz="4" w:space="0" w:color="auto"/>
              <w:right w:val="single" w:sz="4" w:space="0" w:color="auto"/>
            </w:tcBorders>
            <w:vAlign w:val="center"/>
            <w:hideMark/>
          </w:tcPr>
          <w:p w:rsidR="006D08A7" w:rsidRPr="00E26A24" w:rsidRDefault="006D08A7" w:rsidP="006D08A7">
            <w:pPr>
              <w:spacing w:after="0" w:line="240" w:lineRule="auto"/>
              <w:rPr>
                <w:rFonts w:ascii="Palatino Linotype" w:eastAsia="Times New Roman" w:hAnsi="Palatino Linotype" w:cs="Times New Roman"/>
                <w:b/>
                <w:bCs/>
                <w:i/>
                <w:iCs/>
                <w:color w:val="000000"/>
                <w:sz w:val="18"/>
                <w:szCs w:val="18"/>
              </w:rPr>
            </w:pPr>
          </w:p>
        </w:tc>
        <w:tc>
          <w:tcPr>
            <w:tcW w:w="44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i/>
                <w:iCs/>
                <w:color w:val="000000"/>
                <w:sz w:val="18"/>
                <w:szCs w:val="18"/>
              </w:rPr>
            </w:pPr>
            <w:r w:rsidRPr="00E26A24">
              <w:rPr>
                <w:rFonts w:ascii="Palatino Linotype" w:eastAsia="Times New Roman" w:hAnsi="Palatino Linotype" w:cs="Times New Roman"/>
                <w:i/>
                <w:iCs/>
                <w:color w:val="000000"/>
                <w:sz w:val="18"/>
                <w:szCs w:val="18"/>
              </w:rPr>
              <w:t>τc</w:t>
            </w:r>
          </w:p>
        </w:tc>
        <w:tc>
          <w:tcPr>
            <w:tcW w:w="988"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4,36E-14</w:t>
            </w:r>
          </w:p>
        </w:tc>
        <w:tc>
          <w:tcPr>
            <w:tcW w:w="9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3,74E-11</w:t>
            </w:r>
          </w:p>
        </w:tc>
        <w:tc>
          <w:tcPr>
            <w:tcW w:w="927"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1,35E-10</w:t>
            </w:r>
          </w:p>
        </w:tc>
        <w:tc>
          <w:tcPr>
            <w:tcW w:w="112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5,96E-06</w:t>
            </w:r>
          </w:p>
        </w:tc>
        <w:tc>
          <w:tcPr>
            <w:tcW w:w="1029"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1,53E-14</w:t>
            </w:r>
          </w:p>
        </w:tc>
        <w:tc>
          <w:tcPr>
            <w:tcW w:w="10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6,53E-02</w:t>
            </w:r>
          </w:p>
        </w:tc>
        <w:tc>
          <w:tcPr>
            <w:tcW w:w="9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1,32E-02</w:t>
            </w:r>
          </w:p>
        </w:tc>
        <w:tc>
          <w:tcPr>
            <w:tcW w:w="919" w:type="dxa"/>
            <w:tcBorders>
              <w:top w:val="nil"/>
              <w:left w:val="nil"/>
              <w:bottom w:val="single" w:sz="4" w:space="0" w:color="auto"/>
              <w:right w:val="nil"/>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2,78E-27</w:t>
            </w:r>
          </w:p>
        </w:tc>
      </w:tr>
      <w:tr w:rsidR="006D08A7" w:rsidRPr="00E26A24" w:rsidTr="00E26A24">
        <w:trPr>
          <w:trHeight w:val="300"/>
        </w:trPr>
        <w:tc>
          <w:tcPr>
            <w:tcW w:w="1060" w:type="dxa"/>
            <w:vMerge/>
            <w:tcBorders>
              <w:top w:val="nil"/>
              <w:left w:val="nil"/>
              <w:bottom w:val="single" w:sz="4" w:space="0" w:color="auto"/>
              <w:right w:val="single" w:sz="4" w:space="0" w:color="auto"/>
            </w:tcBorders>
            <w:vAlign w:val="center"/>
            <w:hideMark/>
          </w:tcPr>
          <w:p w:rsidR="006D08A7" w:rsidRPr="00E26A24" w:rsidRDefault="006D08A7" w:rsidP="006D08A7">
            <w:pPr>
              <w:spacing w:after="0" w:line="240" w:lineRule="auto"/>
              <w:rPr>
                <w:rFonts w:ascii="Palatino Linotype" w:eastAsia="Times New Roman" w:hAnsi="Palatino Linotype" w:cs="Times New Roman"/>
                <w:b/>
                <w:bCs/>
                <w:i/>
                <w:iCs/>
                <w:color w:val="000000"/>
                <w:sz w:val="18"/>
                <w:szCs w:val="18"/>
              </w:rPr>
            </w:pPr>
          </w:p>
        </w:tc>
        <w:tc>
          <w:tcPr>
            <w:tcW w:w="44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i/>
                <w:iCs/>
                <w:color w:val="000000"/>
                <w:sz w:val="18"/>
                <w:szCs w:val="18"/>
              </w:rPr>
            </w:pPr>
            <w:r w:rsidRPr="00E26A24">
              <w:rPr>
                <w:rFonts w:ascii="Palatino Linotype" w:eastAsia="Times New Roman" w:hAnsi="Palatino Linotype" w:cs="Times New Roman"/>
                <w:i/>
                <w:iCs/>
                <w:color w:val="000000"/>
                <w:sz w:val="18"/>
                <w:szCs w:val="18"/>
              </w:rPr>
              <w:t>τct</w:t>
            </w:r>
          </w:p>
        </w:tc>
        <w:tc>
          <w:tcPr>
            <w:tcW w:w="988"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2,36E-13</w:t>
            </w:r>
          </w:p>
        </w:tc>
        <w:tc>
          <w:tcPr>
            <w:tcW w:w="90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4,43E-10</w:t>
            </w:r>
          </w:p>
        </w:tc>
        <w:tc>
          <w:tcPr>
            <w:tcW w:w="927"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3,10E-10</w:t>
            </w:r>
          </w:p>
        </w:tc>
        <w:tc>
          <w:tcPr>
            <w:tcW w:w="112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5,58E-05</w:t>
            </w:r>
          </w:p>
        </w:tc>
        <w:tc>
          <w:tcPr>
            <w:tcW w:w="1029"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5,58E-05</w:t>
            </w:r>
          </w:p>
        </w:tc>
        <w:tc>
          <w:tcPr>
            <w:tcW w:w="100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2,05E-01</w:t>
            </w:r>
          </w:p>
        </w:tc>
        <w:tc>
          <w:tcPr>
            <w:tcW w:w="90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3,72E-02</w:t>
            </w:r>
          </w:p>
        </w:tc>
        <w:tc>
          <w:tcPr>
            <w:tcW w:w="919" w:type="dxa"/>
            <w:tcBorders>
              <w:top w:val="nil"/>
              <w:left w:val="nil"/>
              <w:bottom w:val="single" w:sz="4" w:space="0" w:color="auto"/>
              <w:right w:val="nil"/>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5,45E-31</w:t>
            </w:r>
          </w:p>
        </w:tc>
      </w:tr>
      <w:tr w:rsidR="006D08A7" w:rsidRPr="00E26A24" w:rsidTr="00E26A24">
        <w:trPr>
          <w:trHeight w:val="300"/>
        </w:trPr>
        <w:tc>
          <w:tcPr>
            <w:tcW w:w="1060" w:type="dxa"/>
            <w:vMerge w:val="restart"/>
            <w:tcBorders>
              <w:top w:val="nil"/>
              <w:left w:val="nil"/>
              <w:bottom w:val="single" w:sz="4" w:space="0" w:color="auto"/>
              <w:right w:val="single" w:sz="4" w:space="0" w:color="auto"/>
            </w:tcBorders>
            <w:shd w:val="clear" w:color="000000" w:fill="FFFFFF"/>
            <w:vAlign w:val="center"/>
            <w:hideMark/>
          </w:tcPr>
          <w:p w:rsidR="006D08A7" w:rsidRPr="00E26A24" w:rsidRDefault="006D08A7" w:rsidP="006D08A7">
            <w:pPr>
              <w:spacing w:after="0" w:line="240" w:lineRule="auto"/>
              <w:jc w:val="center"/>
              <w:rPr>
                <w:rFonts w:ascii="Palatino Linotype" w:eastAsia="Times New Roman" w:hAnsi="Palatino Linotype" w:cs="Times New Roman"/>
                <w:b/>
                <w:bCs/>
                <w:color w:val="000000"/>
                <w:sz w:val="18"/>
                <w:szCs w:val="18"/>
              </w:rPr>
            </w:pPr>
            <w:proofErr w:type="gramStart"/>
            <w:r w:rsidRPr="00E26A24">
              <w:rPr>
                <w:rFonts w:ascii="Palatino Linotype" w:eastAsia="Times New Roman" w:hAnsi="Palatino Linotype" w:cs="Times New Roman"/>
                <w:b/>
                <w:bCs/>
                <w:color w:val="000000"/>
                <w:sz w:val="18"/>
                <w:szCs w:val="18"/>
              </w:rPr>
              <w:t>Estatística Teste</w:t>
            </w:r>
            <w:proofErr w:type="gramEnd"/>
          </w:p>
        </w:tc>
        <w:tc>
          <w:tcPr>
            <w:tcW w:w="44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i/>
                <w:iCs/>
                <w:color w:val="000000"/>
                <w:sz w:val="18"/>
                <w:szCs w:val="18"/>
              </w:rPr>
            </w:pPr>
            <w:r w:rsidRPr="00E26A24">
              <w:rPr>
                <w:rFonts w:ascii="Palatino Linotype" w:eastAsia="Times New Roman" w:hAnsi="Palatino Linotype" w:cs="Times New Roman"/>
                <w:i/>
                <w:iCs/>
                <w:color w:val="000000"/>
                <w:sz w:val="18"/>
                <w:szCs w:val="18"/>
              </w:rPr>
              <w:t>τnc</w:t>
            </w:r>
          </w:p>
        </w:tc>
        <w:tc>
          <w:tcPr>
            <w:tcW w:w="988"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-7,69701</w:t>
            </w:r>
          </w:p>
        </w:tc>
        <w:tc>
          <w:tcPr>
            <w:tcW w:w="9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-6,63094</w:t>
            </w:r>
          </w:p>
        </w:tc>
        <w:tc>
          <w:tcPr>
            <w:tcW w:w="927"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-6,90347</w:t>
            </w:r>
          </w:p>
        </w:tc>
        <w:tc>
          <w:tcPr>
            <w:tcW w:w="112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-5,79616</w:t>
            </w:r>
          </w:p>
        </w:tc>
        <w:tc>
          <w:tcPr>
            <w:tcW w:w="1029"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-7,85647</w:t>
            </w:r>
          </w:p>
        </w:tc>
        <w:tc>
          <w:tcPr>
            <w:tcW w:w="10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-2,75614</w:t>
            </w:r>
          </w:p>
        </w:tc>
        <w:tc>
          <w:tcPr>
            <w:tcW w:w="9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-10,54</w:t>
            </w:r>
          </w:p>
        </w:tc>
        <w:tc>
          <w:tcPr>
            <w:tcW w:w="919" w:type="dxa"/>
            <w:tcBorders>
              <w:top w:val="nil"/>
              <w:left w:val="nil"/>
              <w:bottom w:val="single" w:sz="4" w:space="0" w:color="auto"/>
              <w:right w:val="nil"/>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-12,4812</w:t>
            </w:r>
          </w:p>
        </w:tc>
      </w:tr>
      <w:tr w:rsidR="006D08A7" w:rsidRPr="00E26A24" w:rsidTr="00E26A24">
        <w:trPr>
          <w:trHeight w:val="300"/>
        </w:trPr>
        <w:tc>
          <w:tcPr>
            <w:tcW w:w="1060" w:type="dxa"/>
            <w:vMerge/>
            <w:tcBorders>
              <w:top w:val="nil"/>
              <w:left w:val="nil"/>
              <w:bottom w:val="single" w:sz="4" w:space="0" w:color="auto"/>
              <w:right w:val="single" w:sz="4" w:space="0" w:color="auto"/>
            </w:tcBorders>
            <w:vAlign w:val="center"/>
            <w:hideMark/>
          </w:tcPr>
          <w:p w:rsidR="006D08A7" w:rsidRPr="00E26A24" w:rsidRDefault="006D08A7" w:rsidP="006D08A7">
            <w:pPr>
              <w:spacing w:after="0" w:line="240" w:lineRule="auto"/>
              <w:rPr>
                <w:rFonts w:ascii="Palatino Linotype" w:eastAsia="Times New Roman" w:hAnsi="Palatino Linotype" w:cs="Times New Roman"/>
                <w:b/>
                <w:bCs/>
                <w:color w:val="000000"/>
                <w:sz w:val="18"/>
                <w:szCs w:val="18"/>
              </w:rPr>
            </w:pPr>
          </w:p>
        </w:tc>
        <w:tc>
          <w:tcPr>
            <w:tcW w:w="44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i/>
                <w:iCs/>
                <w:color w:val="000000"/>
                <w:sz w:val="18"/>
                <w:szCs w:val="18"/>
              </w:rPr>
            </w:pPr>
            <w:r w:rsidRPr="00E26A24">
              <w:rPr>
                <w:rFonts w:ascii="Palatino Linotype" w:eastAsia="Times New Roman" w:hAnsi="Palatino Linotype" w:cs="Times New Roman"/>
                <w:i/>
                <w:iCs/>
                <w:color w:val="000000"/>
                <w:sz w:val="18"/>
                <w:szCs w:val="18"/>
              </w:rPr>
              <w:t>τc</w:t>
            </w:r>
          </w:p>
        </w:tc>
        <w:tc>
          <w:tcPr>
            <w:tcW w:w="988"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-8,35734</w:t>
            </w:r>
          </w:p>
        </w:tc>
        <w:tc>
          <w:tcPr>
            <w:tcW w:w="90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-7,34523</w:t>
            </w:r>
          </w:p>
        </w:tc>
        <w:tc>
          <w:tcPr>
            <w:tcW w:w="927"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-7,14381</w:t>
            </w:r>
          </w:p>
        </w:tc>
        <w:tc>
          <w:tcPr>
            <w:tcW w:w="112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-5,9834</w:t>
            </w:r>
          </w:p>
        </w:tc>
        <w:tc>
          <w:tcPr>
            <w:tcW w:w="1029"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-8,46015</w:t>
            </w:r>
          </w:p>
        </w:tc>
        <w:tc>
          <w:tcPr>
            <w:tcW w:w="100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-2,75288</w:t>
            </w:r>
          </w:p>
        </w:tc>
        <w:tc>
          <w:tcPr>
            <w:tcW w:w="900" w:type="dxa"/>
            <w:tcBorders>
              <w:top w:val="nil"/>
              <w:left w:val="nil"/>
              <w:bottom w:val="single" w:sz="4" w:space="0" w:color="auto"/>
              <w:right w:val="single" w:sz="4" w:space="0" w:color="auto"/>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-10,43</w:t>
            </w:r>
          </w:p>
        </w:tc>
        <w:tc>
          <w:tcPr>
            <w:tcW w:w="919" w:type="dxa"/>
            <w:tcBorders>
              <w:top w:val="nil"/>
              <w:left w:val="nil"/>
              <w:bottom w:val="single" w:sz="4" w:space="0" w:color="auto"/>
              <w:right w:val="nil"/>
            </w:tcBorders>
            <w:shd w:val="clear" w:color="000000" w:fill="BFBFB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-12,4844</w:t>
            </w:r>
          </w:p>
        </w:tc>
      </w:tr>
      <w:tr w:rsidR="006D08A7" w:rsidRPr="00E26A24" w:rsidTr="00E26A24">
        <w:trPr>
          <w:trHeight w:val="300"/>
        </w:trPr>
        <w:tc>
          <w:tcPr>
            <w:tcW w:w="1060" w:type="dxa"/>
            <w:vMerge/>
            <w:tcBorders>
              <w:top w:val="nil"/>
              <w:left w:val="nil"/>
              <w:bottom w:val="single" w:sz="4" w:space="0" w:color="auto"/>
              <w:right w:val="single" w:sz="4" w:space="0" w:color="auto"/>
            </w:tcBorders>
            <w:vAlign w:val="center"/>
            <w:hideMark/>
          </w:tcPr>
          <w:p w:rsidR="006D08A7" w:rsidRPr="00E26A24" w:rsidRDefault="006D08A7" w:rsidP="006D08A7">
            <w:pPr>
              <w:spacing w:after="0" w:line="240" w:lineRule="auto"/>
              <w:rPr>
                <w:rFonts w:ascii="Palatino Linotype" w:eastAsia="Times New Roman" w:hAnsi="Palatino Linotype" w:cs="Times New Roman"/>
                <w:b/>
                <w:bCs/>
                <w:color w:val="000000"/>
                <w:sz w:val="18"/>
                <w:szCs w:val="18"/>
              </w:rPr>
            </w:pPr>
          </w:p>
        </w:tc>
        <w:tc>
          <w:tcPr>
            <w:tcW w:w="44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i/>
                <w:iCs/>
                <w:color w:val="000000"/>
                <w:sz w:val="18"/>
                <w:szCs w:val="18"/>
              </w:rPr>
            </w:pPr>
            <w:r w:rsidRPr="00E26A24">
              <w:rPr>
                <w:rFonts w:ascii="Palatino Linotype" w:eastAsia="Times New Roman" w:hAnsi="Palatino Linotype" w:cs="Times New Roman"/>
                <w:i/>
                <w:iCs/>
                <w:color w:val="000000"/>
                <w:sz w:val="18"/>
                <w:szCs w:val="18"/>
              </w:rPr>
              <w:t>τct</w:t>
            </w:r>
          </w:p>
        </w:tc>
        <w:tc>
          <w:tcPr>
            <w:tcW w:w="988"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-8,27225</w:t>
            </w:r>
          </w:p>
        </w:tc>
        <w:tc>
          <w:tcPr>
            <w:tcW w:w="9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-7,25402</w:t>
            </w:r>
          </w:p>
        </w:tc>
        <w:tc>
          <w:tcPr>
            <w:tcW w:w="927"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-7,30531</w:t>
            </w:r>
          </w:p>
        </w:tc>
        <w:tc>
          <w:tcPr>
            <w:tcW w:w="112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-5,91803</w:t>
            </w:r>
          </w:p>
        </w:tc>
        <w:tc>
          <w:tcPr>
            <w:tcW w:w="1029"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5,31E-14</w:t>
            </w:r>
          </w:p>
        </w:tc>
        <w:tc>
          <w:tcPr>
            <w:tcW w:w="10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-2,7794</w:t>
            </w:r>
          </w:p>
        </w:tc>
        <w:tc>
          <w:tcPr>
            <w:tcW w:w="900" w:type="dxa"/>
            <w:tcBorders>
              <w:top w:val="nil"/>
              <w:left w:val="nil"/>
              <w:bottom w:val="single" w:sz="4" w:space="0" w:color="auto"/>
              <w:right w:val="single" w:sz="4" w:space="0" w:color="auto"/>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-10,33</w:t>
            </w:r>
          </w:p>
        </w:tc>
        <w:tc>
          <w:tcPr>
            <w:tcW w:w="919" w:type="dxa"/>
            <w:tcBorders>
              <w:top w:val="nil"/>
              <w:left w:val="nil"/>
              <w:bottom w:val="single" w:sz="4" w:space="0" w:color="auto"/>
              <w:right w:val="nil"/>
            </w:tcBorders>
            <w:shd w:val="clear" w:color="000000" w:fill="FFFFFF"/>
            <w:noWrap/>
            <w:vAlign w:val="center"/>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-12,556</w:t>
            </w:r>
          </w:p>
        </w:tc>
      </w:tr>
      <w:tr w:rsidR="006D08A7" w:rsidRPr="00E26A24" w:rsidTr="00E26A24">
        <w:trPr>
          <w:trHeight w:val="300"/>
        </w:trPr>
        <w:tc>
          <w:tcPr>
            <w:tcW w:w="1060" w:type="dxa"/>
            <w:tcBorders>
              <w:top w:val="nil"/>
              <w:left w:val="nil"/>
              <w:bottom w:val="single" w:sz="4" w:space="0" w:color="auto"/>
              <w:right w:val="single" w:sz="4" w:space="0" w:color="auto"/>
            </w:tcBorders>
            <w:shd w:val="clear" w:color="auto" w:fill="auto"/>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b/>
                <w:bCs/>
                <w:color w:val="000000"/>
                <w:sz w:val="18"/>
                <w:szCs w:val="18"/>
              </w:rPr>
            </w:pPr>
            <w:r w:rsidRPr="00E26A24">
              <w:rPr>
                <w:rFonts w:ascii="Palatino Linotype" w:eastAsia="Times New Roman" w:hAnsi="Palatino Linotype" w:cs="Times New Roman"/>
                <w:b/>
                <w:bCs/>
                <w:color w:val="000000"/>
                <w:sz w:val="18"/>
                <w:szCs w:val="18"/>
              </w:rPr>
              <w:t>Conclusão</w:t>
            </w:r>
          </w:p>
        </w:tc>
        <w:tc>
          <w:tcPr>
            <w:tcW w:w="440" w:type="dxa"/>
            <w:tcBorders>
              <w:top w:val="nil"/>
              <w:left w:val="nil"/>
              <w:bottom w:val="single" w:sz="4" w:space="0" w:color="auto"/>
              <w:right w:val="single" w:sz="4" w:space="0" w:color="auto"/>
            </w:tcBorders>
            <w:shd w:val="clear" w:color="auto" w:fill="auto"/>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 </w:t>
            </w:r>
          </w:p>
        </w:tc>
        <w:tc>
          <w:tcPr>
            <w:tcW w:w="988" w:type="dxa"/>
            <w:tcBorders>
              <w:top w:val="nil"/>
              <w:left w:val="nil"/>
              <w:bottom w:val="single" w:sz="4" w:space="0" w:color="auto"/>
              <w:right w:val="single" w:sz="4" w:space="0" w:color="auto"/>
            </w:tcBorders>
            <w:shd w:val="clear" w:color="auto" w:fill="auto"/>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Rejeita H</w:t>
            </w:r>
            <w:r w:rsidRPr="00E26A24">
              <w:rPr>
                <w:rFonts w:ascii="Palatino Linotype" w:eastAsia="Times New Roman" w:hAnsi="Palatino Linotype" w:cs="Times New Roman"/>
                <w:color w:val="000000"/>
                <w:sz w:val="18"/>
                <w:szCs w:val="18"/>
                <w:vertAlign w:val="subscript"/>
              </w:rPr>
              <w:t>0</w:t>
            </w:r>
          </w:p>
        </w:tc>
        <w:tc>
          <w:tcPr>
            <w:tcW w:w="900" w:type="dxa"/>
            <w:tcBorders>
              <w:top w:val="nil"/>
              <w:left w:val="nil"/>
              <w:bottom w:val="single" w:sz="4" w:space="0" w:color="auto"/>
              <w:right w:val="single" w:sz="4" w:space="0" w:color="auto"/>
            </w:tcBorders>
            <w:shd w:val="clear" w:color="auto" w:fill="auto"/>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Rejeita H</w:t>
            </w:r>
            <w:r w:rsidRPr="00E26A24">
              <w:rPr>
                <w:rFonts w:ascii="Palatino Linotype" w:eastAsia="Times New Roman" w:hAnsi="Palatino Linotype" w:cs="Times New Roman"/>
                <w:color w:val="000000"/>
                <w:sz w:val="18"/>
                <w:szCs w:val="18"/>
                <w:vertAlign w:val="subscript"/>
              </w:rPr>
              <w:t>0</w:t>
            </w:r>
          </w:p>
        </w:tc>
        <w:tc>
          <w:tcPr>
            <w:tcW w:w="927" w:type="dxa"/>
            <w:tcBorders>
              <w:top w:val="nil"/>
              <w:left w:val="nil"/>
              <w:bottom w:val="single" w:sz="4" w:space="0" w:color="auto"/>
              <w:right w:val="single" w:sz="4" w:space="0" w:color="auto"/>
            </w:tcBorders>
            <w:shd w:val="clear" w:color="auto" w:fill="auto"/>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Rejeita H</w:t>
            </w:r>
            <w:r w:rsidRPr="00E26A24">
              <w:rPr>
                <w:rFonts w:ascii="Palatino Linotype" w:eastAsia="Times New Roman" w:hAnsi="Palatino Linotype" w:cs="Times New Roman"/>
                <w:color w:val="000000"/>
                <w:sz w:val="18"/>
                <w:szCs w:val="18"/>
                <w:vertAlign w:val="subscript"/>
              </w:rPr>
              <w:t>0</w:t>
            </w:r>
          </w:p>
        </w:tc>
        <w:tc>
          <w:tcPr>
            <w:tcW w:w="1120" w:type="dxa"/>
            <w:tcBorders>
              <w:top w:val="nil"/>
              <w:left w:val="nil"/>
              <w:bottom w:val="single" w:sz="4" w:space="0" w:color="auto"/>
              <w:right w:val="single" w:sz="4" w:space="0" w:color="auto"/>
            </w:tcBorders>
            <w:shd w:val="clear" w:color="auto" w:fill="auto"/>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Rejeita H</w:t>
            </w:r>
            <w:r w:rsidRPr="00E26A24">
              <w:rPr>
                <w:rFonts w:ascii="Palatino Linotype" w:eastAsia="Times New Roman" w:hAnsi="Palatino Linotype" w:cs="Times New Roman"/>
                <w:color w:val="000000"/>
                <w:sz w:val="18"/>
                <w:szCs w:val="18"/>
                <w:vertAlign w:val="subscript"/>
              </w:rPr>
              <w:t>0</w:t>
            </w:r>
          </w:p>
        </w:tc>
        <w:tc>
          <w:tcPr>
            <w:tcW w:w="1029" w:type="dxa"/>
            <w:tcBorders>
              <w:top w:val="nil"/>
              <w:left w:val="nil"/>
              <w:bottom w:val="single" w:sz="4" w:space="0" w:color="auto"/>
              <w:right w:val="single" w:sz="4" w:space="0" w:color="auto"/>
            </w:tcBorders>
            <w:shd w:val="clear" w:color="auto" w:fill="auto"/>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Rejeita H</w:t>
            </w:r>
            <w:r w:rsidRPr="00E26A24">
              <w:rPr>
                <w:rFonts w:ascii="Palatino Linotype" w:eastAsia="Times New Roman" w:hAnsi="Palatino Linotype" w:cs="Times New Roman"/>
                <w:color w:val="000000"/>
                <w:sz w:val="18"/>
                <w:szCs w:val="18"/>
                <w:vertAlign w:val="subscript"/>
              </w:rPr>
              <w:t>0</w:t>
            </w:r>
          </w:p>
        </w:tc>
        <w:tc>
          <w:tcPr>
            <w:tcW w:w="1000" w:type="dxa"/>
            <w:tcBorders>
              <w:top w:val="nil"/>
              <w:left w:val="nil"/>
              <w:bottom w:val="single" w:sz="4" w:space="0" w:color="auto"/>
              <w:right w:val="single" w:sz="4" w:space="0" w:color="auto"/>
            </w:tcBorders>
            <w:shd w:val="clear" w:color="auto" w:fill="auto"/>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Rejeita H</w:t>
            </w:r>
            <w:r w:rsidRPr="00E26A24">
              <w:rPr>
                <w:rFonts w:ascii="Palatino Linotype" w:eastAsia="Times New Roman" w:hAnsi="Palatino Linotype" w:cs="Times New Roman"/>
                <w:color w:val="000000"/>
                <w:sz w:val="18"/>
                <w:szCs w:val="18"/>
                <w:vertAlign w:val="subscript"/>
              </w:rPr>
              <w:t>0</w:t>
            </w:r>
          </w:p>
        </w:tc>
        <w:tc>
          <w:tcPr>
            <w:tcW w:w="900" w:type="dxa"/>
            <w:tcBorders>
              <w:top w:val="nil"/>
              <w:left w:val="nil"/>
              <w:bottom w:val="single" w:sz="4" w:space="0" w:color="auto"/>
              <w:right w:val="single" w:sz="4" w:space="0" w:color="auto"/>
            </w:tcBorders>
            <w:shd w:val="clear" w:color="auto" w:fill="auto"/>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Rejeita H</w:t>
            </w:r>
            <w:r w:rsidRPr="00E26A24">
              <w:rPr>
                <w:rFonts w:ascii="Palatino Linotype" w:eastAsia="Times New Roman" w:hAnsi="Palatino Linotype" w:cs="Times New Roman"/>
                <w:color w:val="000000"/>
                <w:sz w:val="18"/>
                <w:szCs w:val="18"/>
                <w:vertAlign w:val="subscript"/>
              </w:rPr>
              <w:t>0</w:t>
            </w:r>
          </w:p>
        </w:tc>
        <w:tc>
          <w:tcPr>
            <w:tcW w:w="919" w:type="dxa"/>
            <w:tcBorders>
              <w:top w:val="nil"/>
              <w:left w:val="nil"/>
              <w:bottom w:val="single" w:sz="4" w:space="0" w:color="auto"/>
              <w:right w:val="nil"/>
            </w:tcBorders>
            <w:shd w:val="clear" w:color="auto" w:fill="auto"/>
            <w:noWrap/>
            <w:vAlign w:val="bottom"/>
            <w:hideMark/>
          </w:tcPr>
          <w:p w:rsidR="006D08A7" w:rsidRPr="00E26A24" w:rsidRDefault="006D08A7" w:rsidP="006D08A7">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Rejeita H</w:t>
            </w:r>
            <w:r w:rsidRPr="00E26A24">
              <w:rPr>
                <w:rFonts w:ascii="Palatino Linotype" w:eastAsia="Times New Roman" w:hAnsi="Palatino Linotype" w:cs="Times New Roman"/>
                <w:color w:val="000000"/>
                <w:sz w:val="18"/>
                <w:szCs w:val="18"/>
                <w:vertAlign w:val="subscript"/>
              </w:rPr>
              <w:t>0</w:t>
            </w:r>
          </w:p>
        </w:tc>
      </w:tr>
      <w:tr w:rsidR="006D08A7" w:rsidRPr="00E26A24" w:rsidTr="00E26A24">
        <w:trPr>
          <w:trHeight w:val="315"/>
        </w:trPr>
        <w:tc>
          <w:tcPr>
            <w:tcW w:w="9283" w:type="dxa"/>
            <w:gridSpan w:val="10"/>
            <w:tcBorders>
              <w:top w:val="single" w:sz="4" w:space="0" w:color="auto"/>
              <w:left w:val="nil"/>
              <w:bottom w:val="nil"/>
              <w:right w:val="nil"/>
            </w:tcBorders>
            <w:shd w:val="clear" w:color="auto" w:fill="auto"/>
            <w:noWrap/>
            <w:vAlign w:val="bottom"/>
            <w:hideMark/>
          </w:tcPr>
          <w:p w:rsidR="006D08A7" w:rsidRPr="00E26A24" w:rsidRDefault="006D08A7" w:rsidP="006D08A7">
            <w:pPr>
              <w:spacing w:after="0" w:line="240" w:lineRule="auto"/>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i/>
                <w:iCs/>
                <w:color w:val="000000"/>
                <w:sz w:val="18"/>
                <w:szCs w:val="18"/>
              </w:rPr>
              <w:t>τnc</w:t>
            </w:r>
            <w:r w:rsidRPr="00E26A24">
              <w:rPr>
                <w:rFonts w:ascii="Palatino Linotype" w:eastAsia="Times New Roman" w:hAnsi="Palatino Linotype" w:cs="Times New Roman"/>
                <w:color w:val="000000"/>
                <w:sz w:val="18"/>
                <w:szCs w:val="18"/>
              </w:rPr>
              <w:t xml:space="preserve">-Estatística Teste sem a constante                                                                                                                                                                                                                                                                </w:t>
            </w:r>
          </w:p>
        </w:tc>
      </w:tr>
      <w:tr w:rsidR="006D08A7" w:rsidRPr="00E26A24" w:rsidTr="00E26A24">
        <w:trPr>
          <w:trHeight w:val="315"/>
        </w:trPr>
        <w:tc>
          <w:tcPr>
            <w:tcW w:w="9283" w:type="dxa"/>
            <w:gridSpan w:val="10"/>
            <w:tcBorders>
              <w:top w:val="nil"/>
              <w:left w:val="nil"/>
              <w:bottom w:val="nil"/>
              <w:right w:val="nil"/>
            </w:tcBorders>
            <w:shd w:val="clear" w:color="auto" w:fill="auto"/>
            <w:noWrap/>
            <w:vAlign w:val="bottom"/>
            <w:hideMark/>
          </w:tcPr>
          <w:p w:rsidR="006D08A7" w:rsidRPr="00E26A24" w:rsidRDefault="006D08A7" w:rsidP="006D08A7">
            <w:pPr>
              <w:spacing w:after="0" w:line="240" w:lineRule="auto"/>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i/>
                <w:iCs/>
                <w:color w:val="000000"/>
                <w:sz w:val="18"/>
                <w:szCs w:val="18"/>
              </w:rPr>
              <w:t>τct</w:t>
            </w:r>
            <w:r w:rsidRPr="00E26A24">
              <w:rPr>
                <w:rFonts w:ascii="Palatino Linotype" w:eastAsia="Times New Roman" w:hAnsi="Palatino Linotype" w:cs="Times New Roman"/>
                <w:color w:val="000000"/>
                <w:sz w:val="18"/>
                <w:szCs w:val="18"/>
              </w:rPr>
              <w:t>-Estatística Teste com constante e tendência</w:t>
            </w:r>
          </w:p>
        </w:tc>
      </w:tr>
      <w:tr w:rsidR="006D08A7" w:rsidRPr="00E26A24" w:rsidTr="00E26A24">
        <w:trPr>
          <w:trHeight w:val="315"/>
        </w:trPr>
        <w:tc>
          <w:tcPr>
            <w:tcW w:w="9283" w:type="dxa"/>
            <w:gridSpan w:val="10"/>
            <w:tcBorders>
              <w:top w:val="nil"/>
              <w:left w:val="nil"/>
              <w:bottom w:val="double" w:sz="6" w:space="0" w:color="auto"/>
              <w:right w:val="nil"/>
            </w:tcBorders>
            <w:shd w:val="clear" w:color="auto" w:fill="auto"/>
            <w:noWrap/>
            <w:hideMark/>
          </w:tcPr>
          <w:p w:rsidR="006D08A7" w:rsidRPr="00E26A24" w:rsidRDefault="006D08A7" w:rsidP="006D08A7">
            <w:pPr>
              <w:spacing w:after="0" w:line="240" w:lineRule="auto"/>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i/>
                <w:iCs/>
                <w:color w:val="000000"/>
                <w:sz w:val="18"/>
                <w:szCs w:val="18"/>
              </w:rPr>
              <w:t>τc</w:t>
            </w:r>
            <w:r w:rsidRPr="00E26A24">
              <w:rPr>
                <w:rFonts w:ascii="Palatino Linotype" w:eastAsia="Times New Roman" w:hAnsi="Palatino Linotype" w:cs="Times New Roman"/>
                <w:color w:val="000000"/>
                <w:sz w:val="18"/>
                <w:szCs w:val="18"/>
              </w:rPr>
              <w:t>-Estatística Teste com a constante</w:t>
            </w:r>
            <w:proofErr w:type="gramStart"/>
            <w:r w:rsidRPr="00E26A24">
              <w:rPr>
                <w:rFonts w:ascii="Palatino Linotype" w:eastAsia="Times New Roman" w:hAnsi="Palatino Linotype" w:cs="Times New Roman"/>
                <w:color w:val="000000"/>
                <w:sz w:val="18"/>
                <w:szCs w:val="18"/>
              </w:rPr>
              <w:t xml:space="preserve">  </w:t>
            </w:r>
          </w:p>
        </w:tc>
        <w:proofErr w:type="gramEnd"/>
      </w:tr>
    </w:tbl>
    <w:p w:rsidR="002578C3" w:rsidRPr="00E26A24" w:rsidRDefault="002578C3" w:rsidP="006D08A7">
      <w:pPr>
        <w:spacing w:after="0" w:line="240" w:lineRule="auto"/>
        <w:rPr>
          <w:rFonts w:ascii="Palatino Linotype" w:hAnsi="Palatino Linotype" w:cs="Times New Roman"/>
          <w:bCs/>
          <w:color w:val="000000"/>
          <w:sz w:val="18"/>
          <w:szCs w:val="18"/>
        </w:rPr>
      </w:pPr>
      <w:r w:rsidRPr="00E26A24">
        <w:rPr>
          <w:rFonts w:ascii="Palatino Linotype" w:hAnsi="Palatino Linotype" w:cs="Times New Roman"/>
          <w:b/>
          <w:bCs/>
          <w:color w:val="000000"/>
          <w:sz w:val="18"/>
          <w:szCs w:val="18"/>
        </w:rPr>
        <w:t>Fonte:</w:t>
      </w:r>
      <w:r w:rsidRPr="00E26A24">
        <w:rPr>
          <w:rFonts w:ascii="Palatino Linotype" w:hAnsi="Palatino Linotype" w:cs="Times New Roman"/>
          <w:bCs/>
          <w:color w:val="000000"/>
          <w:sz w:val="18"/>
          <w:szCs w:val="18"/>
        </w:rPr>
        <w:t xml:space="preserve"> Dados da pesquisa, 2016.</w:t>
      </w:r>
    </w:p>
    <w:p w:rsidR="00EC1D22" w:rsidRPr="003C6F2E" w:rsidRDefault="00EC1D22" w:rsidP="0081478A">
      <w:pPr>
        <w:spacing w:after="0" w:line="240" w:lineRule="auto"/>
        <w:jc w:val="center"/>
        <w:rPr>
          <w:rFonts w:ascii="Palatino Linotype" w:hAnsi="Palatino Linotype" w:cs="Times New Roman"/>
          <w:bCs/>
          <w:color w:val="000000"/>
        </w:rPr>
      </w:pPr>
    </w:p>
    <w:p w:rsidR="005D6142" w:rsidRPr="003C6F2E" w:rsidRDefault="00EC1D22" w:rsidP="003C0214">
      <w:pPr>
        <w:spacing w:after="0" w:line="240" w:lineRule="auto"/>
        <w:ind w:firstLine="709"/>
        <w:jc w:val="both"/>
        <w:rPr>
          <w:rFonts w:ascii="Palatino Linotype" w:hAnsi="Palatino Linotype" w:cs="Times New Roman"/>
          <w:bCs/>
          <w:color w:val="000000"/>
        </w:rPr>
      </w:pPr>
      <w:r w:rsidRPr="003C6F2E">
        <w:rPr>
          <w:rFonts w:ascii="Palatino Linotype" w:hAnsi="Palatino Linotype" w:cs="Times New Roman"/>
          <w:bCs/>
          <w:color w:val="000000"/>
        </w:rPr>
        <w:t>Destarte, para a análise econométrica das séries utilizadas no modelo VAR da</w:t>
      </w:r>
      <w:r w:rsidR="00A9591F" w:rsidRPr="003C6F2E">
        <w:rPr>
          <w:rFonts w:ascii="Palatino Linotype" w:hAnsi="Palatino Linotype" w:cs="Times New Roman"/>
          <w:bCs/>
          <w:color w:val="000000"/>
        </w:rPr>
        <w:t>s</w:t>
      </w:r>
      <w:r w:rsidRPr="003C6F2E">
        <w:rPr>
          <w:rFonts w:ascii="Palatino Linotype" w:hAnsi="Palatino Linotype" w:cs="Times New Roman"/>
          <w:bCs/>
          <w:color w:val="000000"/>
        </w:rPr>
        <w:t xml:space="preserve"> empresa</w:t>
      </w:r>
      <w:r w:rsidR="00A9591F" w:rsidRPr="003C6F2E">
        <w:rPr>
          <w:rFonts w:ascii="Palatino Linotype" w:hAnsi="Palatino Linotype" w:cs="Times New Roman"/>
          <w:bCs/>
          <w:color w:val="000000"/>
        </w:rPr>
        <w:t xml:space="preserve">s acima, </w:t>
      </w:r>
      <w:r w:rsidRPr="003C6F2E">
        <w:rPr>
          <w:rFonts w:ascii="Palatino Linotype" w:hAnsi="Palatino Linotype" w:cs="Times New Roman"/>
          <w:bCs/>
          <w:color w:val="000000"/>
        </w:rPr>
        <w:t xml:space="preserve">a determinação do processo autorregressivo foi realizado através dos procedimentos de Akaike (AIC), Schwarz (SC) e </w:t>
      </w:r>
      <w:proofErr w:type="spellStart"/>
      <w:r w:rsidRPr="003C6F2E">
        <w:rPr>
          <w:rFonts w:ascii="Palatino Linotype" w:hAnsi="Palatino Linotype" w:cs="Times New Roman"/>
          <w:bCs/>
          <w:color w:val="000000"/>
        </w:rPr>
        <w:t>Hannan</w:t>
      </w:r>
      <w:proofErr w:type="spellEnd"/>
      <w:r w:rsidRPr="003C6F2E">
        <w:rPr>
          <w:rFonts w:ascii="Palatino Linotype" w:hAnsi="Palatino Linotype" w:cs="Times New Roman"/>
          <w:bCs/>
          <w:color w:val="000000"/>
        </w:rPr>
        <w:t xml:space="preserve">-Quinn (HQC), </w:t>
      </w:r>
      <w:r w:rsidR="00A9591F" w:rsidRPr="003C6F2E">
        <w:rPr>
          <w:rFonts w:ascii="Palatino Linotype" w:hAnsi="Palatino Linotype" w:cs="Times New Roman"/>
          <w:bCs/>
          <w:color w:val="000000"/>
        </w:rPr>
        <w:t>em diferentes estágios e defasagens para estima</w:t>
      </w:r>
      <w:r w:rsidRPr="003C6F2E">
        <w:rPr>
          <w:rFonts w:ascii="Palatino Linotype" w:hAnsi="Palatino Linotype" w:cs="Times New Roman"/>
          <w:bCs/>
          <w:color w:val="000000"/>
        </w:rPr>
        <w:t xml:space="preserve">ção. </w:t>
      </w:r>
      <w:r w:rsidR="00074A61" w:rsidRPr="003C6F2E">
        <w:rPr>
          <w:rFonts w:ascii="Palatino Linotype" w:hAnsi="Palatino Linotype" w:cs="Times New Roman"/>
          <w:bCs/>
          <w:color w:val="000000"/>
        </w:rPr>
        <w:t>O</w:t>
      </w:r>
      <w:r w:rsidR="005D6142" w:rsidRPr="003C6F2E">
        <w:rPr>
          <w:rFonts w:ascii="Palatino Linotype" w:hAnsi="Palatino Linotype" w:cs="Times New Roman"/>
          <w:bCs/>
          <w:color w:val="000000"/>
        </w:rPr>
        <w:t xml:space="preserve"> teste foi realizado inicialmente em nível para as cinco variáveis analisadas nesse modelo, constando que em ambos os casos não se rejeitou a hipótese nula (</w:t>
      </w:r>
      <w:r w:rsidR="005D6142" w:rsidRPr="003C6F2E">
        <w:rPr>
          <w:rFonts w:ascii="Palatino Linotype" w:eastAsia="Times New Roman" w:hAnsi="Palatino Linotype" w:cs="Times New Roman"/>
          <w:color w:val="000000"/>
        </w:rPr>
        <w:t>H</w:t>
      </w:r>
      <w:r w:rsidR="005D6142" w:rsidRPr="003C6F2E">
        <w:rPr>
          <w:rFonts w:ascii="Palatino Linotype" w:eastAsia="Times New Roman" w:hAnsi="Palatino Linotype" w:cs="Times New Roman"/>
          <w:color w:val="000000"/>
          <w:vertAlign w:val="subscript"/>
        </w:rPr>
        <w:t>0</w:t>
      </w:r>
      <w:r w:rsidR="005D6142" w:rsidRPr="003C6F2E">
        <w:rPr>
          <w:rFonts w:ascii="Palatino Linotype" w:hAnsi="Palatino Linotype" w:cs="Times New Roman"/>
          <w:bCs/>
          <w:color w:val="000000"/>
        </w:rPr>
        <w:t xml:space="preserve">) de existência de raiz unitária. Quanto ao teste </w:t>
      </w:r>
      <w:r w:rsidR="005D6142" w:rsidRPr="003C6F2E">
        <w:rPr>
          <w:rFonts w:ascii="Palatino Linotype" w:hAnsi="Palatino Linotype" w:cs="Times New Roman"/>
        </w:rPr>
        <w:t>Dickey-Fuller Aumentado rejeitou a hipótese nula de existência de raiz unitária para ambas as variáveis em ambos os modelos, constatando que todas as séries mostraram-se estacionárias em primeira diferença.</w:t>
      </w:r>
      <w:bookmarkStart w:id="10" w:name="_Toc443835602"/>
    </w:p>
    <w:p w:rsidR="00AC1AEE" w:rsidRPr="003C6F2E" w:rsidRDefault="00AC1AEE" w:rsidP="003C0214">
      <w:pPr>
        <w:spacing w:after="0" w:line="240" w:lineRule="auto"/>
        <w:jc w:val="both"/>
        <w:rPr>
          <w:rFonts w:ascii="Palatino Linotype" w:hAnsi="Palatino Linotype" w:cs="Times New Roman"/>
          <w:b/>
        </w:rPr>
      </w:pPr>
      <w:r w:rsidRPr="003C6F2E">
        <w:rPr>
          <w:rFonts w:ascii="Palatino Linotype" w:hAnsi="Palatino Linotype" w:cs="Times New Roman"/>
          <w:b/>
        </w:rPr>
        <w:t>3.1.</w:t>
      </w:r>
      <w:r w:rsidRPr="003C6F2E">
        <w:rPr>
          <w:rFonts w:ascii="Palatino Linotype" w:hAnsi="Palatino Linotype" w:cs="Times New Roman"/>
          <w:b/>
        </w:rPr>
        <w:tab/>
        <w:t>Modelo VAR para a empresa Eucatex S.A Indústria a Comércio.</w:t>
      </w:r>
      <w:bookmarkEnd w:id="10"/>
    </w:p>
    <w:p w:rsidR="005D6142" w:rsidRPr="003C6F2E" w:rsidRDefault="005D6142" w:rsidP="003C0214">
      <w:pPr>
        <w:spacing w:after="0" w:line="240" w:lineRule="auto"/>
        <w:ind w:firstLine="708"/>
        <w:jc w:val="both"/>
        <w:rPr>
          <w:rFonts w:ascii="Palatino Linotype" w:hAnsi="Palatino Linotype" w:cs="Times New Roman"/>
          <w:bCs/>
          <w:color w:val="000000"/>
        </w:rPr>
      </w:pPr>
      <w:r w:rsidRPr="003C6F2E">
        <w:rPr>
          <w:rFonts w:ascii="Palatino Linotype" w:hAnsi="Palatino Linotype" w:cs="Times New Roman"/>
          <w:bCs/>
          <w:color w:val="000000"/>
        </w:rPr>
        <w:t xml:space="preserve">Buscando melhor ordenar as variáveis dentro da matriz, foi utilizada a decomposição de Cholesky na seguinte ordem: CAMBIO, SELIC, IPA, PIB-Agro e </w:t>
      </w:r>
      <w:proofErr w:type="gramStart"/>
      <w:r w:rsidRPr="003C6F2E">
        <w:rPr>
          <w:rFonts w:ascii="Palatino Linotype" w:hAnsi="Palatino Linotype" w:cs="Times New Roman"/>
          <w:bCs/>
          <w:color w:val="000000"/>
        </w:rPr>
        <w:t>R_Eucatex</w:t>
      </w:r>
      <w:proofErr w:type="gramEnd"/>
      <w:r w:rsidR="006C1D5A" w:rsidRPr="003C6F2E">
        <w:rPr>
          <w:rFonts w:ascii="Palatino Linotype" w:hAnsi="Palatino Linotype" w:cs="Times New Roman"/>
          <w:bCs/>
          <w:color w:val="000000"/>
        </w:rPr>
        <w:t xml:space="preserve"> para esse primeiro modelos e para os demais</w:t>
      </w:r>
      <w:r w:rsidRPr="003C6F2E">
        <w:rPr>
          <w:rFonts w:ascii="Palatino Linotype" w:hAnsi="Palatino Linotype" w:cs="Times New Roman"/>
          <w:bCs/>
          <w:color w:val="000000"/>
        </w:rPr>
        <w:t>. Tratamento similar observado em outros trabalhos que tratavam com variáveis do mercado financeiro (taxa de juros, câmbio, índices de bolsas, preços de ações) e do mercado nacional e internacional (exportações, impo</w:t>
      </w:r>
      <w:r w:rsidR="005208C3" w:rsidRPr="003C6F2E">
        <w:rPr>
          <w:rFonts w:ascii="Palatino Linotype" w:hAnsi="Palatino Linotype" w:cs="Times New Roman"/>
          <w:bCs/>
          <w:color w:val="000000"/>
        </w:rPr>
        <w:t>rtações, PIB/GDP), a exemplo de Chen (1991</w:t>
      </w:r>
      <w:r w:rsidR="00A72B0A" w:rsidRPr="003C6F2E">
        <w:rPr>
          <w:rFonts w:ascii="Palatino Linotype" w:hAnsi="Palatino Linotype" w:cs="Times New Roman"/>
          <w:bCs/>
          <w:color w:val="000000"/>
        </w:rPr>
        <w:t xml:space="preserve">), </w:t>
      </w:r>
      <w:proofErr w:type="spellStart"/>
      <w:r w:rsidR="005208C3" w:rsidRPr="003C6F2E">
        <w:rPr>
          <w:rFonts w:ascii="Palatino Linotype" w:hAnsi="Palatino Linotype" w:cs="Times New Roman"/>
          <w:bCs/>
          <w:color w:val="000000"/>
        </w:rPr>
        <w:t>Chauvin</w:t>
      </w:r>
      <w:proofErr w:type="spellEnd"/>
      <w:r w:rsidR="005208C3" w:rsidRPr="003C6F2E">
        <w:rPr>
          <w:rFonts w:ascii="Palatino Linotype" w:hAnsi="Palatino Linotype" w:cs="Times New Roman"/>
          <w:bCs/>
          <w:color w:val="000000"/>
        </w:rPr>
        <w:t xml:space="preserve"> e </w:t>
      </w:r>
      <w:proofErr w:type="spellStart"/>
      <w:r w:rsidR="005208C3" w:rsidRPr="003C6F2E">
        <w:rPr>
          <w:rFonts w:ascii="Palatino Linotype" w:hAnsi="Palatino Linotype" w:cs="Times New Roman"/>
          <w:bCs/>
          <w:color w:val="000000"/>
        </w:rPr>
        <w:t>Hirschey</w:t>
      </w:r>
      <w:proofErr w:type="spellEnd"/>
      <w:r w:rsidR="005208C3" w:rsidRPr="003C6F2E">
        <w:rPr>
          <w:rFonts w:ascii="Palatino Linotype" w:hAnsi="Palatino Linotype" w:cs="Times New Roman"/>
          <w:bCs/>
          <w:color w:val="000000"/>
        </w:rPr>
        <w:t xml:space="preserve"> (1993</w:t>
      </w:r>
      <w:r w:rsidR="00A12177" w:rsidRPr="003C6F2E">
        <w:rPr>
          <w:rFonts w:ascii="Palatino Linotype" w:hAnsi="Palatino Linotype" w:cs="Times New Roman"/>
          <w:bCs/>
          <w:color w:val="000000"/>
        </w:rPr>
        <w:t xml:space="preserve">) e </w:t>
      </w:r>
      <w:proofErr w:type="spellStart"/>
      <w:r w:rsidR="00A12177" w:rsidRPr="003C6F2E">
        <w:rPr>
          <w:rFonts w:ascii="Palatino Linotype" w:hAnsi="Palatino Linotype" w:cs="Times New Roman"/>
          <w:bCs/>
          <w:color w:val="000000"/>
        </w:rPr>
        <w:t>Grôppo</w:t>
      </w:r>
      <w:proofErr w:type="spellEnd"/>
      <w:r w:rsidR="00A12177" w:rsidRPr="003C6F2E">
        <w:rPr>
          <w:rFonts w:ascii="Palatino Linotype" w:hAnsi="Palatino Linotype" w:cs="Times New Roman"/>
          <w:bCs/>
          <w:color w:val="000000"/>
        </w:rPr>
        <w:t xml:space="preserve"> (2004).  Para </w:t>
      </w:r>
      <w:proofErr w:type="spellStart"/>
      <w:r w:rsidR="00A12177" w:rsidRPr="003C6F2E">
        <w:rPr>
          <w:rFonts w:ascii="Palatino Linotype" w:hAnsi="Palatino Linotype" w:cs="Times New Roman"/>
          <w:bCs/>
          <w:color w:val="000000"/>
        </w:rPr>
        <w:t>Burstaller</w:t>
      </w:r>
      <w:proofErr w:type="spellEnd"/>
      <w:r w:rsidR="00A12177" w:rsidRPr="003C6F2E">
        <w:rPr>
          <w:rFonts w:ascii="Palatino Linotype" w:hAnsi="Palatino Linotype" w:cs="Times New Roman"/>
          <w:bCs/>
          <w:color w:val="000000"/>
        </w:rPr>
        <w:t xml:space="preserve"> (2002) e</w:t>
      </w:r>
      <w:r w:rsidRPr="003C6F2E">
        <w:rPr>
          <w:rFonts w:ascii="Palatino Linotype" w:hAnsi="Palatino Linotype" w:cs="Times New Roman"/>
          <w:bCs/>
          <w:color w:val="000000"/>
        </w:rPr>
        <w:t xml:space="preserve">ssa maneira lógica de ordenação pode ser relativamente trivial, a qual não é baseada em nenhuma </w:t>
      </w:r>
      <w:r w:rsidR="00A37EDB" w:rsidRPr="003C6F2E">
        <w:rPr>
          <w:rFonts w:ascii="Palatino Linotype" w:hAnsi="Palatino Linotype" w:cs="Times New Roman"/>
          <w:bCs/>
          <w:color w:val="000000"/>
        </w:rPr>
        <w:t xml:space="preserve">teoria econômica confiável, mas </w:t>
      </w:r>
      <w:r w:rsidRPr="003C6F2E">
        <w:rPr>
          <w:rFonts w:ascii="Palatino Linotype" w:hAnsi="Palatino Linotype" w:cs="Times New Roman"/>
          <w:bCs/>
          <w:color w:val="000000"/>
        </w:rPr>
        <w:t>imagina</w:t>
      </w:r>
      <w:r w:rsidR="00A37EDB" w:rsidRPr="003C6F2E">
        <w:rPr>
          <w:rFonts w:ascii="Palatino Linotype" w:hAnsi="Palatino Linotype" w:cs="Times New Roman"/>
          <w:bCs/>
          <w:color w:val="000000"/>
        </w:rPr>
        <w:t xml:space="preserve">-se </w:t>
      </w:r>
      <w:r w:rsidRPr="003C6F2E">
        <w:rPr>
          <w:rFonts w:ascii="Palatino Linotype" w:hAnsi="Palatino Linotype" w:cs="Times New Roman"/>
          <w:bCs/>
          <w:color w:val="000000"/>
        </w:rPr>
        <w:t xml:space="preserve">ser um bom ponto de partida. </w:t>
      </w:r>
    </w:p>
    <w:p w:rsidR="00A73610" w:rsidRPr="003C6F2E" w:rsidRDefault="00AC1AEE" w:rsidP="003C0214">
      <w:pPr>
        <w:spacing w:after="0" w:line="240" w:lineRule="auto"/>
        <w:jc w:val="both"/>
        <w:rPr>
          <w:rFonts w:ascii="Palatino Linotype" w:eastAsiaTheme="minorHAnsi" w:hAnsi="Palatino Linotype" w:cs="Times New Roman"/>
          <w:bCs/>
          <w:lang w:eastAsia="en-US"/>
        </w:rPr>
      </w:pPr>
      <w:r w:rsidRPr="003C6F2E">
        <w:rPr>
          <w:rFonts w:ascii="Palatino Linotype" w:hAnsi="Palatino Linotype" w:cs="Times New Roman"/>
          <w:bCs/>
          <w:color w:val="000000"/>
        </w:rPr>
        <w:tab/>
      </w:r>
      <w:r w:rsidR="006C1D5A" w:rsidRPr="003C6F2E">
        <w:rPr>
          <w:rFonts w:ascii="Palatino Linotype" w:eastAsiaTheme="minorHAnsi" w:hAnsi="Palatino Linotype" w:cs="Times New Roman"/>
          <w:bCs/>
          <w:lang w:eastAsia="en-US"/>
        </w:rPr>
        <w:t>Realizados todos os testes e procedimentos, conforme preceitua a literatura, analisa-se o gráfico da decomposição da variância e o teste de causalidade de Granger para a corporação</w:t>
      </w:r>
      <w:r w:rsidR="006F0B56" w:rsidRPr="003C6F2E">
        <w:rPr>
          <w:rFonts w:ascii="Palatino Linotype" w:eastAsiaTheme="minorHAnsi" w:hAnsi="Palatino Linotype" w:cs="Times New Roman"/>
          <w:bCs/>
          <w:lang w:eastAsia="en-US"/>
        </w:rPr>
        <w:t xml:space="preserve"> </w:t>
      </w:r>
      <w:r w:rsidR="006C1D5A" w:rsidRPr="003C6F2E">
        <w:rPr>
          <w:rFonts w:ascii="Palatino Linotype" w:eastAsiaTheme="minorHAnsi" w:hAnsi="Palatino Linotype" w:cs="Times New Roman"/>
          <w:bCs/>
          <w:lang w:eastAsia="en-US"/>
        </w:rPr>
        <w:t>Eucatex</w:t>
      </w:r>
      <w:r w:rsidR="00A73610" w:rsidRPr="003C6F2E">
        <w:rPr>
          <w:rFonts w:ascii="Palatino Linotype" w:eastAsiaTheme="minorHAnsi" w:hAnsi="Palatino Linotype" w:cs="Times New Roman"/>
          <w:bCs/>
          <w:lang w:eastAsia="en-US"/>
        </w:rPr>
        <w:t xml:space="preserve"> S.A.</w:t>
      </w:r>
      <w:r w:rsidR="006C1D5A" w:rsidRPr="003C6F2E">
        <w:rPr>
          <w:rFonts w:ascii="Palatino Linotype" w:eastAsiaTheme="minorHAnsi" w:hAnsi="Palatino Linotype" w:cs="Times New Roman"/>
          <w:bCs/>
          <w:lang w:eastAsia="en-US"/>
        </w:rPr>
        <w:t xml:space="preserve"> </w:t>
      </w:r>
    </w:p>
    <w:p w:rsidR="006C1D5A" w:rsidRPr="003C6F2E" w:rsidRDefault="00724D02" w:rsidP="00C77650">
      <w:pPr>
        <w:spacing w:after="0" w:line="240" w:lineRule="auto"/>
        <w:rPr>
          <w:rFonts w:ascii="Palatino Linotype" w:eastAsiaTheme="minorHAnsi" w:hAnsi="Palatino Linotype" w:cs="Times New Roman"/>
          <w:bCs/>
          <w:lang w:eastAsia="en-US"/>
        </w:rPr>
      </w:pPr>
      <w:r w:rsidRPr="003C6F2E">
        <w:rPr>
          <w:rFonts w:ascii="Palatino Linotype" w:hAnsi="Palatino Linotype" w:cs="Times New Roman"/>
          <w:noProof/>
        </w:rPr>
        <w:lastRenderedPageBreak/>
        <w:drawing>
          <wp:inline distT="0" distB="0" distL="0" distR="0" wp14:anchorId="280F67A6" wp14:editId="72081CF9">
            <wp:extent cx="5599215" cy="1804748"/>
            <wp:effectExtent l="0" t="0" r="1905" b="508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541" cy="1814523"/>
                    </a:xfrm>
                    <a:prstGeom prst="rect">
                      <a:avLst/>
                    </a:prstGeom>
                    <a:noFill/>
                    <a:ln>
                      <a:noFill/>
                    </a:ln>
                  </pic:spPr>
                </pic:pic>
              </a:graphicData>
            </a:graphic>
          </wp:inline>
        </w:drawing>
      </w:r>
    </w:p>
    <w:p w:rsidR="00724D02" w:rsidRPr="00905BAD" w:rsidRDefault="00A73610" w:rsidP="009B17C1">
      <w:pPr>
        <w:spacing w:after="0" w:line="240" w:lineRule="auto"/>
        <w:jc w:val="both"/>
        <w:rPr>
          <w:rFonts w:ascii="Palatino Linotype" w:hAnsi="Palatino Linotype" w:cs="Times New Roman"/>
          <w:bCs/>
          <w:sz w:val="18"/>
          <w:szCs w:val="18"/>
        </w:rPr>
      </w:pPr>
      <w:r w:rsidRPr="003C6F2E">
        <w:rPr>
          <w:rFonts w:ascii="Palatino Linotype" w:hAnsi="Palatino Linotype" w:cs="Times New Roman"/>
          <w:b/>
          <w:bCs/>
        </w:rPr>
        <w:t xml:space="preserve">       </w:t>
      </w:r>
      <w:r w:rsidR="002A47FA" w:rsidRPr="00905BAD">
        <w:rPr>
          <w:rFonts w:ascii="Palatino Linotype" w:hAnsi="Palatino Linotype" w:cs="Times New Roman"/>
          <w:b/>
          <w:bCs/>
          <w:sz w:val="18"/>
          <w:szCs w:val="18"/>
        </w:rPr>
        <w:t>Figura</w:t>
      </w:r>
      <w:r w:rsidR="009B17C1" w:rsidRPr="00905BAD">
        <w:rPr>
          <w:rFonts w:ascii="Palatino Linotype" w:hAnsi="Palatino Linotype" w:cs="Times New Roman"/>
          <w:b/>
          <w:bCs/>
          <w:sz w:val="18"/>
          <w:szCs w:val="18"/>
        </w:rPr>
        <w:t xml:space="preserve"> </w:t>
      </w:r>
      <w:r w:rsidR="00724D02" w:rsidRPr="00905BAD">
        <w:rPr>
          <w:rFonts w:ascii="Palatino Linotype" w:hAnsi="Palatino Linotype" w:cs="Times New Roman"/>
          <w:b/>
          <w:bCs/>
          <w:sz w:val="18"/>
          <w:szCs w:val="18"/>
        </w:rPr>
        <w:t xml:space="preserve">1: </w:t>
      </w:r>
      <w:r w:rsidR="00E71C37" w:rsidRPr="00905BAD">
        <w:rPr>
          <w:rFonts w:ascii="Palatino Linotype" w:hAnsi="Palatino Linotype" w:cs="Times New Roman"/>
          <w:bCs/>
          <w:sz w:val="18"/>
          <w:szCs w:val="18"/>
        </w:rPr>
        <w:t xml:space="preserve">Decomposição da variância </w:t>
      </w:r>
      <w:r w:rsidR="00EC5F15" w:rsidRPr="00905BAD">
        <w:rPr>
          <w:rFonts w:ascii="Palatino Linotype" w:hAnsi="Palatino Linotype" w:cs="Times New Roman"/>
          <w:bCs/>
          <w:sz w:val="18"/>
          <w:szCs w:val="18"/>
        </w:rPr>
        <w:t xml:space="preserve">do erro de </w:t>
      </w:r>
      <w:r w:rsidR="00724D02" w:rsidRPr="00905BAD">
        <w:rPr>
          <w:rFonts w:ascii="Palatino Linotype" w:hAnsi="Palatino Linotype" w:cs="Times New Roman"/>
          <w:bCs/>
          <w:sz w:val="18"/>
          <w:szCs w:val="18"/>
        </w:rPr>
        <w:t>previsão</w:t>
      </w:r>
      <w:r w:rsidR="00EC5F15" w:rsidRPr="00905BAD">
        <w:rPr>
          <w:rFonts w:ascii="Palatino Linotype" w:hAnsi="Palatino Linotype" w:cs="Times New Roman"/>
          <w:bCs/>
          <w:sz w:val="18"/>
          <w:szCs w:val="18"/>
        </w:rPr>
        <w:t xml:space="preserve"> da Eucatex S.A.</w:t>
      </w:r>
      <w:r w:rsidR="00724D02" w:rsidRPr="00905BAD">
        <w:rPr>
          <w:rFonts w:ascii="Palatino Linotype" w:hAnsi="Palatino Linotype" w:cs="Times New Roman"/>
          <w:bCs/>
          <w:sz w:val="18"/>
          <w:szCs w:val="18"/>
        </w:rPr>
        <w:t xml:space="preserve"> </w:t>
      </w:r>
    </w:p>
    <w:p w:rsidR="00724D02" w:rsidRPr="00905BAD" w:rsidRDefault="00A73610" w:rsidP="009B17C1">
      <w:pPr>
        <w:spacing w:after="0" w:line="240" w:lineRule="auto"/>
        <w:jc w:val="both"/>
        <w:rPr>
          <w:rFonts w:ascii="Palatino Linotype" w:eastAsiaTheme="minorHAnsi" w:hAnsi="Palatino Linotype" w:cs="Times New Roman"/>
          <w:bCs/>
          <w:sz w:val="18"/>
          <w:szCs w:val="18"/>
          <w:lang w:eastAsia="en-US"/>
        </w:rPr>
      </w:pPr>
      <w:r w:rsidRPr="00905BAD">
        <w:rPr>
          <w:rFonts w:ascii="Palatino Linotype" w:hAnsi="Palatino Linotype" w:cs="Times New Roman"/>
          <w:b/>
          <w:bCs/>
          <w:sz w:val="18"/>
          <w:szCs w:val="18"/>
        </w:rPr>
        <w:t xml:space="preserve">     </w:t>
      </w:r>
      <w:r w:rsidR="00905BAD">
        <w:rPr>
          <w:rFonts w:ascii="Palatino Linotype" w:hAnsi="Palatino Linotype" w:cs="Times New Roman"/>
          <w:b/>
          <w:bCs/>
          <w:sz w:val="18"/>
          <w:szCs w:val="18"/>
        </w:rPr>
        <w:t xml:space="preserve"> </w:t>
      </w:r>
      <w:r w:rsidR="00E26A24">
        <w:rPr>
          <w:rFonts w:ascii="Palatino Linotype" w:hAnsi="Palatino Linotype" w:cs="Times New Roman"/>
          <w:b/>
          <w:bCs/>
          <w:sz w:val="18"/>
          <w:szCs w:val="18"/>
        </w:rPr>
        <w:t xml:space="preserve"> </w:t>
      </w:r>
      <w:r w:rsidRPr="00905BAD">
        <w:rPr>
          <w:rFonts w:ascii="Palatino Linotype" w:hAnsi="Palatino Linotype" w:cs="Times New Roman"/>
          <w:b/>
          <w:bCs/>
          <w:sz w:val="18"/>
          <w:szCs w:val="18"/>
        </w:rPr>
        <w:t xml:space="preserve">  </w:t>
      </w:r>
      <w:r w:rsidR="00724D02" w:rsidRPr="00905BAD">
        <w:rPr>
          <w:rFonts w:ascii="Palatino Linotype" w:hAnsi="Palatino Linotype" w:cs="Times New Roman"/>
          <w:b/>
          <w:bCs/>
          <w:sz w:val="18"/>
          <w:szCs w:val="18"/>
        </w:rPr>
        <w:t xml:space="preserve">Fonte: </w:t>
      </w:r>
      <w:r w:rsidR="009C70FA" w:rsidRPr="00905BAD">
        <w:rPr>
          <w:rFonts w:ascii="Palatino Linotype" w:eastAsiaTheme="minorHAnsi" w:hAnsi="Palatino Linotype" w:cs="Times New Roman"/>
          <w:bCs/>
          <w:sz w:val="18"/>
          <w:szCs w:val="18"/>
          <w:lang w:eastAsia="en-US"/>
        </w:rPr>
        <w:t>Dados da pesquisa, 2016</w:t>
      </w:r>
      <w:r w:rsidR="00724D02" w:rsidRPr="00905BAD">
        <w:rPr>
          <w:rFonts w:ascii="Palatino Linotype" w:eastAsiaTheme="minorHAnsi" w:hAnsi="Palatino Linotype" w:cs="Times New Roman"/>
          <w:bCs/>
          <w:sz w:val="18"/>
          <w:szCs w:val="18"/>
          <w:lang w:eastAsia="en-US"/>
        </w:rPr>
        <w:t>.</w:t>
      </w:r>
    </w:p>
    <w:p w:rsidR="00724D02" w:rsidRPr="003C6F2E" w:rsidRDefault="00A37EDB" w:rsidP="00E26A24">
      <w:pPr>
        <w:spacing w:after="0" w:line="240" w:lineRule="auto"/>
        <w:ind w:firstLine="709"/>
        <w:jc w:val="both"/>
        <w:rPr>
          <w:rFonts w:ascii="Palatino Linotype" w:eastAsiaTheme="minorHAnsi" w:hAnsi="Palatino Linotype" w:cs="Times New Roman"/>
          <w:bCs/>
          <w:lang w:eastAsia="en-US"/>
        </w:rPr>
      </w:pPr>
      <w:r w:rsidRPr="003C6F2E">
        <w:rPr>
          <w:rFonts w:ascii="Palatino Linotype" w:eastAsiaTheme="minorHAnsi" w:hAnsi="Palatino Linotype" w:cs="Times New Roman"/>
          <w:bCs/>
          <w:lang w:eastAsia="en-US"/>
        </w:rPr>
        <w:t>A figura a</w:t>
      </w:r>
      <w:r w:rsidR="00724D02" w:rsidRPr="003C6F2E">
        <w:rPr>
          <w:rFonts w:ascii="Palatino Linotype" w:eastAsiaTheme="minorHAnsi" w:hAnsi="Palatino Linotype" w:cs="Times New Roman"/>
          <w:bCs/>
          <w:lang w:eastAsia="en-US"/>
        </w:rPr>
        <w:t xml:space="preserve">presenta os resultados da decomposição da variável explicada </w:t>
      </w:r>
      <w:proofErr w:type="gramStart"/>
      <w:r w:rsidR="00724D02" w:rsidRPr="003C6F2E">
        <w:rPr>
          <w:rFonts w:ascii="Palatino Linotype" w:eastAsiaTheme="minorHAnsi" w:hAnsi="Palatino Linotype" w:cs="Times New Roman"/>
          <w:bCs/>
          <w:lang w:eastAsia="en-US"/>
        </w:rPr>
        <w:t>R_Eucatex</w:t>
      </w:r>
      <w:proofErr w:type="gramEnd"/>
      <w:r w:rsidR="00724D02" w:rsidRPr="003C6F2E">
        <w:rPr>
          <w:rFonts w:ascii="Palatino Linotype" w:eastAsiaTheme="minorHAnsi" w:hAnsi="Palatino Linotype" w:cs="Times New Roman"/>
          <w:bCs/>
          <w:lang w:eastAsia="en-US"/>
        </w:rPr>
        <w:t xml:space="preserve">, que corresponde à receita bruta da empresa Eucatex S.A. empregando para isso o procedimento de </w:t>
      </w:r>
      <w:proofErr w:type="spellStart"/>
      <w:r w:rsidR="00724D02" w:rsidRPr="003C6F2E">
        <w:rPr>
          <w:rFonts w:ascii="Palatino Linotype" w:eastAsiaTheme="minorHAnsi" w:hAnsi="Palatino Linotype" w:cs="Times New Roman"/>
          <w:bCs/>
          <w:lang w:eastAsia="en-US"/>
        </w:rPr>
        <w:t>Bernanke</w:t>
      </w:r>
      <w:proofErr w:type="spellEnd"/>
      <w:r w:rsidR="009218A9" w:rsidRPr="003C6F2E">
        <w:rPr>
          <w:rFonts w:ascii="Palatino Linotype" w:eastAsiaTheme="minorHAnsi" w:hAnsi="Palatino Linotype" w:cs="Times New Roman"/>
          <w:bCs/>
          <w:lang w:eastAsia="en-US"/>
        </w:rPr>
        <w:t xml:space="preserve"> (1994)</w:t>
      </w:r>
      <w:r w:rsidR="00724D02" w:rsidRPr="003C6F2E">
        <w:rPr>
          <w:rFonts w:ascii="Palatino Linotype" w:eastAsiaTheme="minorHAnsi" w:hAnsi="Palatino Linotype" w:cs="Times New Roman"/>
          <w:bCs/>
          <w:lang w:eastAsia="en-US"/>
        </w:rPr>
        <w:t xml:space="preserve">. Assim, como estimativas para 20 períodos após o choque têm que no primeiro período a variável </w:t>
      </w:r>
      <w:proofErr w:type="gramStart"/>
      <w:r w:rsidR="00724D02" w:rsidRPr="003C6F2E">
        <w:rPr>
          <w:rFonts w:ascii="Palatino Linotype" w:eastAsiaTheme="minorHAnsi" w:hAnsi="Palatino Linotype" w:cs="Times New Roman"/>
          <w:bCs/>
          <w:lang w:eastAsia="en-US"/>
        </w:rPr>
        <w:t>R_Eucatex</w:t>
      </w:r>
      <w:proofErr w:type="gramEnd"/>
      <w:r w:rsidR="00724D02" w:rsidRPr="003C6F2E">
        <w:rPr>
          <w:rFonts w:ascii="Palatino Linotype" w:eastAsiaTheme="minorHAnsi" w:hAnsi="Palatino Linotype" w:cs="Times New Roman"/>
          <w:bCs/>
          <w:lang w:eastAsia="en-US"/>
        </w:rPr>
        <w:t xml:space="preserve"> representa 100% das variações nela mesma. A partir do 10º período a variável </w:t>
      </w:r>
      <w:proofErr w:type="gramStart"/>
      <w:r w:rsidR="00724D02" w:rsidRPr="003C6F2E">
        <w:rPr>
          <w:rFonts w:ascii="Palatino Linotype" w:eastAsiaTheme="minorHAnsi" w:hAnsi="Palatino Linotype" w:cs="Times New Roman"/>
          <w:bCs/>
          <w:lang w:eastAsia="en-US"/>
        </w:rPr>
        <w:t>R_Eucatex</w:t>
      </w:r>
      <w:proofErr w:type="gramEnd"/>
      <w:r w:rsidR="00724D02" w:rsidRPr="003C6F2E">
        <w:rPr>
          <w:rFonts w:ascii="Palatino Linotype" w:eastAsiaTheme="minorHAnsi" w:hAnsi="Palatino Linotype" w:cs="Times New Roman"/>
          <w:bCs/>
          <w:lang w:eastAsia="en-US"/>
        </w:rPr>
        <w:t xml:space="preserve"> explica 44,87% dela mesma e 44,63% é explicada pela variável IPA. Ao fim do 20º período, a variável IPA responde por 53,52% das variações da variável </w:t>
      </w:r>
      <w:proofErr w:type="gramStart"/>
      <w:r w:rsidR="00724D02" w:rsidRPr="003C6F2E">
        <w:rPr>
          <w:rFonts w:ascii="Palatino Linotype" w:eastAsiaTheme="minorHAnsi" w:hAnsi="Palatino Linotype" w:cs="Times New Roman"/>
          <w:bCs/>
          <w:lang w:eastAsia="en-US"/>
        </w:rPr>
        <w:t>R_Eucatex</w:t>
      </w:r>
      <w:proofErr w:type="gramEnd"/>
      <w:r w:rsidR="00724D02" w:rsidRPr="003C6F2E">
        <w:rPr>
          <w:rFonts w:ascii="Palatino Linotype" w:eastAsiaTheme="minorHAnsi" w:hAnsi="Palatino Linotype" w:cs="Times New Roman"/>
          <w:bCs/>
          <w:lang w:eastAsia="en-US"/>
        </w:rPr>
        <w:t xml:space="preserve"> e com tendência crescente. As variáveis </w:t>
      </w:r>
      <w:proofErr w:type="gramStart"/>
      <w:r w:rsidR="00724D02" w:rsidRPr="003C6F2E">
        <w:rPr>
          <w:rFonts w:ascii="Palatino Linotype" w:eastAsiaTheme="minorHAnsi" w:hAnsi="Palatino Linotype" w:cs="Times New Roman"/>
          <w:bCs/>
          <w:lang w:eastAsia="en-US"/>
        </w:rPr>
        <w:t>PIB_Agro</w:t>
      </w:r>
      <w:proofErr w:type="gramEnd"/>
      <w:r w:rsidR="00724D02" w:rsidRPr="003C6F2E">
        <w:rPr>
          <w:rFonts w:ascii="Palatino Linotype" w:eastAsiaTheme="minorHAnsi" w:hAnsi="Palatino Linotype" w:cs="Times New Roman"/>
          <w:bCs/>
          <w:lang w:eastAsia="en-US"/>
        </w:rPr>
        <w:t xml:space="preserve">, SELIC e CAMBIO permanecem praticamente inalteradas. </w:t>
      </w:r>
    </w:p>
    <w:p w:rsidR="00690E66" w:rsidRPr="003C6F2E" w:rsidRDefault="00690E66" w:rsidP="00E26A24">
      <w:pPr>
        <w:pStyle w:val="NormalWeb"/>
        <w:shd w:val="clear" w:color="auto" w:fill="FFFFFF"/>
        <w:spacing w:before="0" w:beforeAutospacing="0" w:after="0" w:afterAutospacing="0" w:line="240" w:lineRule="auto"/>
        <w:ind w:firstLine="709"/>
        <w:rPr>
          <w:rFonts w:ascii="Palatino Linotype" w:hAnsi="Palatino Linotype"/>
          <w:sz w:val="22"/>
          <w:szCs w:val="22"/>
        </w:rPr>
      </w:pPr>
      <w:r w:rsidRPr="003C6F2E">
        <w:rPr>
          <w:rFonts w:ascii="Palatino Linotype" w:hAnsi="Palatino Linotype"/>
          <w:sz w:val="22"/>
          <w:szCs w:val="22"/>
        </w:rPr>
        <w:t>A identificação de uma relação</w:t>
      </w:r>
      <w:r w:rsidRPr="003C6F2E">
        <w:rPr>
          <w:rStyle w:val="apple-converted-space"/>
          <w:rFonts w:ascii="Palatino Linotype" w:hAnsi="Palatino Linotype"/>
          <w:sz w:val="22"/>
          <w:szCs w:val="22"/>
        </w:rPr>
        <w:t> </w:t>
      </w:r>
      <w:hyperlink r:id="rId12" w:tooltip="Estatística" w:history="1">
        <w:r w:rsidRPr="003C6F2E">
          <w:rPr>
            <w:rStyle w:val="Hyperlink"/>
            <w:rFonts w:ascii="Palatino Linotype" w:eastAsiaTheme="minorEastAsia" w:hAnsi="Palatino Linotype"/>
            <w:color w:val="auto"/>
            <w:sz w:val="22"/>
            <w:szCs w:val="22"/>
            <w:u w:val="none"/>
          </w:rPr>
          <w:t>estatística</w:t>
        </w:r>
      </w:hyperlink>
      <w:r w:rsidRPr="003C6F2E">
        <w:rPr>
          <w:rStyle w:val="apple-converted-space"/>
          <w:rFonts w:ascii="Palatino Linotype" w:hAnsi="Palatino Linotype"/>
          <w:sz w:val="22"/>
          <w:szCs w:val="22"/>
        </w:rPr>
        <w:t> </w:t>
      </w:r>
      <w:r w:rsidRPr="003C6F2E">
        <w:rPr>
          <w:rFonts w:ascii="Palatino Linotype" w:hAnsi="Palatino Linotype"/>
          <w:sz w:val="22"/>
          <w:szCs w:val="22"/>
        </w:rPr>
        <w:t xml:space="preserve">entre duas variáveis, por mais forte que </w:t>
      </w:r>
      <w:proofErr w:type="gramStart"/>
      <w:r w:rsidRPr="003C6F2E">
        <w:rPr>
          <w:rFonts w:ascii="Palatino Linotype" w:hAnsi="Palatino Linotype"/>
          <w:sz w:val="22"/>
          <w:szCs w:val="22"/>
        </w:rPr>
        <w:t>seja,</w:t>
      </w:r>
      <w:proofErr w:type="gramEnd"/>
      <w:r w:rsidRPr="003C6F2E">
        <w:rPr>
          <w:rFonts w:ascii="Palatino Linotype" w:hAnsi="Palatino Linotype"/>
          <w:sz w:val="22"/>
          <w:szCs w:val="22"/>
        </w:rPr>
        <w:t xml:space="preserve"> não pode ser o único critério para estabelecer uma relação causal entre elas. Assim, </w:t>
      </w:r>
      <w:r w:rsidRPr="003C6F2E">
        <w:rPr>
          <w:rFonts w:ascii="Palatino Linotype" w:hAnsi="Palatino Linotype"/>
          <w:sz w:val="22"/>
          <w:szCs w:val="22"/>
          <w:shd w:val="clear" w:color="auto" w:fill="FFFFFF"/>
        </w:rPr>
        <w:t>o teste de causalidade proposto por</w:t>
      </w:r>
      <w:r w:rsidRPr="003C6F2E">
        <w:rPr>
          <w:rStyle w:val="apple-converted-space"/>
          <w:rFonts w:ascii="Palatino Linotype" w:hAnsi="Palatino Linotype"/>
          <w:sz w:val="22"/>
          <w:szCs w:val="22"/>
          <w:shd w:val="clear" w:color="auto" w:fill="FFFFFF"/>
        </w:rPr>
        <w:t> </w:t>
      </w:r>
      <w:hyperlink r:id="rId13" w:tooltip="Clive W. J. Granger" w:history="1">
        <w:r w:rsidRPr="003C6F2E">
          <w:rPr>
            <w:rStyle w:val="Hyperlink"/>
            <w:rFonts w:ascii="Palatino Linotype" w:eastAsiaTheme="minorEastAsia" w:hAnsi="Palatino Linotype"/>
            <w:color w:val="auto"/>
            <w:sz w:val="22"/>
            <w:szCs w:val="22"/>
            <w:u w:val="none"/>
            <w:shd w:val="clear" w:color="auto" w:fill="FFFFFF"/>
          </w:rPr>
          <w:t>Granger</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visa superar as limitações do uso de simples</w:t>
      </w:r>
      <w:r w:rsidRPr="003C6F2E">
        <w:rPr>
          <w:rStyle w:val="apple-converted-space"/>
          <w:rFonts w:ascii="Palatino Linotype" w:hAnsi="Palatino Linotype"/>
          <w:sz w:val="22"/>
          <w:szCs w:val="22"/>
          <w:shd w:val="clear" w:color="auto" w:fill="FFFFFF"/>
        </w:rPr>
        <w:t> </w:t>
      </w:r>
      <w:hyperlink r:id="rId14" w:tooltip="Correlação" w:history="1">
        <w:r w:rsidRPr="003C6F2E">
          <w:rPr>
            <w:rStyle w:val="Hyperlink"/>
            <w:rFonts w:ascii="Palatino Linotype" w:eastAsiaTheme="minorEastAsia" w:hAnsi="Palatino Linotype"/>
            <w:color w:val="auto"/>
            <w:sz w:val="22"/>
            <w:szCs w:val="22"/>
            <w:u w:val="none"/>
            <w:shd w:val="clear" w:color="auto" w:fill="FFFFFF"/>
          </w:rPr>
          <w:t>correlações</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 xml:space="preserve">entre variáveis e </w:t>
      </w:r>
      <w:r w:rsidRPr="003C6F2E">
        <w:rPr>
          <w:rFonts w:ascii="Palatino Linotype" w:hAnsi="Palatino Linotype"/>
          <w:sz w:val="22"/>
          <w:szCs w:val="22"/>
        </w:rPr>
        <w:t xml:space="preserve">procura determinar o sentido causal entre duas variáveis, estipulando que X "Granger-causa" Y se valores passados de X ajudam a prever o valor presente de Y. </w:t>
      </w:r>
    </w:p>
    <w:p w:rsidR="00802EAD" w:rsidRPr="00E26A24" w:rsidRDefault="002A47FA" w:rsidP="00011279">
      <w:pPr>
        <w:pStyle w:val="NormalWeb"/>
        <w:shd w:val="clear" w:color="auto" w:fill="FFFFFF"/>
        <w:spacing w:before="0" w:beforeAutospacing="0" w:after="0" w:afterAutospacing="0" w:line="240" w:lineRule="auto"/>
        <w:rPr>
          <w:rFonts w:ascii="Palatino Linotype" w:hAnsi="Palatino Linotype"/>
          <w:bCs/>
          <w:color w:val="000000"/>
          <w:sz w:val="18"/>
          <w:szCs w:val="18"/>
        </w:rPr>
      </w:pPr>
      <w:r w:rsidRPr="00E26A24">
        <w:rPr>
          <w:rFonts w:ascii="Palatino Linotype" w:hAnsi="Palatino Linotype"/>
          <w:b/>
          <w:bCs/>
          <w:color w:val="000000"/>
          <w:sz w:val="18"/>
          <w:szCs w:val="18"/>
        </w:rPr>
        <w:t xml:space="preserve">Tabela </w:t>
      </w:r>
      <w:r w:rsidR="00582E08" w:rsidRPr="00E26A24">
        <w:rPr>
          <w:rFonts w:ascii="Palatino Linotype" w:hAnsi="Palatino Linotype"/>
          <w:b/>
          <w:bCs/>
          <w:color w:val="000000"/>
          <w:sz w:val="18"/>
          <w:szCs w:val="18"/>
        </w:rPr>
        <w:t>3</w:t>
      </w:r>
      <w:r w:rsidR="00802EAD" w:rsidRPr="00E26A24">
        <w:rPr>
          <w:rFonts w:ascii="Palatino Linotype" w:hAnsi="Palatino Linotype"/>
          <w:bCs/>
          <w:color w:val="000000"/>
          <w:sz w:val="18"/>
          <w:szCs w:val="18"/>
        </w:rPr>
        <w:t>: Teste de causalidade de Granger da Eucatex S.A.</w:t>
      </w:r>
    </w:p>
    <w:tbl>
      <w:tblPr>
        <w:tblW w:w="9520" w:type="dxa"/>
        <w:tblInd w:w="55" w:type="dxa"/>
        <w:tblCellMar>
          <w:left w:w="70" w:type="dxa"/>
          <w:right w:w="70" w:type="dxa"/>
        </w:tblCellMar>
        <w:tblLook w:val="04A0" w:firstRow="1" w:lastRow="0" w:firstColumn="1" w:lastColumn="0" w:noHBand="0" w:noVBand="1"/>
      </w:tblPr>
      <w:tblGrid>
        <w:gridCol w:w="5460"/>
        <w:gridCol w:w="1240"/>
        <w:gridCol w:w="980"/>
        <w:gridCol w:w="1840"/>
      </w:tblGrid>
      <w:tr w:rsidR="00802EAD" w:rsidRPr="00E26A24" w:rsidTr="006317A2">
        <w:trPr>
          <w:trHeight w:val="330"/>
        </w:trPr>
        <w:tc>
          <w:tcPr>
            <w:tcW w:w="5460" w:type="dxa"/>
            <w:tcBorders>
              <w:top w:val="single" w:sz="4" w:space="0" w:color="auto"/>
              <w:left w:val="nil"/>
              <w:bottom w:val="double" w:sz="6" w:space="0" w:color="auto"/>
              <w:right w:val="single" w:sz="4" w:space="0" w:color="auto"/>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color w:val="000000"/>
                <w:sz w:val="18"/>
                <w:szCs w:val="18"/>
              </w:rPr>
            </w:pPr>
            <w:r w:rsidRPr="00E26A24">
              <w:rPr>
                <w:rFonts w:ascii="Palatino Linotype" w:eastAsia="Times New Roman" w:hAnsi="Palatino Linotype" w:cs="Times New Roman"/>
                <w:b/>
                <w:bCs/>
                <w:color w:val="000000"/>
                <w:sz w:val="18"/>
                <w:szCs w:val="18"/>
              </w:rPr>
              <w:t>Null Hypothesis</w:t>
            </w:r>
          </w:p>
        </w:tc>
        <w:tc>
          <w:tcPr>
            <w:tcW w:w="1240" w:type="dxa"/>
            <w:tcBorders>
              <w:top w:val="single" w:sz="4" w:space="0" w:color="auto"/>
              <w:left w:val="nil"/>
              <w:bottom w:val="double" w:sz="6" w:space="0" w:color="auto"/>
              <w:right w:val="single" w:sz="4" w:space="0" w:color="auto"/>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i/>
                <w:iCs/>
                <w:color w:val="000000"/>
                <w:sz w:val="18"/>
                <w:szCs w:val="18"/>
              </w:rPr>
            </w:pPr>
            <w:r w:rsidRPr="00E26A24">
              <w:rPr>
                <w:rFonts w:ascii="Palatino Linotype" w:eastAsia="Times New Roman" w:hAnsi="Palatino Linotype" w:cs="Times New Roman"/>
                <w:b/>
                <w:bCs/>
                <w:i/>
                <w:iCs/>
                <w:color w:val="000000"/>
                <w:sz w:val="18"/>
                <w:szCs w:val="18"/>
              </w:rPr>
              <w:t>F-statistic</w:t>
            </w:r>
          </w:p>
        </w:tc>
        <w:tc>
          <w:tcPr>
            <w:tcW w:w="980" w:type="dxa"/>
            <w:tcBorders>
              <w:top w:val="single" w:sz="4" w:space="0" w:color="auto"/>
              <w:left w:val="nil"/>
              <w:bottom w:val="double" w:sz="6" w:space="0" w:color="auto"/>
              <w:right w:val="single" w:sz="4" w:space="0" w:color="auto"/>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i/>
                <w:iCs/>
                <w:color w:val="000000"/>
                <w:sz w:val="18"/>
                <w:szCs w:val="18"/>
              </w:rPr>
            </w:pPr>
            <w:r w:rsidRPr="00E26A24">
              <w:rPr>
                <w:rFonts w:ascii="Palatino Linotype" w:eastAsia="Times New Roman" w:hAnsi="Palatino Linotype" w:cs="Times New Roman"/>
                <w:b/>
                <w:bCs/>
                <w:i/>
                <w:iCs/>
                <w:color w:val="000000"/>
                <w:sz w:val="18"/>
                <w:szCs w:val="18"/>
              </w:rPr>
              <w:t>Test</w:t>
            </w:r>
          </w:p>
        </w:tc>
        <w:tc>
          <w:tcPr>
            <w:tcW w:w="1840" w:type="dxa"/>
            <w:tcBorders>
              <w:top w:val="single" w:sz="4" w:space="0" w:color="auto"/>
              <w:left w:val="nil"/>
              <w:bottom w:val="double" w:sz="6" w:space="0" w:color="auto"/>
              <w:right w:val="nil"/>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color w:val="000000"/>
                <w:sz w:val="18"/>
                <w:szCs w:val="18"/>
              </w:rPr>
            </w:pPr>
            <w:r w:rsidRPr="00E26A24">
              <w:rPr>
                <w:rFonts w:ascii="Palatino Linotype" w:eastAsia="Times New Roman" w:hAnsi="Palatino Linotype" w:cs="Times New Roman"/>
                <w:b/>
                <w:bCs/>
                <w:color w:val="000000"/>
                <w:sz w:val="18"/>
                <w:szCs w:val="18"/>
              </w:rPr>
              <w:t>Decision</w:t>
            </w:r>
          </w:p>
        </w:tc>
      </w:tr>
      <w:tr w:rsidR="00802EAD" w:rsidRPr="00E26A24" w:rsidTr="006317A2">
        <w:trPr>
          <w:trHeight w:val="315"/>
        </w:trPr>
        <w:tc>
          <w:tcPr>
            <w:tcW w:w="546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lang w:val="en-US"/>
              </w:rPr>
            </w:pPr>
            <w:proofErr w:type="spellStart"/>
            <w:r w:rsidRPr="00E26A24">
              <w:rPr>
                <w:rFonts w:ascii="Palatino Linotype" w:eastAsia="Times New Roman" w:hAnsi="Palatino Linotype" w:cs="Times New Roman"/>
                <w:color w:val="000000"/>
                <w:sz w:val="18"/>
                <w:szCs w:val="18"/>
                <w:lang w:val="en-US"/>
              </w:rPr>
              <w:t>l_R_Eucatex</w:t>
            </w:r>
            <w:proofErr w:type="spellEnd"/>
            <w:r w:rsidRPr="00E26A24">
              <w:rPr>
                <w:rFonts w:ascii="Palatino Linotype" w:eastAsia="Times New Roman" w:hAnsi="Palatino Linotype" w:cs="Times New Roman"/>
                <w:color w:val="000000"/>
                <w:sz w:val="18"/>
                <w:szCs w:val="18"/>
                <w:lang w:val="en-US"/>
              </w:rPr>
              <w:t xml:space="preserve"> Does Not Granger Cause </w:t>
            </w:r>
            <w:proofErr w:type="spellStart"/>
            <w:r w:rsidRPr="00E26A24">
              <w:rPr>
                <w:rFonts w:ascii="Palatino Linotype" w:eastAsia="Times New Roman" w:hAnsi="Palatino Linotype" w:cs="Times New Roman"/>
                <w:color w:val="000000"/>
                <w:sz w:val="18"/>
                <w:szCs w:val="18"/>
                <w:lang w:val="en-US"/>
              </w:rPr>
              <w:t>l_R_Eucatex</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5,99003</w:t>
            </w:r>
          </w:p>
        </w:tc>
        <w:tc>
          <w:tcPr>
            <w:tcW w:w="98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0,0025</w:t>
            </w:r>
          </w:p>
        </w:tc>
        <w:tc>
          <w:tcPr>
            <w:tcW w:w="1840"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Reject***</w:t>
            </w:r>
          </w:p>
        </w:tc>
      </w:tr>
      <w:tr w:rsidR="00802EAD" w:rsidRPr="00E26A24"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26A24">
              <w:rPr>
                <w:rFonts w:ascii="Palatino Linotype" w:eastAsia="Times New Roman" w:hAnsi="Palatino Linotype" w:cs="Times New Roman"/>
                <w:color w:val="000000"/>
                <w:sz w:val="18"/>
                <w:szCs w:val="18"/>
              </w:rPr>
              <w:t>l_R_PIB_Agro</w:t>
            </w:r>
            <w:proofErr w:type="spellEnd"/>
            <w:proofErr w:type="gramEnd"/>
            <w:r w:rsidRPr="00E26A24">
              <w:rPr>
                <w:rFonts w:ascii="Palatino Linotype" w:eastAsia="Times New Roman" w:hAnsi="Palatino Linotype" w:cs="Times New Roman"/>
                <w:color w:val="000000"/>
                <w:sz w:val="18"/>
                <w:szCs w:val="18"/>
              </w:rPr>
              <w:t xml:space="preserve"> Does Not Granger Cause </w:t>
            </w:r>
            <w:proofErr w:type="spellStart"/>
            <w:r w:rsidRPr="00E26A24">
              <w:rPr>
                <w:rFonts w:ascii="Palatino Linotype" w:eastAsia="Times New Roman" w:hAnsi="Palatino Linotype" w:cs="Times New Roman"/>
                <w:color w:val="000000"/>
                <w:sz w:val="18"/>
                <w:szCs w:val="18"/>
              </w:rPr>
              <w:t>l_R_Eucatex</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3,8432</w:t>
            </w:r>
          </w:p>
        </w:tc>
        <w:tc>
          <w:tcPr>
            <w:tcW w:w="98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0,0193</w:t>
            </w:r>
          </w:p>
        </w:tc>
        <w:tc>
          <w:tcPr>
            <w:tcW w:w="1840"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Reject**</w:t>
            </w:r>
          </w:p>
        </w:tc>
      </w:tr>
      <w:tr w:rsidR="00802EAD" w:rsidRPr="00E26A24"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26A24">
              <w:rPr>
                <w:rFonts w:ascii="Palatino Linotype" w:eastAsia="Times New Roman" w:hAnsi="Palatino Linotype" w:cs="Times New Roman"/>
                <w:color w:val="000000"/>
                <w:sz w:val="18"/>
                <w:szCs w:val="18"/>
              </w:rPr>
              <w:t>l_R_IPA</w:t>
            </w:r>
            <w:proofErr w:type="spellEnd"/>
            <w:proofErr w:type="gramEnd"/>
            <w:r w:rsidRPr="00E26A24">
              <w:rPr>
                <w:rFonts w:ascii="Palatino Linotype" w:eastAsia="Times New Roman" w:hAnsi="Palatino Linotype" w:cs="Times New Roman"/>
                <w:color w:val="000000"/>
                <w:sz w:val="18"/>
                <w:szCs w:val="18"/>
              </w:rPr>
              <w:t xml:space="preserve"> Does Not Granger Cause </w:t>
            </w:r>
            <w:proofErr w:type="spellStart"/>
            <w:r w:rsidRPr="00E26A24">
              <w:rPr>
                <w:rFonts w:ascii="Palatino Linotype" w:eastAsia="Times New Roman" w:hAnsi="Palatino Linotype" w:cs="Times New Roman"/>
                <w:color w:val="000000"/>
                <w:sz w:val="18"/>
                <w:szCs w:val="18"/>
              </w:rPr>
              <w:t>l_R_Eucatex</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4,223</w:t>
            </w:r>
          </w:p>
        </w:tc>
        <w:tc>
          <w:tcPr>
            <w:tcW w:w="98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0,0132</w:t>
            </w:r>
          </w:p>
        </w:tc>
        <w:tc>
          <w:tcPr>
            <w:tcW w:w="1840"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Reject**</w:t>
            </w:r>
          </w:p>
        </w:tc>
      </w:tr>
      <w:tr w:rsidR="00802EAD" w:rsidRPr="00E26A24"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26A24">
              <w:rPr>
                <w:rFonts w:ascii="Palatino Linotype" w:eastAsia="Times New Roman" w:hAnsi="Palatino Linotype" w:cs="Times New Roman"/>
                <w:color w:val="000000"/>
                <w:sz w:val="18"/>
                <w:szCs w:val="18"/>
              </w:rPr>
              <w:t>l_R_CAMBIO</w:t>
            </w:r>
            <w:proofErr w:type="spellEnd"/>
            <w:proofErr w:type="gramEnd"/>
            <w:r w:rsidRPr="00E26A24">
              <w:rPr>
                <w:rFonts w:ascii="Palatino Linotype" w:eastAsia="Times New Roman" w:hAnsi="Palatino Linotype" w:cs="Times New Roman"/>
                <w:color w:val="000000"/>
                <w:sz w:val="18"/>
                <w:szCs w:val="18"/>
              </w:rPr>
              <w:t xml:space="preserve"> Does Not Granger Cause </w:t>
            </w:r>
            <w:proofErr w:type="spellStart"/>
            <w:r w:rsidRPr="00E26A24">
              <w:rPr>
                <w:rFonts w:ascii="Palatino Linotype" w:eastAsia="Times New Roman" w:hAnsi="Palatino Linotype" w:cs="Times New Roman"/>
                <w:color w:val="000000"/>
                <w:sz w:val="18"/>
                <w:szCs w:val="18"/>
              </w:rPr>
              <w:t>l_R_Eucatex</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0,13829</w:t>
            </w:r>
          </w:p>
        </w:tc>
        <w:tc>
          <w:tcPr>
            <w:tcW w:w="98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0,9363</w:t>
            </w:r>
          </w:p>
        </w:tc>
        <w:tc>
          <w:tcPr>
            <w:tcW w:w="1840"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Does Not Reject*</w:t>
            </w:r>
          </w:p>
        </w:tc>
      </w:tr>
      <w:tr w:rsidR="00802EAD" w:rsidRPr="00E26A24"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lang w:val="en-US"/>
              </w:rPr>
            </w:pPr>
            <w:r w:rsidRPr="00E26A24">
              <w:rPr>
                <w:rFonts w:ascii="Palatino Linotype" w:eastAsia="Times New Roman" w:hAnsi="Palatino Linotype" w:cs="Times New Roman"/>
                <w:color w:val="000000"/>
                <w:sz w:val="18"/>
                <w:szCs w:val="18"/>
                <w:lang w:val="en-US"/>
              </w:rPr>
              <w:t xml:space="preserve">l_R_SELIC Does Not Granger Cause </w:t>
            </w:r>
            <w:proofErr w:type="spellStart"/>
            <w:r w:rsidRPr="00E26A24">
              <w:rPr>
                <w:rFonts w:ascii="Palatino Linotype" w:eastAsia="Times New Roman" w:hAnsi="Palatino Linotype" w:cs="Times New Roman"/>
                <w:color w:val="000000"/>
                <w:sz w:val="18"/>
                <w:szCs w:val="18"/>
                <w:lang w:val="en-US"/>
              </w:rPr>
              <w:t>l_R_Eucatex</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4,85552</w:t>
            </w:r>
          </w:p>
        </w:tc>
        <w:tc>
          <w:tcPr>
            <w:tcW w:w="98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0,0023</w:t>
            </w:r>
          </w:p>
        </w:tc>
        <w:tc>
          <w:tcPr>
            <w:tcW w:w="1840"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Reject***</w:t>
            </w:r>
          </w:p>
        </w:tc>
      </w:tr>
      <w:tr w:rsidR="00802EAD" w:rsidRPr="00E26A24" w:rsidTr="006317A2">
        <w:trPr>
          <w:trHeight w:val="300"/>
        </w:trPr>
        <w:tc>
          <w:tcPr>
            <w:tcW w:w="9520" w:type="dxa"/>
            <w:gridSpan w:val="4"/>
            <w:vMerge w:val="restart"/>
            <w:tcBorders>
              <w:top w:val="single" w:sz="4" w:space="0" w:color="auto"/>
              <w:left w:val="nil"/>
              <w:bottom w:val="double" w:sz="6" w:space="0" w:color="000000"/>
              <w:right w:val="nil"/>
            </w:tcBorders>
            <w:shd w:val="clear" w:color="auto" w:fill="auto"/>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b/>
                <w:bCs/>
                <w:color w:val="000000"/>
                <w:sz w:val="18"/>
                <w:szCs w:val="18"/>
              </w:rPr>
              <w:t>Note</w:t>
            </w:r>
            <w:r w:rsidRPr="00E26A24">
              <w:rPr>
                <w:rFonts w:ascii="Palatino Linotype" w:eastAsia="Times New Roman" w:hAnsi="Palatino Linotype" w:cs="Times New Roman"/>
                <w:color w:val="000000"/>
                <w:sz w:val="18"/>
                <w:szCs w:val="18"/>
              </w:rPr>
              <w:t xml:space="preserve">: Cálculos realizados com </w:t>
            </w:r>
            <w:proofErr w:type="gramStart"/>
            <w:r w:rsidRPr="00E26A24">
              <w:rPr>
                <w:rFonts w:ascii="Palatino Linotype" w:eastAsia="Times New Roman" w:hAnsi="Palatino Linotype" w:cs="Times New Roman"/>
                <w:color w:val="000000"/>
                <w:sz w:val="18"/>
                <w:szCs w:val="18"/>
              </w:rPr>
              <w:t>3</w:t>
            </w:r>
            <w:proofErr w:type="gramEnd"/>
            <w:r w:rsidRPr="00E26A24">
              <w:rPr>
                <w:rFonts w:ascii="Palatino Linotype" w:eastAsia="Times New Roman" w:hAnsi="Palatino Linotype" w:cs="Times New Roman"/>
                <w:color w:val="000000"/>
                <w:sz w:val="18"/>
                <w:szCs w:val="18"/>
              </w:rPr>
              <w:t xml:space="preserve"> lags.                </w:t>
            </w:r>
            <w:r w:rsidR="00E26A24">
              <w:rPr>
                <w:rFonts w:ascii="Palatino Linotype" w:eastAsia="Times New Roman" w:hAnsi="Palatino Linotype" w:cs="Times New Roman"/>
                <w:color w:val="000000"/>
                <w:sz w:val="18"/>
                <w:szCs w:val="18"/>
              </w:rPr>
              <w:t xml:space="preserve">              </w:t>
            </w:r>
            <w:r w:rsidRPr="00E26A24">
              <w:rPr>
                <w:rFonts w:ascii="Palatino Linotype" w:eastAsia="Times New Roman" w:hAnsi="Palatino Linotype" w:cs="Times New Roman"/>
                <w:color w:val="000000"/>
                <w:sz w:val="18"/>
                <w:szCs w:val="18"/>
              </w:rPr>
              <w:t xml:space="preserve">                                                                                                Estatística Durbin-Watson para esse teste foi de: 2,041488 (Limite de 1,85 - 2,15)                           </w:t>
            </w:r>
            <w:r w:rsidR="00E26A24">
              <w:rPr>
                <w:rFonts w:ascii="Palatino Linotype" w:eastAsia="Times New Roman" w:hAnsi="Palatino Linotype" w:cs="Times New Roman"/>
                <w:color w:val="000000"/>
                <w:sz w:val="18"/>
                <w:szCs w:val="18"/>
              </w:rPr>
              <w:t xml:space="preserve">             </w:t>
            </w:r>
            <w:r w:rsidRPr="00E26A24">
              <w:rPr>
                <w:rFonts w:ascii="Palatino Linotype" w:eastAsia="Times New Roman" w:hAnsi="Palatino Linotype" w:cs="Times New Roman"/>
                <w:color w:val="000000"/>
                <w:sz w:val="18"/>
                <w:szCs w:val="18"/>
              </w:rPr>
              <w:t xml:space="preserve">                             * Significante a 10%                                                                                                                                                      **Significante a 5%                                                                                                             </w:t>
            </w:r>
            <w:r w:rsidR="00E26A24">
              <w:rPr>
                <w:rFonts w:ascii="Palatino Linotype" w:eastAsia="Times New Roman" w:hAnsi="Palatino Linotype" w:cs="Times New Roman"/>
                <w:color w:val="000000"/>
                <w:sz w:val="18"/>
                <w:szCs w:val="18"/>
              </w:rPr>
              <w:t xml:space="preserve">               </w:t>
            </w:r>
            <w:r w:rsidRPr="00E26A24">
              <w:rPr>
                <w:rFonts w:ascii="Palatino Linotype" w:eastAsia="Times New Roman" w:hAnsi="Palatino Linotype" w:cs="Times New Roman"/>
                <w:color w:val="000000"/>
                <w:sz w:val="18"/>
                <w:szCs w:val="18"/>
              </w:rPr>
              <w:t xml:space="preserve">                             ***Significante a 1%                                  </w:t>
            </w:r>
          </w:p>
        </w:tc>
      </w:tr>
      <w:tr w:rsidR="00802EAD" w:rsidRPr="00E26A24"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r w:rsidR="00802EAD" w:rsidRPr="00E26A24"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r w:rsidR="00802EAD" w:rsidRPr="00E26A24"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r w:rsidR="00802EAD" w:rsidRPr="00E26A24"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bl>
    <w:p w:rsidR="00802EAD" w:rsidRPr="00E26A24" w:rsidRDefault="00802EAD" w:rsidP="00011279">
      <w:pPr>
        <w:pStyle w:val="NormalWeb"/>
        <w:shd w:val="clear" w:color="auto" w:fill="FFFFFF"/>
        <w:spacing w:before="0" w:beforeAutospacing="0" w:after="0" w:afterAutospacing="0" w:line="240" w:lineRule="auto"/>
        <w:rPr>
          <w:rFonts w:ascii="Palatino Linotype" w:hAnsi="Palatino Linotype"/>
          <w:sz w:val="18"/>
          <w:szCs w:val="18"/>
        </w:rPr>
      </w:pPr>
      <w:r w:rsidRPr="00E26A24">
        <w:rPr>
          <w:rFonts w:ascii="Palatino Linotype" w:hAnsi="Palatino Linotype"/>
          <w:b/>
          <w:bCs/>
          <w:color w:val="000000"/>
          <w:sz w:val="18"/>
          <w:szCs w:val="18"/>
        </w:rPr>
        <w:t>Fonte</w:t>
      </w:r>
      <w:r w:rsidRPr="00E26A24">
        <w:rPr>
          <w:rFonts w:ascii="Palatino Linotype" w:hAnsi="Palatino Linotype"/>
          <w:bCs/>
          <w:color w:val="000000"/>
          <w:sz w:val="18"/>
          <w:szCs w:val="18"/>
        </w:rPr>
        <w:t>: Dados da pesquisa, 2016.</w:t>
      </w:r>
    </w:p>
    <w:p w:rsidR="00690E66" w:rsidRPr="003C6F2E" w:rsidRDefault="00690E66" w:rsidP="00E26A24">
      <w:pPr>
        <w:spacing w:after="0" w:line="240" w:lineRule="auto"/>
        <w:ind w:firstLine="709"/>
        <w:jc w:val="both"/>
        <w:rPr>
          <w:rFonts w:ascii="Palatino Linotype" w:hAnsi="Palatino Linotype" w:cs="Times New Roman"/>
          <w:bCs/>
          <w:color w:val="000000"/>
        </w:rPr>
      </w:pPr>
      <w:r w:rsidRPr="003C6F2E">
        <w:rPr>
          <w:rFonts w:ascii="Palatino Linotype" w:eastAsiaTheme="minorHAnsi" w:hAnsi="Palatino Linotype" w:cs="Times New Roman"/>
          <w:bCs/>
          <w:lang w:eastAsia="en-US"/>
        </w:rPr>
        <w:t xml:space="preserve">Essa estatística foi feita com três defasagens usando o modelo de autorregressão vetorial. Para esta estatística de teste, o GRETL utiliza os mínimos quadrados ordinários e assume como hipóteses nulas que todas as defasagens de: </w:t>
      </w:r>
      <w:proofErr w:type="spellStart"/>
      <w:proofErr w:type="gramStart"/>
      <w:r w:rsidRPr="003C6F2E">
        <w:rPr>
          <w:rFonts w:ascii="Palatino Linotype" w:eastAsiaTheme="minorHAnsi" w:hAnsi="Palatino Linotype" w:cs="Times New Roman"/>
          <w:bCs/>
          <w:lang w:eastAsia="en-US"/>
        </w:rPr>
        <w:t>l_R_Eucatex</w:t>
      </w:r>
      <w:proofErr w:type="spellEnd"/>
      <w:proofErr w:type="gramEnd"/>
      <w:r w:rsidRPr="003C6F2E">
        <w:rPr>
          <w:rFonts w:ascii="Palatino Linotype" w:eastAsiaTheme="minorHAnsi" w:hAnsi="Palatino Linotype" w:cs="Times New Roman"/>
          <w:bCs/>
          <w:lang w:eastAsia="en-US"/>
        </w:rPr>
        <w:t xml:space="preserve">, </w:t>
      </w:r>
      <w:proofErr w:type="spellStart"/>
      <w:r w:rsidRPr="003C6F2E">
        <w:rPr>
          <w:rFonts w:ascii="Palatino Linotype" w:eastAsiaTheme="minorHAnsi" w:hAnsi="Palatino Linotype" w:cs="Times New Roman"/>
          <w:bCs/>
          <w:lang w:eastAsia="en-US"/>
        </w:rPr>
        <w:t>l_PIB_Agro</w:t>
      </w:r>
      <w:proofErr w:type="spellEnd"/>
      <w:r w:rsidRPr="003C6F2E">
        <w:rPr>
          <w:rFonts w:ascii="Palatino Linotype" w:eastAsiaTheme="minorHAnsi" w:hAnsi="Palatino Linotype" w:cs="Times New Roman"/>
          <w:bCs/>
          <w:lang w:eastAsia="en-US"/>
        </w:rPr>
        <w:t xml:space="preserve">, </w:t>
      </w:r>
      <w:proofErr w:type="spellStart"/>
      <w:r w:rsidRPr="003C6F2E">
        <w:rPr>
          <w:rFonts w:ascii="Palatino Linotype" w:eastAsiaTheme="minorHAnsi" w:hAnsi="Palatino Linotype" w:cs="Times New Roman"/>
          <w:bCs/>
          <w:lang w:eastAsia="en-US"/>
        </w:rPr>
        <w:t>l_IPA</w:t>
      </w:r>
      <w:proofErr w:type="spellEnd"/>
      <w:r w:rsidRPr="003C6F2E">
        <w:rPr>
          <w:rFonts w:ascii="Palatino Linotype" w:eastAsiaTheme="minorHAnsi" w:hAnsi="Palatino Linotype" w:cs="Times New Roman"/>
          <w:bCs/>
          <w:lang w:eastAsia="en-US"/>
        </w:rPr>
        <w:t xml:space="preserve">, </w:t>
      </w:r>
      <w:proofErr w:type="spellStart"/>
      <w:r w:rsidRPr="003C6F2E">
        <w:rPr>
          <w:rFonts w:ascii="Palatino Linotype" w:eastAsiaTheme="minorHAnsi" w:hAnsi="Palatino Linotype" w:cs="Times New Roman"/>
          <w:bCs/>
          <w:lang w:eastAsia="en-US"/>
        </w:rPr>
        <w:t>l_CAMBIO</w:t>
      </w:r>
      <w:proofErr w:type="spellEnd"/>
      <w:r w:rsidRPr="003C6F2E">
        <w:rPr>
          <w:rFonts w:ascii="Palatino Linotype" w:eastAsiaTheme="minorHAnsi" w:hAnsi="Palatino Linotype" w:cs="Times New Roman"/>
          <w:bCs/>
          <w:lang w:eastAsia="en-US"/>
        </w:rPr>
        <w:t xml:space="preserve"> e </w:t>
      </w:r>
      <w:proofErr w:type="spellStart"/>
      <w:r w:rsidRPr="003C6F2E">
        <w:rPr>
          <w:rFonts w:ascii="Palatino Linotype" w:eastAsiaTheme="minorHAnsi" w:hAnsi="Palatino Linotype" w:cs="Times New Roman"/>
          <w:bCs/>
          <w:lang w:eastAsia="en-US"/>
        </w:rPr>
        <w:t>l_SELIC</w:t>
      </w:r>
      <w:proofErr w:type="spellEnd"/>
      <w:r w:rsidRPr="003C6F2E">
        <w:rPr>
          <w:rFonts w:ascii="Palatino Linotype" w:eastAsiaTheme="minorHAnsi" w:hAnsi="Palatino Linotype" w:cs="Times New Roman"/>
          <w:bCs/>
          <w:lang w:eastAsia="en-US"/>
        </w:rPr>
        <w:t xml:space="preserve"> são iguais a zero (β1= β2= β3= β4= β5=0). Portanto, assumindo um nível de significância de 5% (mais comum na literatura) a única variável que não causa no sentido de Granger na receita da empresa Eucatex S.A. é a taxa de câmbio.</w:t>
      </w:r>
      <w:r w:rsidR="00074A61" w:rsidRPr="003C6F2E">
        <w:rPr>
          <w:rFonts w:ascii="Palatino Linotype" w:eastAsiaTheme="minorHAnsi" w:hAnsi="Palatino Linotype" w:cs="Times New Roman"/>
          <w:bCs/>
          <w:lang w:eastAsia="en-US"/>
        </w:rPr>
        <w:t xml:space="preserve"> </w:t>
      </w:r>
      <w:r w:rsidRPr="003C6F2E">
        <w:rPr>
          <w:rFonts w:ascii="Palatino Linotype" w:hAnsi="Palatino Linotype" w:cs="Times New Roman"/>
          <w:bCs/>
          <w:color w:val="000000"/>
        </w:rPr>
        <w:t>Por ser uma empresa que exporta</w:t>
      </w:r>
      <w:r w:rsidR="00074A61" w:rsidRPr="003C6F2E">
        <w:rPr>
          <w:rFonts w:ascii="Palatino Linotype" w:hAnsi="Palatino Linotype" w:cs="Times New Roman"/>
          <w:bCs/>
          <w:color w:val="000000"/>
        </w:rPr>
        <w:t xml:space="preserve"> grande parte de sua produção para o mercado externo, </w:t>
      </w:r>
      <w:r w:rsidRPr="003C6F2E">
        <w:rPr>
          <w:rFonts w:ascii="Palatino Linotype" w:hAnsi="Palatino Linotype" w:cs="Times New Roman"/>
          <w:bCs/>
          <w:color w:val="000000"/>
        </w:rPr>
        <w:t xml:space="preserve">esperava-se que </w:t>
      </w:r>
      <w:r w:rsidRPr="003C6F2E">
        <w:rPr>
          <w:rFonts w:ascii="Palatino Linotype" w:hAnsi="Palatino Linotype" w:cs="Times New Roman"/>
          <w:bCs/>
          <w:color w:val="000000"/>
        </w:rPr>
        <w:lastRenderedPageBreak/>
        <w:t>a taxa de câmbio exercesse uma relação causal (positiva ou negativa) com a receita total, no entanto não foi o que se observou. Tal fato pode ser explicado pela pouca dependência que a mesma tem de insumos do mercado internacional, uma vez que praticamente toda a produção (plantio e processamento de madeira) e também um grande volume de vendas são realizados no mercado nacional, o que segundo seus relatórios financeiros gera uma compensação entre as trocas temporais.</w:t>
      </w:r>
    </w:p>
    <w:p w:rsidR="00724D02" w:rsidRPr="003C6F2E" w:rsidRDefault="00724D02" w:rsidP="00E26A24">
      <w:pPr>
        <w:spacing w:after="0" w:line="240" w:lineRule="auto"/>
        <w:jc w:val="both"/>
        <w:rPr>
          <w:rFonts w:ascii="Palatino Linotype" w:hAnsi="Palatino Linotype" w:cs="Times New Roman"/>
          <w:b/>
        </w:rPr>
      </w:pPr>
      <w:r w:rsidRPr="003C6F2E">
        <w:rPr>
          <w:rFonts w:ascii="Palatino Linotype" w:hAnsi="Palatino Linotype" w:cs="Times New Roman"/>
          <w:b/>
        </w:rPr>
        <w:t>3.2.</w:t>
      </w:r>
      <w:r w:rsidRPr="003C6F2E">
        <w:rPr>
          <w:rFonts w:ascii="Palatino Linotype" w:hAnsi="Palatino Linotype" w:cs="Times New Roman"/>
          <w:b/>
        </w:rPr>
        <w:tab/>
        <w:t xml:space="preserve">Modelo VAR para a empresa BRF </w:t>
      </w:r>
      <w:r w:rsidRPr="003C6F2E">
        <w:rPr>
          <w:rFonts w:ascii="Palatino Linotype" w:hAnsi="Palatino Linotype" w:cs="Times New Roman"/>
          <w:b/>
          <w:i/>
        </w:rPr>
        <w:t xml:space="preserve">Foods </w:t>
      </w:r>
      <w:r w:rsidRPr="003C6F2E">
        <w:rPr>
          <w:rFonts w:ascii="Palatino Linotype" w:hAnsi="Palatino Linotype" w:cs="Times New Roman"/>
          <w:b/>
        </w:rPr>
        <w:t>S.A.</w:t>
      </w:r>
    </w:p>
    <w:p w:rsidR="00A73610" w:rsidRPr="003C6F2E" w:rsidRDefault="009C70FA" w:rsidP="00E26A24">
      <w:pPr>
        <w:spacing w:after="0" w:line="240" w:lineRule="auto"/>
        <w:ind w:firstLine="709"/>
        <w:jc w:val="both"/>
        <w:rPr>
          <w:rFonts w:ascii="Palatino Linotype" w:hAnsi="Palatino Linotype" w:cs="Arial"/>
          <w:bCs/>
          <w:noProof/>
        </w:rPr>
      </w:pPr>
      <w:r w:rsidRPr="003C6F2E">
        <w:rPr>
          <w:rFonts w:ascii="Palatino Linotype" w:eastAsiaTheme="minorHAnsi" w:hAnsi="Palatino Linotype" w:cs="Times New Roman"/>
          <w:bCs/>
          <w:lang w:eastAsia="en-US"/>
        </w:rPr>
        <w:t xml:space="preserve">Realizados todos os testes e procedimentos, conforme preceitua a literatura, analisa-se o gráfico da decomposição da variância e o teste de causalidade de Granger para a corporação BRF </w:t>
      </w:r>
      <w:r w:rsidRPr="003C6F2E">
        <w:rPr>
          <w:rFonts w:ascii="Palatino Linotype" w:eastAsiaTheme="minorHAnsi" w:hAnsi="Palatino Linotype" w:cs="Times New Roman"/>
          <w:bCs/>
          <w:i/>
          <w:lang w:eastAsia="en-US"/>
        </w:rPr>
        <w:t xml:space="preserve">Foods </w:t>
      </w:r>
      <w:r w:rsidRPr="003C6F2E">
        <w:rPr>
          <w:rFonts w:ascii="Palatino Linotype" w:eastAsiaTheme="minorHAnsi" w:hAnsi="Palatino Linotype" w:cs="Times New Roman"/>
          <w:bCs/>
          <w:lang w:eastAsia="en-US"/>
        </w:rPr>
        <w:t>S.A.</w:t>
      </w:r>
      <w:r w:rsidRPr="003C6F2E">
        <w:rPr>
          <w:rFonts w:ascii="Palatino Linotype" w:hAnsi="Palatino Linotype" w:cs="Times New Roman"/>
          <w:b/>
          <w:bCs/>
        </w:rPr>
        <w:t xml:space="preserve">        </w:t>
      </w:r>
    </w:p>
    <w:p w:rsidR="009C70FA" w:rsidRPr="00E26A24" w:rsidRDefault="004C6C48" w:rsidP="00C77650">
      <w:pPr>
        <w:spacing w:after="0" w:line="240" w:lineRule="auto"/>
        <w:jc w:val="both"/>
        <w:rPr>
          <w:rFonts w:ascii="Palatino Linotype" w:hAnsi="Palatino Linotype" w:cs="Times New Roman"/>
          <w:b/>
          <w:bCs/>
          <w:sz w:val="18"/>
          <w:szCs w:val="18"/>
        </w:rPr>
      </w:pPr>
      <w:r w:rsidRPr="00E26A24">
        <w:rPr>
          <w:rFonts w:ascii="Palatino Linotype" w:hAnsi="Palatino Linotype" w:cs="Arial"/>
          <w:bCs/>
          <w:noProof/>
          <w:sz w:val="18"/>
          <w:szCs w:val="18"/>
        </w:rPr>
        <w:drawing>
          <wp:inline distT="0" distB="0" distL="0" distR="0" wp14:anchorId="2E857BF3" wp14:editId="51F0E448">
            <wp:extent cx="5563589" cy="1674421"/>
            <wp:effectExtent l="0" t="0" r="0" b="254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4306" cy="1677646"/>
                    </a:xfrm>
                    <a:prstGeom prst="rect">
                      <a:avLst/>
                    </a:prstGeom>
                    <a:noFill/>
                    <a:ln>
                      <a:noFill/>
                    </a:ln>
                  </pic:spPr>
                </pic:pic>
              </a:graphicData>
            </a:graphic>
          </wp:inline>
        </w:drawing>
      </w:r>
    </w:p>
    <w:p w:rsidR="009B17C1" w:rsidRPr="00E26A24" w:rsidRDefault="00A73610" w:rsidP="009B17C1">
      <w:pPr>
        <w:spacing w:after="0" w:line="240" w:lineRule="auto"/>
        <w:jc w:val="both"/>
        <w:rPr>
          <w:rFonts w:ascii="Palatino Linotype" w:hAnsi="Palatino Linotype" w:cs="Times New Roman"/>
          <w:bCs/>
          <w:sz w:val="18"/>
          <w:szCs w:val="18"/>
        </w:rPr>
      </w:pPr>
      <w:r w:rsidRPr="00E26A24">
        <w:rPr>
          <w:rFonts w:ascii="Palatino Linotype" w:hAnsi="Palatino Linotype" w:cs="Times New Roman"/>
          <w:b/>
          <w:bCs/>
          <w:sz w:val="18"/>
          <w:szCs w:val="18"/>
        </w:rPr>
        <w:t xml:space="preserve">     </w:t>
      </w:r>
      <w:r w:rsidR="002A47FA" w:rsidRPr="00E26A24">
        <w:rPr>
          <w:rFonts w:ascii="Palatino Linotype" w:hAnsi="Palatino Linotype" w:cs="Times New Roman"/>
          <w:b/>
          <w:bCs/>
          <w:sz w:val="18"/>
          <w:szCs w:val="18"/>
        </w:rPr>
        <w:t>Figura</w:t>
      </w:r>
      <w:r w:rsidR="009B17C1" w:rsidRPr="00E26A24">
        <w:rPr>
          <w:rFonts w:ascii="Palatino Linotype" w:hAnsi="Palatino Linotype" w:cs="Times New Roman"/>
          <w:b/>
          <w:bCs/>
          <w:sz w:val="18"/>
          <w:szCs w:val="18"/>
        </w:rPr>
        <w:t xml:space="preserve"> 2</w:t>
      </w:r>
      <w:r w:rsidR="009C70FA" w:rsidRPr="00E26A24">
        <w:rPr>
          <w:rFonts w:ascii="Palatino Linotype" w:hAnsi="Palatino Linotype" w:cs="Times New Roman"/>
          <w:b/>
          <w:bCs/>
          <w:sz w:val="18"/>
          <w:szCs w:val="18"/>
        </w:rPr>
        <w:t xml:space="preserve">: </w:t>
      </w:r>
      <w:r w:rsidR="00E71C37" w:rsidRPr="00E26A24">
        <w:rPr>
          <w:rFonts w:ascii="Palatino Linotype" w:hAnsi="Palatino Linotype" w:cs="Times New Roman"/>
          <w:bCs/>
          <w:sz w:val="18"/>
          <w:szCs w:val="18"/>
        </w:rPr>
        <w:t xml:space="preserve">Decomposição da variância do erro de </w:t>
      </w:r>
      <w:r w:rsidR="009C70FA" w:rsidRPr="00E26A24">
        <w:rPr>
          <w:rFonts w:ascii="Palatino Linotype" w:hAnsi="Palatino Linotype" w:cs="Times New Roman"/>
          <w:bCs/>
          <w:sz w:val="18"/>
          <w:szCs w:val="18"/>
        </w:rPr>
        <w:t>previsão</w:t>
      </w:r>
      <w:r w:rsidR="00E71C37" w:rsidRPr="00E26A24">
        <w:rPr>
          <w:rFonts w:ascii="Palatino Linotype" w:hAnsi="Palatino Linotype" w:cs="Times New Roman"/>
          <w:bCs/>
          <w:sz w:val="18"/>
          <w:szCs w:val="18"/>
        </w:rPr>
        <w:t xml:space="preserve"> da BRF </w:t>
      </w:r>
      <w:r w:rsidR="00E71C37" w:rsidRPr="00E26A24">
        <w:rPr>
          <w:rFonts w:ascii="Palatino Linotype" w:hAnsi="Palatino Linotype" w:cs="Times New Roman"/>
          <w:bCs/>
          <w:i/>
          <w:sz w:val="18"/>
          <w:szCs w:val="18"/>
        </w:rPr>
        <w:t xml:space="preserve">Foods </w:t>
      </w:r>
      <w:r w:rsidR="00E71C37" w:rsidRPr="00E26A24">
        <w:rPr>
          <w:rFonts w:ascii="Palatino Linotype" w:hAnsi="Palatino Linotype" w:cs="Times New Roman"/>
          <w:bCs/>
          <w:sz w:val="18"/>
          <w:szCs w:val="18"/>
        </w:rPr>
        <w:t>S.A.</w:t>
      </w:r>
    </w:p>
    <w:p w:rsidR="009C70FA" w:rsidRPr="00E26A24" w:rsidRDefault="00A73610" w:rsidP="009B17C1">
      <w:pPr>
        <w:spacing w:after="0" w:line="240" w:lineRule="auto"/>
        <w:jc w:val="both"/>
        <w:rPr>
          <w:rFonts w:ascii="Palatino Linotype" w:eastAsiaTheme="minorHAnsi" w:hAnsi="Palatino Linotype" w:cs="Times New Roman"/>
          <w:bCs/>
          <w:sz w:val="18"/>
          <w:szCs w:val="18"/>
          <w:lang w:eastAsia="en-US"/>
        </w:rPr>
      </w:pPr>
      <w:r w:rsidRPr="00E26A24">
        <w:rPr>
          <w:rFonts w:ascii="Palatino Linotype" w:hAnsi="Palatino Linotype" w:cs="Times New Roman"/>
          <w:b/>
          <w:bCs/>
          <w:sz w:val="18"/>
          <w:szCs w:val="18"/>
        </w:rPr>
        <w:t xml:space="preserve">     </w:t>
      </w:r>
      <w:r w:rsidR="009C70FA" w:rsidRPr="00E26A24">
        <w:rPr>
          <w:rFonts w:ascii="Palatino Linotype" w:hAnsi="Palatino Linotype" w:cs="Times New Roman"/>
          <w:b/>
          <w:bCs/>
          <w:sz w:val="18"/>
          <w:szCs w:val="18"/>
        </w:rPr>
        <w:t xml:space="preserve">Fonte: </w:t>
      </w:r>
      <w:r w:rsidR="009C70FA" w:rsidRPr="00E26A24">
        <w:rPr>
          <w:rFonts w:ascii="Palatino Linotype" w:eastAsiaTheme="minorHAnsi" w:hAnsi="Palatino Linotype" w:cs="Times New Roman"/>
          <w:bCs/>
          <w:sz w:val="18"/>
          <w:szCs w:val="18"/>
          <w:lang w:eastAsia="en-US"/>
        </w:rPr>
        <w:t>Dados da pesquisa, 2016.</w:t>
      </w:r>
    </w:p>
    <w:p w:rsidR="004C6C48" w:rsidRPr="003C6F2E" w:rsidRDefault="00B20CBA" w:rsidP="00E26A24">
      <w:pPr>
        <w:spacing w:after="0" w:line="240" w:lineRule="auto"/>
        <w:ind w:firstLine="708"/>
        <w:jc w:val="both"/>
        <w:rPr>
          <w:rFonts w:ascii="Palatino Linotype" w:eastAsiaTheme="minorHAnsi" w:hAnsi="Palatino Linotype" w:cs="Times New Roman"/>
          <w:bCs/>
          <w:lang w:eastAsia="en-US"/>
        </w:rPr>
      </w:pPr>
      <w:r w:rsidRPr="003C6F2E">
        <w:rPr>
          <w:rFonts w:ascii="Palatino Linotype" w:eastAsiaTheme="minorHAnsi" w:hAnsi="Palatino Linotype" w:cs="Times New Roman"/>
          <w:bCs/>
          <w:lang w:eastAsia="en-US"/>
        </w:rPr>
        <w:t xml:space="preserve">Essa figura </w:t>
      </w:r>
      <w:r w:rsidR="004C6C48" w:rsidRPr="003C6F2E">
        <w:rPr>
          <w:rFonts w:ascii="Palatino Linotype" w:eastAsiaTheme="minorHAnsi" w:hAnsi="Palatino Linotype" w:cs="Times New Roman"/>
          <w:bCs/>
          <w:lang w:eastAsia="en-US"/>
        </w:rPr>
        <w:t>apresenta os resultados da decomposição da variável ex</w:t>
      </w:r>
      <w:r w:rsidR="00074A61" w:rsidRPr="003C6F2E">
        <w:rPr>
          <w:rFonts w:ascii="Palatino Linotype" w:eastAsiaTheme="minorHAnsi" w:hAnsi="Palatino Linotype" w:cs="Times New Roman"/>
          <w:bCs/>
          <w:lang w:eastAsia="en-US"/>
        </w:rPr>
        <w:t xml:space="preserve">plicada R_BRF, que corresponde </w:t>
      </w:r>
      <w:proofErr w:type="gramStart"/>
      <w:r w:rsidR="00074A61" w:rsidRPr="003C6F2E">
        <w:rPr>
          <w:rFonts w:ascii="Palatino Linotype" w:eastAsiaTheme="minorHAnsi" w:hAnsi="Palatino Linotype" w:cs="Times New Roman"/>
          <w:bCs/>
          <w:lang w:eastAsia="en-US"/>
        </w:rPr>
        <w:t>a</w:t>
      </w:r>
      <w:proofErr w:type="gramEnd"/>
      <w:r w:rsidR="004C6C48" w:rsidRPr="003C6F2E">
        <w:rPr>
          <w:rFonts w:ascii="Palatino Linotype" w:eastAsiaTheme="minorHAnsi" w:hAnsi="Palatino Linotype" w:cs="Times New Roman"/>
          <w:bCs/>
          <w:lang w:eastAsia="en-US"/>
        </w:rPr>
        <w:t xml:space="preserve"> receita bruta da empresa BRF </w:t>
      </w:r>
      <w:r w:rsidR="004C6C48" w:rsidRPr="003C6F2E">
        <w:rPr>
          <w:rFonts w:ascii="Palatino Linotype" w:eastAsiaTheme="minorHAnsi" w:hAnsi="Palatino Linotype" w:cs="Times New Roman"/>
          <w:bCs/>
          <w:i/>
          <w:lang w:eastAsia="en-US"/>
        </w:rPr>
        <w:t>Foods</w:t>
      </w:r>
      <w:r w:rsidR="004C6C48" w:rsidRPr="003C6F2E">
        <w:rPr>
          <w:rFonts w:ascii="Palatino Linotype" w:eastAsiaTheme="minorHAnsi" w:hAnsi="Palatino Linotype" w:cs="Times New Roman"/>
          <w:bCs/>
          <w:lang w:eastAsia="en-US"/>
        </w:rPr>
        <w:t xml:space="preserve"> S.A. empregando para isso o procedimento de </w:t>
      </w:r>
      <w:proofErr w:type="spellStart"/>
      <w:r w:rsidR="004C6C48" w:rsidRPr="003C6F2E">
        <w:rPr>
          <w:rFonts w:ascii="Palatino Linotype" w:eastAsiaTheme="minorHAnsi" w:hAnsi="Palatino Linotype" w:cs="Times New Roman"/>
          <w:bCs/>
          <w:lang w:eastAsia="en-US"/>
        </w:rPr>
        <w:t>Bernanke</w:t>
      </w:r>
      <w:proofErr w:type="spellEnd"/>
      <w:r w:rsidR="009218A9" w:rsidRPr="003C6F2E">
        <w:rPr>
          <w:rFonts w:ascii="Palatino Linotype" w:eastAsiaTheme="minorHAnsi" w:hAnsi="Palatino Linotype" w:cs="Times New Roman"/>
          <w:bCs/>
          <w:lang w:eastAsia="en-US"/>
        </w:rPr>
        <w:t xml:space="preserve"> (1994)</w:t>
      </w:r>
      <w:r w:rsidR="004C6C48" w:rsidRPr="003C6F2E">
        <w:rPr>
          <w:rFonts w:ascii="Palatino Linotype" w:eastAsiaTheme="minorHAnsi" w:hAnsi="Palatino Linotype" w:cs="Times New Roman"/>
          <w:bCs/>
          <w:lang w:eastAsia="en-US"/>
        </w:rPr>
        <w:t xml:space="preserve">. Assim, como estimativas para 20 períodos após o choque tem-se que no primeiro período a variável R_BRF representa 100% das variações nela mesma. No sétimo período 18,97% é explicado pelo </w:t>
      </w:r>
      <w:proofErr w:type="gramStart"/>
      <w:r w:rsidR="004C6C48" w:rsidRPr="003C6F2E">
        <w:rPr>
          <w:rFonts w:ascii="Palatino Linotype" w:eastAsiaTheme="minorHAnsi" w:hAnsi="Palatino Linotype" w:cs="Times New Roman"/>
          <w:bCs/>
          <w:lang w:eastAsia="en-US"/>
        </w:rPr>
        <w:t>PIB_Agro</w:t>
      </w:r>
      <w:proofErr w:type="gramEnd"/>
      <w:r w:rsidR="004C6C48" w:rsidRPr="003C6F2E">
        <w:rPr>
          <w:rFonts w:ascii="Palatino Linotype" w:eastAsiaTheme="minorHAnsi" w:hAnsi="Palatino Linotype" w:cs="Times New Roman"/>
          <w:bCs/>
          <w:lang w:eastAsia="en-US"/>
        </w:rPr>
        <w:t>, 21,56% pelo IPA e 7,54% pela SELIC. Ao fim do 20º período 46,19% é explicada por ela mesma, 23,18% pelo PIB-Agro e 20,56% pelo IPA. Nessa parte da análise a variável câmbio permaneceu praticamente inalterada.</w:t>
      </w:r>
    </w:p>
    <w:p w:rsidR="000F18AA" w:rsidRPr="003C6F2E" w:rsidRDefault="000F18AA" w:rsidP="00E26A24">
      <w:pPr>
        <w:pStyle w:val="NormalWeb"/>
        <w:shd w:val="clear" w:color="auto" w:fill="FFFFFF"/>
        <w:spacing w:before="0" w:beforeAutospacing="0" w:after="0" w:afterAutospacing="0" w:line="240" w:lineRule="auto"/>
        <w:ind w:firstLine="709"/>
        <w:rPr>
          <w:rFonts w:ascii="Palatino Linotype" w:hAnsi="Palatino Linotype"/>
          <w:sz w:val="22"/>
          <w:szCs w:val="22"/>
        </w:rPr>
      </w:pPr>
      <w:r w:rsidRPr="003C6F2E">
        <w:rPr>
          <w:rFonts w:ascii="Palatino Linotype" w:hAnsi="Palatino Linotype"/>
          <w:sz w:val="22"/>
          <w:szCs w:val="22"/>
        </w:rPr>
        <w:t>A identificação de uma relação</w:t>
      </w:r>
      <w:r w:rsidRPr="003C6F2E">
        <w:rPr>
          <w:rStyle w:val="apple-converted-space"/>
          <w:rFonts w:ascii="Palatino Linotype" w:hAnsi="Palatino Linotype"/>
          <w:sz w:val="22"/>
          <w:szCs w:val="22"/>
        </w:rPr>
        <w:t> </w:t>
      </w:r>
      <w:hyperlink r:id="rId16" w:tooltip="Estatística" w:history="1">
        <w:r w:rsidRPr="003C6F2E">
          <w:rPr>
            <w:rStyle w:val="Hyperlink"/>
            <w:rFonts w:ascii="Palatino Linotype" w:eastAsiaTheme="minorEastAsia" w:hAnsi="Palatino Linotype"/>
            <w:color w:val="auto"/>
            <w:sz w:val="22"/>
            <w:szCs w:val="22"/>
            <w:u w:val="none"/>
          </w:rPr>
          <w:t>estatística</w:t>
        </w:r>
      </w:hyperlink>
      <w:r w:rsidRPr="003C6F2E">
        <w:rPr>
          <w:rStyle w:val="apple-converted-space"/>
          <w:rFonts w:ascii="Palatino Linotype" w:hAnsi="Palatino Linotype"/>
          <w:sz w:val="22"/>
          <w:szCs w:val="22"/>
        </w:rPr>
        <w:t> </w:t>
      </w:r>
      <w:r w:rsidRPr="003C6F2E">
        <w:rPr>
          <w:rFonts w:ascii="Palatino Linotype" w:hAnsi="Palatino Linotype"/>
          <w:sz w:val="22"/>
          <w:szCs w:val="22"/>
        </w:rPr>
        <w:t xml:space="preserve">entre duas variáveis, por mais forte que </w:t>
      </w:r>
      <w:proofErr w:type="gramStart"/>
      <w:r w:rsidRPr="003C6F2E">
        <w:rPr>
          <w:rFonts w:ascii="Palatino Linotype" w:hAnsi="Palatino Linotype"/>
          <w:sz w:val="22"/>
          <w:szCs w:val="22"/>
        </w:rPr>
        <w:t>seja,</w:t>
      </w:r>
      <w:proofErr w:type="gramEnd"/>
      <w:r w:rsidRPr="003C6F2E">
        <w:rPr>
          <w:rFonts w:ascii="Palatino Linotype" w:hAnsi="Palatino Linotype"/>
          <w:sz w:val="22"/>
          <w:szCs w:val="22"/>
        </w:rPr>
        <w:t xml:space="preserve"> não pode ser o único critério para estabelecer uma relação causal entre elas. Assim, </w:t>
      </w:r>
      <w:r w:rsidRPr="003C6F2E">
        <w:rPr>
          <w:rFonts w:ascii="Palatino Linotype" w:hAnsi="Palatino Linotype"/>
          <w:sz w:val="22"/>
          <w:szCs w:val="22"/>
          <w:shd w:val="clear" w:color="auto" w:fill="FFFFFF"/>
        </w:rPr>
        <w:t>o teste de causalidade proposto por</w:t>
      </w:r>
      <w:r w:rsidRPr="003C6F2E">
        <w:rPr>
          <w:rStyle w:val="apple-converted-space"/>
          <w:rFonts w:ascii="Palatino Linotype" w:hAnsi="Palatino Linotype"/>
          <w:sz w:val="22"/>
          <w:szCs w:val="22"/>
          <w:shd w:val="clear" w:color="auto" w:fill="FFFFFF"/>
        </w:rPr>
        <w:t> </w:t>
      </w:r>
      <w:hyperlink r:id="rId17" w:tooltip="Clive W. J. Granger" w:history="1">
        <w:r w:rsidRPr="003C6F2E">
          <w:rPr>
            <w:rStyle w:val="Hyperlink"/>
            <w:rFonts w:ascii="Palatino Linotype" w:eastAsiaTheme="minorEastAsia" w:hAnsi="Palatino Linotype"/>
            <w:color w:val="auto"/>
            <w:sz w:val="22"/>
            <w:szCs w:val="22"/>
            <w:u w:val="none"/>
            <w:shd w:val="clear" w:color="auto" w:fill="FFFFFF"/>
          </w:rPr>
          <w:t>Granger</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visa superar as limitações do uso de simples</w:t>
      </w:r>
      <w:r w:rsidRPr="003C6F2E">
        <w:rPr>
          <w:rStyle w:val="apple-converted-space"/>
          <w:rFonts w:ascii="Palatino Linotype" w:hAnsi="Palatino Linotype"/>
          <w:sz w:val="22"/>
          <w:szCs w:val="22"/>
          <w:shd w:val="clear" w:color="auto" w:fill="FFFFFF"/>
        </w:rPr>
        <w:t> </w:t>
      </w:r>
      <w:hyperlink r:id="rId18" w:tooltip="Correlação" w:history="1">
        <w:r w:rsidRPr="003C6F2E">
          <w:rPr>
            <w:rStyle w:val="Hyperlink"/>
            <w:rFonts w:ascii="Palatino Linotype" w:eastAsiaTheme="minorEastAsia" w:hAnsi="Palatino Linotype"/>
            <w:color w:val="auto"/>
            <w:sz w:val="22"/>
            <w:szCs w:val="22"/>
            <w:u w:val="none"/>
            <w:shd w:val="clear" w:color="auto" w:fill="FFFFFF"/>
          </w:rPr>
          <w:t>correlações</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 xml:space="preserve">entre variáveis e </w:t>
      </w:r>
      <w:r w:rsidRPr="003C6F2E">
        <w:rPr>
          <w:rFonts w:ascii="Palatino Linotype" w:hAnsi="Palatino Linotype"/>
          <w:sz w:val="22"/>
          <w:szCs w:val="22"/>
        </w:rPr>
        <w:t xml:space="preserve">procura determinar o sentido causal entre duas variáveis, estipulando que X "Granger-causa" Y se valores passados de X ajudam a prever o valor presente de Y. </w:t>
      </w:r>
      <w:bookmarkStart w:id="11" w:name="_Toc443835610"/>
    </w:p>
    <w:p w:rsidR="00802EAD" w:rsidRPr="00E26A24" w:rsidRDefault="002A47FA" w:rsidP="00011279">
      <w:pPr>
        <w:pStyle w:val="NormalWeb"/>
        <w:shd w:val="clear" w:color="auto" w:fill="FFFFFF"/>
        <w:spacing w:before="0" w:beforeAutospacing="0" w:after="0" w:afterAutospacing="0" w:line="240" w:lineRule="auto"/>
        <w:rPr>
          <w:rFonts w:ascii="Palatino Linotype" w:hAnsi="Palatino Linotype"/>
          <w:bCs/>
          <w:color w:val="000000"/>
          <w:sz w:val="18"/>
          <w:szCs w:val="18"/>
        </w:rPr>
      </w:pPr>
      <w:r w:rsidRPr="00E26A24">
        <w:rPr>
          <w:rFonts w:ascii="Palatino Linotype" w:hAnsi="Palatino Linotype"/>
          <w:b/>
          <w:bCs/>
          <w:color w:val="000000"/>
          <w:sz w:val="18"/>
          <w:szCs w:val="18"/>
        </w:rPr>
        <w:t xml:space="preserve">Tabela </w:t>
      </w:r>
      <w:r w:rsidR="00582E08" w:rsidRPr="00E26A24">
        <w:rPr>
          <w:rFonts w:ascii="Palatino Linotype" w:hAnsi="Palatino Linotype"/>
          <w:b/>
          <w:bCs/>
          <w:color w:val="000000"/>
          <w:sz w:val="18"/>
          <w:szCs w:val="18"/>
        </w:rPr>
        <w:t>4</w:t>
      </w:r>
      <w:r w:rsidR="00802EAD" w:rsidRPr="00E26A24">
        <w:rPr>
          <w:rFonts w:ascii="Palatino Linotype" w:hAnsi="Palatino Linotype"/>
          <w:bCs/>
          <w:color w:val="000000"/>
          <w:sz w:val="18"/>
          <w:szCs w:val="18"/>
        </w:rPr>
        <w:t xml:space="preserve">: Teste de causalidade de Granger da BRF </w:t>
      </w:r>
      <w:r w:rsidR="00802EAD" w:rsidRPr="00E26A24">
        <w:rPr>
          <w:rFonts w:ascii="Palatino Linotype" w:hAnsi="Palatino Linotype"/>
          <w:bCs/>
          <w:i/>
          <w:color w:val="000000"/>
          <w:sz w:val="18"/>
          <w:szCs w:val="18"/>
        </w:rPr>
        <w:t>Foods</w:t>
      </w:r>
      <w:r w:rsidR="00802EAD" w:rsidRPr="00E26A24">
        <w:rPr>
          <w:rFonts w:ascii="Palatino Linotype" w:hAnsi="Palatino Linotype"/>
          <w:bCs/>
          <w:color w:val="000000"/>
          <w:sz w:val="18"/>
          <w:szCs w:val="18"/>
        </w:rPr>
        <w:t xml:space="preserve"> S.A.</w:t>
      </w:r>
    </w:p>
    <w:tbl>
      <w:tblPr>
        <w:tblW w:w="9520" w:type="dxa"/>
        <w:tblInd w:w="55" w:type="dxa"/>
        <w:tblCellMar>
          <w:left w:w="70" w:type="dxa"/>
          <w:right w:w="70" w:type="dxa"/>
        </w:tblCellMar>
        <w:tblLook w:val="04A0" w:firstRow="1" w:lastRow="0" w:firstColumn="1" w:lastColumn="0" w:noHBand="0" w:noVBand="1"/>
      </w:tblPr>
      <w:tblGrid>
        <w:gridCol w:w="5118"/>
        <w:gridCol w:w="1418"/>
        <w:gridCol w:w="992"/>
        <w:gridCol w:w="1992"/>
      </w:tblGrid>
      <w:tr w:rsidR="00802EAD" w:rsidRPr="00E26A24" w:rsidTr="006317A2">
        <w:trPr>
          <w:trHeight w:val="330"/>
        </w:trPr>
        <w:tc>
          <w:tcPr>
            <w:tcW w:w="5118" w:type="dxa"/>
            <w:tcBorders>
              <w:top w:val="single" w:sz="4" w:space="0" w:color="auto"/>
              <w:left w:val="nil"/>
              <w:bottom w:val="double" w:sz="6" w:space="0" w:color="auto"/>
              <w:right w:val="single" w:sz="4" w:space="0" w:color="auto"/>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color w:val="000000"/>
                <w:sz w:val="18"/>
                <w:szCs w:val="18"/>
              </w:rPr>
            </w:pPr>
            <w:r w:rsidRPr="00E26A24">
              <w:rPr>
                <w:rFonts w:ascii="Palatino Linotype" w:eastAsia="Times New Roman" w:hAnsi="Palatino Linotype" w:cs="Times New Roman"/>
                <w:b/>
                <w:bCs/>
                <w:color w:val="000000"/>
                <w:sz w:val="18"/>
                <w:szCs w:val="18"/>
              </w:rPr>
              <w:t>Null Hypothesis</w:t>
            </w:r>
          </w:p>
        </w:tc>
        <w:tc>
          <w:tcPr>
            <w:tcW w:w="1418" w:type="dxa"/>
            <w:tcBorders>
              <w:top w:val="single" w:sz="4" w:space="0" w:color="auto"/>
              <w:left w:val="nil"/>
              <w:bottom w:val="double" w:sz="6" w:space="0" w:color="auto"/>
              <w:right w:val="single" w:sz="4" w:space="0" w:color="auto"/>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i/>
                <w:iCs/>
                <w:color w:val="000000"/>
                <w:sz w:val="18"/>
                <w:szCs w:val="18"/>
              </w:rPr>
            </w:pPr>
            <w:r w:rsidRPr="00E26A24">
              <w:rPr>
                <w:rFonts w:ascii="Palatino Linotype" w:eastAsia="Times New Roman" w:hAnsi="Palatino Linotype" w:cs="Times New Roman"/>
                <w:b/>
                <w:bCs/>
                <w:i/>
                <w:iCs/>
                <w:color w:val="000000"/>
                <w:sz w:val="18"/>
                <w:szCs w:val="18"/>
              </w:rPr>
              <w:t>F-statistic</w:t>
            </w:r>
          </w:p>
        </w:tc>
        <w:tc>
          <w:tcPr>
            <w:tcW w:w="992" w:type="dxa"/>
            <w:tcBorders>
              <w:top w:val="single" w:sz="4" w:space="0" w:color="auto"/>
              <w:left w:val="nil"/>
              <w:bottom w:val="double" w:sz="6" w:space="0" w:color="auto"/>
              <w:right w:val="single" w:sz="4" w:space="0" w:color="auto"/>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i/>
                <w:iCs/>
                <w:color w:val="000000"/>
                <w:sz w:val="18"/>
                <w:szCs w:val="18"/>
              </w:rPr>
            </w:pPr>
            <w:r w:rsidRPr="00E26A24">
              <w:rPr>
                <w:rFonts w:ascii="Palatino Linotype" w:eastAsia="Times New Roman" w:hAnsi="Palatino Linotype" w:cs="Times New Roman"/>
                <w:b/>
                <w:bCs/>
                <w:i/>
                <w:iCs/>
                <w:color w:val="000000"/>
                <w:sz w:val="18"/>
                <w:szCs w:val="18"/>
              </w:rPr>
              <w:t>Test</w:t>
            </w:r>
          </w:p>
        </w:tc>
        <w:tc>
          <w:tcPr>
            <w:tcW w:w="1992" w:type="dxa"/>
            <w:tcBorders>
              <w:top w:val="single" w:sz="4" w:space="0" w:color="auto"/>
              <w:left w:val="nil"/>
              <w:bottom w:val="double" w:sz="6" w:space="0" w:color="auto"/>
              <w:right w:val="nil"/>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color w:val="000000"/>
                <w:sz w:val="18"/>
                <w:szCs w:val="18"/>
              </w:rPr>
            </w:pPr>
            <w:r w:rsidRPr="00E26A24">
              <w:rPr>
                <w:rFonts w:ascii="Palatino Linotype" w:eastAsia="Times New Roman" w:hAnsi="Palatino Linotype" w:cs="Times New Roman"/>
                <w:b/>
                <w:bCs/>
                <w:color w:val="000000"/>
                <w:sz w:val="18"/>
                <w:szCs w:val="18"/>
              </w:rPr>
              <w:t>Decision</w:t>
            </w:r>
          </w:p>
        </w:tc>
      </w:tr>
      <w:tr w:rsidR="00802EAD" w:rsidRPr="00E26A24" w:rsidTr="006317A2">
        <w:trPr>
          <w:trHeight w:val="315"/>
        </w:trPr>
        <w:tc>
          <w:tcPr>
            <w:tcW w:w="5118"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lang w:val="en-US"/>
              </w:rPr>
            </w:pPr>
            <w:proofErr w:type="spellStart"/>
            <w:r w:rsidRPr="00E26A24">
              <w:rPr>
                <w:rFonts w:ascii="Palatino Linotype" w:eastAsia="Times New Roman" w:hAnsi="Palatino Linotype" w:cs="Times New Roman"/>
                <w:color w:val="000000"/>
                <w:sz w:val="18"/>
                <w:szCs w:val="18"/>
                <w:lang w:val="en-US"/>
              </w:rPr>
              <w:t>l_R_BRF</w:t>
            </w:r>
            <w:proofErr w:type="spellEnd"/>
            <w:r w:rsidRPr="00E26A24">
              <w:rPr>
                <w:rFonts w:ascii="Palatino Linotype" w:eastAsia="Times New Roman" w:hAnsi="Palatino Linotype" w:cs="Times New Roman"/>
                <w:color w:val="000000"/>
                <w:sz w:val="18"/>
                <w:szCs w:val="18"/>
                <w:lang w:val="en-US"/>
              </w:rPr>
              <w:t xml:space="preserve"> Does Not Granger Cause </w:t>
            </w:r>
            <w:proofErr w:type="spellStart"/>
            <w:r w:rsidRPr="00E26A24">
              <w:rPr>
                <w:rFonts w:ascii="Palatino Linotype" w:eastAsia="Times New Roman" w:hAnsi="Palatino Linotype" w:cs="Times New Roman"/>
                <w:color w:val="000000"/>
                <w:sz w:val="18"/>
                <w:szCs w:val="18"/>
                <w:lang w:val="en-US"/>
              </w:rPr>
              <w:t>l_R_BRF</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6,941</w:t>
            </w:r>
          </w:p>
        </w:tc>
        <w:tc>
          <w:tcPr>
            <w:tcW w:w="992"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0,0007</w:t>
            </w:r>
          </w:p>
        </w:tc>
        <w:tc>
          <w:tcPr>
            <w:tcW w:w="1992"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Reject***</w:t>
            </w:r>
          </w:p>
        </w:tc>
      </w:tr>
      <w:tr w:rsidR="00802EAD" w:rsidRPr="00E26A24" w:rsidTr="006317A2">
        <w:trPr>
          <w:trHeight w:val="300"/>
        </w:trPr>
        <w:tc>
          <w:tcPr>
            <w:tcW w:w="5118"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26A24">
              <w:rPr>
                <w:rFonts w:ascii="Palatino Linotype" w:eastAsia="Times New Roman" w:hAnsi="Palatino Linotype" w:cs="Times New Roman"/>
                <w:color w:val="000000"/>
                <w:sz w:val="18"/>
                <w:szCs w:val="18"/>
              </w:rPr>
              <w:t>l_R_PIB_Agro</w:t>
            </w:r>
            <w:proofErr w:type="spellEnd"/>
            <w:proofErr w:type="gramEnd"/>
            <w:r w:rsidRPr="00E26A24">
              <w:rPr>
                <w:rFonts w:ascii="Palatino Linotype" w:eastAsia="Times New Roman" w:hAnsi="Palatino Linotype" w:cs="Times New Roman"/>
                <w:color w:val="000000"/>
                <w:sz w:val="18"/>
                <w:szCs w:val="18"/>
              </w:rPr>
              <w:t xml:space="preserve"> Does Not Granger Cause </w:t>
            </w:r>
            <w:proofErr w:type="spellStart"/>
            <w:r w:rsidRPr="00E26A24">
              <w:rPr>
                <w:rFonts w:ascii="Palatino Linotype" w:eastAsia="Times New Roman" w:hAnsi="Palatino Linotype" w:cs="Times New Roman"/>
                <w:color w:val="000000"/>
                <w:sz w:val="18"/>
                <w:szCs w:val="18"/>
              </w:rPr>
              <w:t>l_R_BRF</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0,89529</w:t>
            </w:r>
          </w:p>
        </w:tc>
        <w:tc>
          <w:tcPr>
            <w:tcW w:w="992"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0,4821</w:t>
            </w:r>
          </w:p>
        </w:tc>
        <w:tc>
          <w:tcPr>
            <w:tcW w:w="1992"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Does Not Reject**</w:t>
            </w:r>
          </w:p>
        </w:tc>
      </w:tr>
      <w:tr w:rsidR="00802EAD" w:rsidRPr="00E26A24" w:rsidTr="006317A2">
        <w:trPr>
          <w:trHeight w:val="342"/>
        </w:trPr>
        <w:tc>
          <w:tcPr>
            <w:tcW w:w="5118"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26A24">
              <w:rPr>
                <w:rFonts w:ascii="Palatino Linotype" w:eastAsia="Times New Roman" w:hAnsi="Palatino Linotype" w:cs="Times New Roman"/>
                <w:color w:val="000000"/>
                <w:sz w:val="18"/>
                <w:szCs w:val="18"/>
              </w:rPr>
              <w:t>l_R_IPA</w:t>
            </w:r>
            <w:proofErr w:type="spellEnd"/>
            <w:proofErr w:type="gramEnd"/>
            <w:r w:rsidRPr="00E26A24">
              <w:rPr>
                <w:rFonts w:ascii="Palatino Linotype" w:eastAsia="Times New Roman" w:hAnsi="Palatino Linotype" w:cs="Times New Roman"/>
                <w:color w:val="000000"/>
                <w:sz w:val="18"/>
                <w:szCs w:val="18"/>
              </w:rPr>
              <w:t xml:space="preserve"> Does Not Granger Cause </w:t>
            </w:r>
            <w:proofErr w:type="spellStart"/>
            <w:r w:rsidRPr="00E26A24">
              <w:rPr>
                <w:rFonts w:ascii="Palatino Linotype" w:eastAsia="Times New Roman" w:hAnsi="Palatino Linotype" w:cs="Times New Roman"/>
                <w:color w:val="000000"/>
                <w:sz w:val="18"/>
                <w:szCs w:val="18"/>
              </w:rPr>
              <w:t>l_R_BRF</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1,8276</w:t>
            </w:r>
          </w:p>
        </w:tc>
        <w:tc>
          <w:tcPr>
            <w:tcW w:w="992"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0,1564</w:t>
            </w:r>
          </w:p>
        </w:tc>
        <w:tc>
          <w:tcPr>
            <w:tcW w:w="1992"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Does Not Reject**</w:t>
            </w:r>
          </w:p>
        </w:tc>
      </w:tr>
      <w:tr w:rsidR="00802EAD" w:rsidRPr="00E26A24" w:rsidTr="006317A2">
        <w:trPr>
          <w:trHeight w:val="250"/>
        </w:trPr>
        <w:tc>
          <w:tcPr>
            <w:tcW w:w="5118"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26A24">
              <w:rPr>
                <w:rFonts w:ascii="Palatino Linotype" w:eastAsia="Times New Roman" w:hAnsi="Palatino Linotype" w:cs="Times New Roman"/>
                <w:color w:val="000000"/>
                <w:sz w:val="18"/>
                <w:szCs w:val="18"/>
              </w:rPr>
              <w:t>l_R_CAMBIO</w:t>
            </w:r>
            <w:proofErr w:type="spellEnd"/>
            <w:proofErr w:type="gramEnd"/>
            <w:r w:rsidRPr="00E26A24">
              <w:rPr>
                <w:rFonts w:ascii="Palatino Linotype" w:eastAsia="Times New Roman" w:hAnsi="Palatino Linotype" w:cs="Times New Roman"/>
                <w:color w:val="000000"/>
                <w:sz w:val="18"/>
                <w:szCs w:val="18"/>
              </w:rPr>
              <w:t xml:space="preserve"> Does Not Granger Cause </w:t>
            </w:r>
            <w:proofErr w:type="spellStart"/>
            <w:r w:rsidRPr="00E26A24">
              <w:rPr>
                <w:rFonts w:ascii="Palatino Linotype" w:eastAsia="Times New Roman" w:hAnsi="Palatino Linotype" w:cs="Times New Roman"/>
                <w:color w:val="000000"/>
                <w:sz w:val="18"/>
                <w:szCs w:val="18"/>
              </w:rPr>
              <w:t>l_R_BRF</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0,33231</w:t>
            </w:r>
          </w:p>
        </w:tc>
        <w:tc>
          <w:tcPr>
            <w:tcW w:w="992"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0,2247</w:t>
            </w:r>
          </w:p>
        </w:tc>
        <w:tc>
          <w:tcPr>
            <w:tcW w:w="1992"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Does Not Reject**</w:t>
            </w:r>
          </w:p>
        </w:tc>
      </w:tr>
      <w:tr w:rsidR="00802EAD" w:rsidRPr="00E26A24" w:rsidTr="006317A2">
        <w:trPr>
          <w:trHeight w:val="300"/>
        </w:trPr>
        <w:tc>
          <w:tcPr>
            <w:tcW w:w="5118"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lang w:val="en-US"/>
              </w:rPr>
            </w:pPr>
            <w:r w:rsidRPr="00E26A24">
              <w:rPr>
                <w:rFonts w:ascii="Palatino Linotype" w:eastAsia="Times New Roman" w:hAnsi="Palatino Linotype" w:cs="Times New Roman"/>
                <w:color w:val="000000"/>
                <w:sz w:val="18"/>
                <w:szCs w:val="18"/>
                <w:lang w:val="en-US"/>
              </w:rPr>
              <w:t xml:space="preserve">l_R_SELIC Does Not Granger Cause </w:t>
            </w:r>
            <w:proofErr w:type="spellStart"/>
            <w:r w:rsidRPr="00E26A24">
              <w:rPr>
                <w:rFonts w:ascii="Palatino Linotype" w:eastAsia="Times New Roman" w:hAnsi="Palatino Linotype" w:cs="Times New Roman"/>
                <w:color w:val="000000"/>
                <w:sz w:val="18"/>
                <w:szCs w:val="18"/>
                <w:lang w:val="en-US"/>
              </w:rPr>
              <w:t>l_R_BRF</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1,5318</w:t>
            </w:r>
          </w:p>
        </w:tc>
        <w:tc>
          <w:tcPr>
            <w:tcW w:w="992"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0,0023</w:t>
            </w:r>
          </w:p>
        </w:tc>
        <w:tc>
          <w:tcPr>
            <w:tcW w:w="1992"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Reject***</w:t>
            </w:r>
          </w:p>
        </w:tc>
      </w:tr>
      <w:tr w:rsidR="00802EAD" w:rsidRPr="00E26A24" w:rsidTr="006317A2">
        <w:trPr>
          <w:trHeight w:val="300"/>
        </w:trPr>
        <w:tc>
          <w:tcPr>
            <w:tcW w:w="9520" w:type="dxa"/>
            <w:gridSpan w:val="4"/>
            <w:vMerge w:val="restart"/>
            <w:tcBorders>
              <w:top w:val="single" w:sz="4" w:space="0" w:color="auto"/>
              <w:left w:val="nil"/>
              <w:bottom w:val="double" w:sz="6" w:space="0" w:color="000000"/>
              <w:right w:val="nil"/>
            </w:tcBorders>
            <w:shd w:val="clear" w:color="auto" w:fill="auto"/>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b/>
                <w:bCs/>
                <w:color w:val="000000"/>
                <w:sz w:val="18"/>
                <w:szCs w:val="18"/>
              </w:rPr>
              <w:t>Note</w:t>
            </w:r>
            <w:r w:rsidRPr="00E26A24">
              <w:rPr>
                <w:rFonts w:ascii="Palatino Linotype" w:eastAsia="Times New Roman" w:hAnsi="Palatino Linotype" w:cs="Times New Roman"/>
                <w:color w:val="000000"/>
                <w:sz w:val="18"/>
                <w:szCs w:val="18"/>
              </w:rPr>
              <w:t xml:space="preserve">: Cálculos realizados com </w:t>
            </w:r>
            <w:proofErr w:type="gramStart"/>
            <w:r w:rsidRPr="00E26A24">
              <w:rPr>
                <w:rFonts w:ascii="Palatino Linotype" w:eastAsia="Times New Roman" w:hAnsi="Palatino Linotype" w:cs="Times New Roman"/>
                <w:color w:val="000000"/>
                <w:sz w:val="18"/>
                <w:szCs w:val="18"/>
              </w:rPr>
              <w:t>3</w:t>
            </w:r>
            <w:proofErr w:type="gramEnd"/>
            <w:r w:rsidRPr="00E26A24">
              <w:rPr>
                <w:rFonts w:ascii="Palatino Linotype" w:eastAsia="Times New Roman" w:hAnsi="Palatino Linotype" w:cs="Times New Roman"/>
                <w:color w:val="000000"/>
                <w:sz w:val="18"/>
                <w:szCs w:val="18"/>
              </w:rPr>
              <w:t xml:space="preserve"> lags                                                                           </w:t>
            </w:r>
            <w:r w:rsidR="00E26A24">
              <w:rPr>
                <w:rFonts w:ascii="Palatino Linotype" w:eastAsia="Times New Roman" w:hAnsi="Palatino Linotype" w:cs="Times New Roman"/>
                <w:color w:val="000000"/>
                <w:sz w:val="18"/>
                <w:szCs w:val="18"/>
              </w:rPr>
              <w:t xml:space="preserve">              </w:t>
            </w:r>
            <w:r w:rsidRPr="00E26A24">
              <w:rPr>
                <w:rFonts w:ascii="Palatino Linotype" w:eastAsia="Times New Roman" w:hAnsi="Palatino Linotype" w:cs="Times New Roman"/>
                <w:color w:val="000000"/>
                <w:sz w:val="18"/>
                <w:szCs w:val="18"/>
              </w:rPr>
              <w:t xml:space="preserve">                                      Estatística Durbin-Watson para esse teste foi de: 1,905447 (Limite de 1,85 - 2,15)                                 </w:t>
            </w:r>
            <w:r w:rsidR="00E26A24">
              <w:rPr>
                <w:rFonts w:ascii="Palatino Linotype" w:eastAsia="Times New Roman" w:hAnsi="Palatino Linotype" w:cs="Times New Roman"/>
                <w:color w:val="000000"/>
                <w:sz w:val="18"/>
                <w:szCs w:val="18"/>
              </w:rPr>
              <w:t xml:space="preserve">            </w:t>
            </w:r>
            <w:r w:rsidRPr="00E26A24">
              <w:rPr>
                <w:rFonts w:ascii="Palatino Linotype" w:eastAsia="Times New Roman" w:hAnsi="Palatino Linotype" w:cs="Times New Roman"/>
                <w:color w:val="000000"/>
                <w:sz w:val="18"/>
                <w:szCs w:val="18"/>
              </w:rPr>
              <w:t xml:space="preserve">                       * Significante a 10%                                                                                                                                                      **Significante a 5%                                                                                                                            </w:t>
            </w:r>
            <w:r w:rsidR="00E26A24">
              <w:rPr>
                <w:rFonts w:ascii="Palatino Linotype" w:eastAsia="Times New Roman" w:hAnsi="Palatino Linotype" w:cs="Times New Roman"/>
                <w:color w:val="000000"/>
                <w:sz w:val="18"/>
                <w:szCs w:val="18"/>
              </w:rPr>
              <w:t xml:space="preserve">             </w:t>
            </w:r>
            <w:r w:rsidRPr="00E26A24">
              <w:rPr>
                <w:rFonts w:ascii="Palatino Linotype" w:eastAsia="Times New Roman" w:hAnsi="Palatino Linotype" w:cs="Times New Roman"/>
                <w:color w:val="000000"/>
                <w:sz w:val="18"/>
                <w:szCs w:val="18"/>
              </w:rPr>
              <w:t xml:space="preserve">              ***Significante a 1%                                  </w:t>
            </w:r>
          </w:p>
        </w:tc>
      </w:tr>
      <w:tr w:rsidR="00802EAD" w:rsidRPr="00E26A24"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r w:rsidR="00802EAD" w:rsidRPr="00E26A24"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r w:rsidR="00802EAD" w:rsidRPr="00E26A24"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r w:rsidR="00802EAD" w:rsidRPr="00E26A24" w:rsidTr="00802EAD">
        <w:trPr>
          <w:trHeight w:val="297"/>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bl>
    <w:p w:rsidR="00802EAD" w:rsidRPr="00E26A24" w:rsidRDefault="00802EAD" w:rsidP="00802EAD">
      <w:pPr>
        <w:pStyle w:val="NormalWeb"/>
        <w:shd w:val="clear" w:color="auto" w:fill="FFFFFF"/>
        <w:spacing w:before="0" w:beforeAutospacing="0" w:after="0" w:afterAutospacing="0" w:line="240" w:lineRule="auto"/>
        <w:jc w:val="left"/>
        <w:rPr>
          <w:rFonts w:ascii="Palatino Linotype" w:hAnsi="Palatino Linotype"/>
          <w:sz w:val="18"/>
          <w:szCs w:val="18"/>
        </w:rPr>
      </w:pPr>
      <w:r w:rsidRPr="00E26A24">
        <w:rPr>
          <w:rFonts w:ascii="Palatino Linotype" w:hAnsi="Palatino Linotype"/>
          <w:b/>
          <w:bCs/>
          <w:color w:val="000000"/>
          <w:sz w:val="18"/>
          <w:szCs w:val="18"/>
        </w:rPr>
        <w:t xml:space="preserve">Fonte: </w:t>
      </w:r>
      <w:r w:rsidRPr="00E26A24">
        <w:rPr>
          <w:rFonts w:ascii="Palatino Linotype" w:hAnsi="Palatino Linotype"/>
          <w:bCs/>
          <w:color w:val="000000"/>
          <w:sz w:val="18"/>
          <w:szCs w:val="18"/>
        </w:rPr>
        <w:t>Dados da pesquisa, 2016</w:t>
      </w:r>
      <w:r w:rsidRPr="00E26A24">
        <w:rPr>
          <w:rFonts w:ascii="Palatino Linotype" w:hAnsi="Palatino Linotype"/>
          <w:b/>
          <w:bCs/>
          <w:color w:val="000000"/>
          <w:sz w:val="18"/>
          <w:szCs w:val="18"/>
        </w:rPr>
        <w:t xml:space="preserve">. </w:t>
      </w:r>
    </w:p>
    <w:p w:rsidR="006E2365" w:rsidRPr="003C6F2E" w:rsidRDefault="006E2365" w:rsidP="00E26A24">
      <w:pPr>
        <w:spacing w:after="0" w:line="240" w:lineRule="auto"/>
        <w:jc w:val="both"/>
        <w:rPr>
          <w:rFonts w:ascii="Palatino Linotype" w:hAnsi="Palatino Linotype" w:cs="Times New Roman"/>
        </w:rPr>
      </w:pPr>
      <w:r w:rsidRPr="003C6F2E">
        <w:rPr>
          <w:rFonts w:ascii="Palatino Linotype" w:hAnsi="Palatino Linotype"/>
        </w:rPr>
        <w:tab/>
      </w:r>
      <w:r w:rsidRPr="003C6F2E">
        <w:rPr>
          <w:rFonts w:ascii="Palatino Linotype" w:eastAsiaTheme="minorHAnsi" w:hAnsi="Palatino Linotype" w:cs="Times New Roman"/>
          <w:bCs/>
          <w:lang w:eastAsia="en-US"/>
        </w:rPr>
        <w:t>Nas análises anteriores a taxa de juros básica mostrava-se relacionada com receita dessa empresa. Fato confirmado nos relatórios financeiros da mesma ao apontar que a</w:t>
      </w:r>
      <w:r w:rsidRPr="003C6F2E">
        <w:rPr>
          <w:rFonts w:ascii="Palatino Linotype" w:hAnsi="Palatino Linotype" w:cs="Times New Roman"/>
        </w:rPr>
        <w:t xml:space="preserve">s negociações para a compra da </w:t>
      </w:r>
      <w:hyperlink r:id="rId19" w:tooltip="Sadia S. A." w:history="1">
        <w:r w:rsidRPr="003C6F2E">
          <w:rPr>
            <w:rStyle w:val="Hyperlink"/>
            <w:rFonts w:ascii="Palatino Linotype" w:hAnsi="Palatino Linotype" w:cs="Times New Roman"/>
            <w:color w:val="auto"/>
            <w:u w:val="none"/>
          </w:rPr>
          <w:t>Sadia</w:t>
        </w:r>
      </w:hyperlink>
      <w:r w:rsidRPr="003C6F2E">
        <w:rPr>
          <w:rFonts w:ascii="Palatino Linotype" w:hAnsi="Palatino Linotype" w:cs="Times New Roman"/>
        </w:rPr>
        <w:t xml:space="preserve"> pela </w:t>
      </w:r>
      <w:hyperlink r:id="rId20" w:tooltip="Perdigão (empresa)" w:history="1">
        <w:r w:rsidRPr="003C6F2E">
          <w:rPr>
            <w:rStyle w:val="Hyperlink"/>
            <w:rFonts w:ascii="Palatino Linotype" w:hAnsi="Palatino Linotype" w:cs="Times New Roman"/>
            <w:color w:val="auto"/>
            <w:u w:val="none"/>
          </w:rPr>
          <w:t>Perdigão</w:t>
        </w:r>
      </w:hyperlink>
      <w:r w:rsidRPr="003C6F2E">
        <w:rPr>
          <w:rFonts w:ascii="Palatino Linotype" w:hAnsi="Palatino Linotype" w:cs="Times New Roman"/>
        </w:rPr>
        <w:t xml:space="preserve"> tiveram início em </w:t>
      </w:r>
      <w:hyperlink r:id="rId21" w:tooltip="2008" w:history="1">
        <w:proofErr w:type="gramStart"/>
        <w:r w:rsidRPr="003C6F2E">
          <w:rPr>
            <w:rStyle w:val="Hyperlink"/>
            <w:rFonts w:ascii="Palatino Linotype" w:hAnsi="Palatino Linotype" w:cs="Times New Roman"/>
            <w:color w:val="auto"/>
            <w:u w:val="none"/>
          </w:rPr>
          <w:t>2008</w:t>
        </w:r>
      </w:hyperlink>
      <w:r w:rsidRPr="003C6F2E">
        <w:rPr>
          <w:rFonts w:ascii="Palatino Linotype" w:hAnsi="Palatino Linotype" w:cs="Times New Roman"/>
        </w:rPr>
        <w:t>, com o então presidente José Antônio</w:t>
      </w:r>
      <w:proofErr w:type="gramEnd"/>
      <w:r w:rsidRPr="003C6F2E">
        <w:rPr>
          <w:rFonts w:ascii="Palatino Linotype" w:hAnsi="Palatino Linotype" w:cs="Times New Roman"/>
        </w:rPr>
        <w:t xml:space="preserve"> do Prado </w:t>
      </w:r>
      <w:proofErr w:type="spellStart"/>
      <w:r w:rsidRPr="003C6F2E">
        <w:rPr>
          <w:rFonts w:ascii="Palatino Linotype" w:hAnsi="Palatino Linotype" w:cs="Times New Roman"/>
        </w:rPr>
        <w:t>Fay</w:t>
      </w:r>
      <w:proofErr w:type="spellEnd"/>
      <w:r w:rsidRPr="003C6F2E">
        <w:rPr>
          <w:rFonts w:ascii="Palatino Linotype" w:hAnsi="Palatino Linotype" w:cs="Times New Roman"/>
        </w:rPr>
        <w:t xml:space="preserve">. O sucesso da fusão, anunciado oficialmente em </w:t>
      </w:r>
      <w:hyperlink r:id="rId22" w:tooltip="Maio" w:history="1">
        <w:r w:rsidRPr="003C6F2E">
          <w:rPr>
            <w:rStyle w:val="Hyperlink"/>
            <w:rFonts w:ascii="Palatino Linotype" w:hAnsi="Palatino Linotype" w:cs="Times New Roman"/>
            <w:color w:val="auto"/>
            <w:u w:val="none"/>
          </w:rPr>
          <w:t>Maio</w:t>
        </w:r>
      </w:hyperlink>
      <w:r w:rsidRPr="003C6F2E">
        <w:rPr>
          <w:rFonts w:ascii="Palatino Linotype" w:hAnsi="Palatino Linotype" w:cs="Times New Roman"/>
        </w:rPr>
        <w:t xml:space="preserve"> de </w:t>
      </w:r>
      <w:hyperlink r:id="rId23" w:tooltip="2009" w:history="1">
        <w:r w:rsidRPr="003C6F2E">
          <w:rPr>
            <w:rStyle w:val="Hyperlink"/>
            <w:rFonts w:ascii="Palatino Linotype" w:hAnsi="Palatino Linotype" w:cs="Times New Roman"/>
            <w:color w:val="auto"/>
            <w:u w:val="none"/>
          </w:rPr>
          <w:t>2009</w:t>
        </w:r>
      </w:hyperlink>
      <w:r w:rsidRPr="003C6F2E">
        <w:rPr>
          <w:rFonts w:ascii="Palatino Linotype" w:hAnsi="Palatino Linotype" w:cs="Times New Roman"/>
        </w:rPr>
        <w:t xml:space="preserve">, deu origem à BRF, que seguiu sob o comando de </w:t>
      </w:r>
      <w:proofErr w:type="spellStart"/>
      <w:r w:rsidRPr="003C6F2E">
        <w:rPr>
          <w:rFonts w:ascii="Palatino Linotype" w:hAnsi="Palatino Linotype" w:cs="Times New Roman"/>
        </w:rPr>
        <w:t>Fay</w:t>
      </w:r>
      <w:proofErr w:type="spellEnd"/>
      <w:r w:rsidRPr="003C6F2E">
        <w:rPr>
          <w:rFonts w:ascii="Palatino Linotype" w:hAnsi="Palatino Linotype" w:cs="Times New Roman"/>
        </w:rPr>
        <w:t xml:space="preserve">. Isso é o que explica o aumento da receita da BRF </w:t>
      </w:r>
      <w:r w:rsidRPr="003C6F2E">
        <w:rPr>
          <w:rFonts w:ascii="Palatino Linotype" w:hAnsi="Palatino Linotype" w:cs="Times New Roman"/>
          <w:i/>
        </w:rPr>
        <w:t>Foods</w:t>
      </w:r>
      <w:r w:rsidRPr="003C6F2E">
        <w:rPr>
          <w:rFonts w:ascii="Palatino Linotype" w:hAnsi="Palatino Linotype" w:cs="Times New Roman"/>
        </w:rPr>
        <w:t xml:space="preserve"> S.A. nos relatórios financeiros da </w:t>
      </w:r>
      <w:proofErr w:type="gramStart"/>
      <w:r w:rsidRPr="003C6F2E">
        <w:rPr>
          <w:rFonts w:ascii="Palatino Linotype" w:hAnsi="Palatino Linotype" w:cs="Times New Roman"/>
        </w:rPr>
        <w:t>BM&amp;FBovespa</w:t>
      </w:r>
      <w:proofErr w:type="gramEnd"/>
      <w:r w:rsidRPr="003C6F2E">
        <w:rPr>
          <w:rFonts w:ascii="Palatino Linotype" w:hAnsi="Palatino Linotype" w:cs="Times New Roman"/>
        </w:rPr>
        <w:t xml:space="preserve"> em mais de 60%, e para manter os níveis de crescimento e produção a mesma recorreu a empréstimos e financiamos, o que de fato explica a causalidade da taxa básica de juros sobre seu desempenho econômico-financeiro.</w:t>
      </w:r>
    </w:p>
    <w:p w:rsidR="000F18AA" w:rsidRPr="003C6F2E" w:rsidRDefault="000F18AA" w:rsidP="00E26A24">
      <w:pPr>
        <w:spacing w:after="0" w:line="240" w:lineRule="auto"/>
        <w:jc w:val="both"/>
        <w:rPr>
          <w:rFonts w:ascii="Palatino Linotype" w:hAnsi="Palatino Linotype" w:cs="Times New Roman"/>
          <w:b/>
        </w:rPr>
      </w:pPr>
      <w:r w:rsidRPr="003C6F2E">
        <w:rPr>
          <w:rFonts w:ascii="Palatino Linotype" w:hAnsi="Palatino Linotype" w:cs="Times New Roman"/>
          <w:b/>
        </w:rPr>
        <w:t>3.3.</w:t>
      </w:r>
      <w:r w:rsidRPr="003C6F2E">
        <w:rPr>
          <w:rFonts w:ascii="Palatino Linotype" w:hAnsi="Palatino Linotype" w:cs="Times New Roman"/>
          <w:b/>
        </w:rPr>
        <w:tab/>
        <w:t>Modelo VAR para a empresa Klabin S.A.</w:t>
      </w:r>
    </w:p>
    <w:p w:rsidR="00A73610" w:rsidRPr="003C6F2E" w:rsidRDefault="000F18AA" w:rsidP="00E26A24">
      <w:pPr>
        <w:spacing w:after="0" w:line="240" w:lineRule="auto"/>
        <w:ind w:firstLine="709"/>
        <w:jc w:val="both"/>
        <w:rPr>
          <w:rFonts w:ascii="Palatino Linotype" w:hAnsi="Palatino Linotype"/>
          <w:noProof/>
        </w:rPr>
      </w:pPr>
      <w:r w:rsidRPr="003C6F2E">
        <w:rPr>
          <w:rFonts w:ascii="Palatino Linotype" w:eastAsiaTheme="minorHAnsi" w:hAnsi="Palatino Linotype" w:cs="Times New Roman"/>
          <w:bCs/>
          <w:lang w:eastAsia="en-US"/>
        </w:rPr>
        <w:t>Realizados todos os testes e procedimentos, conforme preceitua a literatura, analisa-se o gráfico da decomposição da variância e o teste de causalidade de Granger para a corporação Klabin</w:t>
      </w:r>
      <w:r w:rsidR="00A73610" w:rsidRPr="003C6F2E">
        <w:rPr>
          <w:rFonts w:ascii="Palatino Linotype" w:eastAsiaTheme="minorHAnsi" w:hAnsi="Palatino Linotype" w:cs="Times New Roman"/>
          <w:bCs/>
          <w:lang w:eastAsia="en-US"/>
        </w:rPr>
        <w:t xml:space="preserve"> </w:t>
      </w:r>
      <w:r w:rsidRPr="003C6F2E">
        <w:rPr>
          <w:rFonts w:ascii="Palatino Linotype" w:eastAsiaTheme="minorHAnsi" w:hAnsi="Palatino Linotype" w:cs="Times New Roman"/>
          <w:bCs/>
          <w:lang w:eastAsia="en-US"/>
        </w:rPr>
        <w:t>S.A.</w:t>
      </w:r>
      <w:r w:rsidR="00A55271" w:rsidRPr="003C6F2E">
        <w:rPr>
          <w:rFonts w:ascii="Palatino Linotype" w:hAnsi="Palatino Linotype" w:cs="Times New Roman"/>
          <w:b/>
          <w:bCs/>
        </w:rPr>
        <w:t xml:space="preserve">        </w:t>
      </w:r>
    </w:p>
    <w:p w:rsidR="00A73610" w:rsidRPr="00E26A24" w:rsidRDefault="00A55271" w:rsidP="00265987">
      <w:pPr>
        <w:spacing w:after="0" w:line="240" w:lineRule="auto"/>
        <w:rPr>
          <w:rFonts w:ascii="Palatino Linotype" w:hAnsi="Palatino Linotype" w:cs="Times New Roman"/>
          <w:b/>
          <w:bCs/>
          <w:sz w:val="18"/>
          <w:szCs w:val="18"/>
        </w:rPr>
      </w:pPr>
      <w:r w:rsidRPr="00E26A24">
        <w:rPr>
          <w:rFonts w:ascii="Palatino Linotype" w:hAnsi="Palatino Linotype"/>
          <w:noProof/>
          <w:sz w:val="18"/>
          <w:szCs w:val="18"/>
        </w:rPr>
        <w:drawing>
          <wp:inline distT="0" distB="0" distL="0" distR="0" wp14:anchorId="388A7BD2" wp14:editId="33BD02DA">
            <wp:extent cx="5533901" cy="1787236"/>
            <wp:effectExtent l="0" t="0" r="0" b="3810"/>
            <wp:docPr id="33" name="Imagem 33"/>
            <wp:cNvGraphicFramePr/>
            <a:graphic xmlns:a="http://schemas.openxmlformats.org/drawingml/2006/main">
              <a:graphicData uri="http://schemas.openxmlformats.org/drawingml/2006/picture">
                <pic:pic xmlns:pic="http://schemas.openxmlformats.org/drawingml/2006/picture">
                  <pic:nvPicPr>
                    <pic:cNvPr id="33" name="Imagem 33"/>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40793" cy="1789462"/>
                    </a:xfrm>
                    <a:prstGeom prst="rect">
                      <a:avLst/>
                    </a:prstGeom>
                    <a:noFill/>
                    <a:ln>
                      <a:noFill/>
                    </a:ln>
                  </pic:spPr>
                </pic:pic>
              </a:graphicData>
            </a:graphic>
          </wp:inline>
        </w:drawing>
      </w:r>
    </w:p>
    <w:p w:rsidR="000F18AA" w:rsidRPr="00E26A24" w:rsidRDefault="00265987" w:rsidP="00265987">
      <w:pPr>
        <w:spacing w:after="0" w:line="240" w:lineRule="auto"/>
        <w:jc w:val="both"/>
        <w:rPr>
          <w:rFonts w:ascii="Palatino Linotype" w:hAnsi="Palatino Linotype" w:cs="Times New Roman"/>
          <w:b/>
          <w:bCs/>
          <w:sz w:val="18"/>
          <w:szCs w:val="18"/>
        </w:rPr>
      </w:pPr>
      <w:r w:rsidRPr="00E26A24">
        <w:rPr>
          <w:rFonts w:ascii="Palatino Linotype" w:hAnsi="Palatino Linotype" w:cs="Times New Roman"/>
          <w:b/>
          <w:bCs/>
          <w:sz w:val="18"/>
          <w:szCs w:val="18"/>
        </w:rPr>
        <w:t xml:space="preserve">       </w:t>
      </w:r>
      <w:r w:rsidR="002A47FA" w:rsidRPr="00E26A24">
        <w:rPr>
          <w:rFonts w:ascii="Palatino Linotype" w:hAnsi="Palatino Linotype" w:cs="Times New Roman"/>
          <w:b/>
          <w:bCs/>
          <w:sz w:val="18"/>
          <w:szCs w:val="18"/>
        </w:rPr>
        <w:t>Figura</w:t>
      </w:r>
      <w:r w:rsidR="009B17C1" w:rsidRPr="00E26A24">
        <w:rPr>
          <w:rFonts w:ascii="Palatino Linotype" w:hAnsi="Palatino Linotype" w:cs="Times New Roman"/>
          <w:b/>
          <w:bCs/>
          <w:sz w:val="18"/>
          <w:szCs w:val="18"/>
        </w:rPr>
        <w:t xml:space="preserve"> 3</w:t>
      </w:r>
      <w:r w:rsidR="000F18AA" w:rsidRPr="00E26A24">
        <w:rPr>
          <w:rFonts w:ascii="Palatino Linotype" w:hAnsi="Palatino Linotype" w:cs="Times New Roman"/>
          <w:b/>
          <w:bCs/>
          <w:sz w:val="18"/>
          <w:szCs w:val="18"/>
        </w:rPr>
        <w:t xml:space="preserve">: </w:t>
      </w:r>
      <w:r w:rsidR="000F18AA" w:rsidRPr="00E26A24">
        <w:rPr>
          <w:rFonts w:ascii="Palatino Linotype" w:hAnsi="Palatino Linotype" w:cs="Times New Roman"/>
          <w:bCs/>
          <w:sz w:val="18"/>
          <w:szCs w:val="18"/>
        </w:rPr>
        <w:t>Decomposiçã</w:t>
      </w:r>
      <w:r w:rsidR="00C65F85" w:rsidRPr="00E26A24">
        <w:rPr>
          <w:rFonts w:ascii="Palatino Linotype" w:hAnsi="Palatino Linotype" w:cs="Times New Roman"/>
          <w:bCs/>
          <w:sz w:val="18"/>
          <w:szCs w:val="18"/>
        </w:rPr>
        <w:t xml:space="preserve">o da variância do erro de </w:t>
      </w:r>
      <w:r w:rsidR="009B17C1" w:rsidRPr="00E26A24">
        <w:rPr>
          <w:rFonts w:ascii="Palatino Linotype" w:hAnsi="Palatino Linotype" w:cs="Times New Roman"/>
          <w:bCs/>
          <w:sz w:val="18"/>
          <w:szCs w:val="18"/>
        </w:rPr>
        <w:t>previsão</w:t>
      </w:r>
      <w:r w:rsidR="00C65F85" w:rsidRPr="00E26A24">
        <w:rPr>
          <w:rFonts w:ascii="Palatino Linotype" w:hAnsi="Palatino Linotype" w:cs="Times New Roman"/>
          <w:bCs/>
          <w:sz w:val="18"/>
          <w:szCs w:val="18"/>
        </w:rPr>
        <w:t xml:space="preserve"> da Klabin S.A.</w:t>
      </w:r>
    </w:p>
    <w:p w:rsidR="000F18AA" w:rsidRPr="00E26A24" w:rsidRDefault="00A73610" w:rsidP="009B17C1">
      <w:pPr>
        <w:spacing w:after="0" w:line="240" w:lineRule="auto"/>
        <w:jc w:val="both"/>
        <w:rPr>
          <w:rFonts w:ascii="Palatino Linotype" w:eastAsiaTheme="minorHAnsi" w:hAnsi="Palatino Linotype" w:cs="Times New Roman"/>
          <w:bCs/>
          <w:sz w:val="18"/>
          <w:szCs w:val="18"/>
          <w:lang w:eastAsia="en-US"/>
        </w:rPr>
      </w:pPr>
      <w:r w:rsidRPr="00E26A24">
        <w:rPr>
          <w:rFonts w:ascii="Palatino Linotype" w:hAnsi="Palatino Linotype" w:cs="Times New Roman"/>
          <w:b/>
          <w:bCs/>
          <w:sz w:val="18"/>
          <w:szCs w:val="18"/>
        </w:rPr>
        <w:t xml:space="preserve">       </w:t>
      </w:r>
      <w:r w:rsidR="000F18AA" w:rsidRPr="00E26A24">
        <w:rPr>
          <w:rFonts w:ascii="Palatino Linotype" w:hAnsi="Palatino Linotype" w:cs="Times New Roman"/>
          <w:b/>
          <w:bCs/>
          <w:sz w:val="18"/>
          <w:szCs w:val="18"/>
        </w:rPr>
        <w:t xml:space="preserve">Fonte: </w:t>
      </w:r>
      <w:r w:rsidR="000F18AA" w:rsidRPr="00E26A24">
        <w:rPr>
          <w:rFonts w:ascii="Palatino Linotype" w:eastAsiaTheme="minorHAnsi" w:hAnsi="Palatino Linotype" w:cs="Times New Roman"/>
          <w:bCs/>
          <w:sz w:val="18"/>
          <w:szCs w:val="18"/>
          <w:lang w:eastAsia="en-US"/>
        </w:rPr>
        <w:t>Dados da pesquisa, 2016.</w:t>
      </w:r>
    </w:p>
    <w:p w:rsidR="00A55271" w:rsidRPr="003C6F2E" w:rsidRDefault="00A55271" w:rsidP="00E26A24">
      <w:pPr>
        <w:spacing w:after="0" w:line="240" w:lineRule="auto"/>
        <w:ind w:firstLine="709"/>
        <w:jc w:val="both"/>
        <w:rPr>
          <w:rFonts w:ascii="Palatino Linotype" w:hAnsi="Palatino Linotype" w:cs="Times New Roman"/>
        </w:rPr>
      </w:pPr>
      <w:r w:rsidRPr="003C6F2E">
        <w:rPr>
          <w:rFonts w:ascii="Palatino Linotype" w:eastAsiaTheme="minorHAnsi" w:hAnsi="Palatino Linotype" w:cs="Times New Roman"/>
          <w:bCs/>
          <w:lang w:eastAsia="en-US"/>
        </w:rPr>
        <w:t xml:space="preserve">Assim, como estimativas para 20 períodos após o choque tem-se que no primeiro período a variável </w:t>
      </w:r>
      <w:proofErr w:type="spellStart"/>
      <w:proofErr w:type="gramStart"/>
      <w:r w:rsidRPr="003C6F2E">
        <w:rPr>
          <w:rFonts w:ascii="Palatino Linotype" w:eastAsiaTheme="minorHAnsi" w:hAnsi="Palatino Linotype" w:cs="Times New Roman"/>
          <w:bCs/>
          <w:lang w:eastAsia="en-US"/>
        </w:rPr>
        <w:t>R_Klabin</w:t>
      </w:r>
      <w:proofErr w:type="spellEnd"/>
      <w:proofErr w:type="gramEnd"/>
      <w:r w:rsidRPr="003C6F2E">
        <w:rPr>
          <w:rFonts w:ascii="Palatino Linotype" w:eastAsiaTheme="minorHAnsi" w:hAnsi="Palatino Linotype" w:cs="Times New Roman"/>
          <w:bCs/>
          <w:lang w:eastAsia="en-US"/>
        </w:rPr>
        <w:t xml:space="preserve"> representa 66,68%% das variações nela mesma. A partir do 12ª período a variável que mais impacta na variação da receita é a taxa de câmbio, chegando a 43,77% no fim do 20º período. As demais variáveis permaneceram praticamente constantes, com pequenas variações apenas no primeiro período. Esses resultados corroboram com o estudo de Sousa (2011), onde o mesmo utilizou o modelo APT da área financeira para precificação de ativos. Nesse estudo ele encontrou uma relação significativa entre os coeficientes </w:t>
      </w:r>
      <w:r w:rsidRPr="003C6F2E">
        <w:rPr>
          <w:rFonts w:ascii="Palatino Linotype" w:eastAsiaTheme="minorHAnsi" w:hAnsi="Palatino Linotype" w:cs="Times New Roman"/>
          <w:bCs/>
          <w:i/>
          <w:lang w:eastAsia="en-US"/>
        </w:rPr>
        <w:t>beta</w:t>
      </w:r>
      <w:r w:rsidRPr="003C6F2E">
        <w:rPr>
          <w:rFonts w:ascii="Palatino Linotype" w:eastAsiaTheme="minorHAnsi" w:hAnsi="Palatino Linotype" w:cs="Times New Roman"/>
          <w:bCs/>
          <w:lang w:eastAsia="en-US"/>
        </w:rPr>
        <w:t xml:space="preserve"> de sensibilidade das </w:t>
      </w:r>
      <w:proofErr w:type="gramStart"/>
      <w:r w:rsidRPr="003C6F2E">
        <w:rPr>
          <w:rFonts w:ascii="Palatino Linotype" w:eastAsiaTheme="minorHAnsi" w:hAnsi="Palatino Linotype" w:cs="Times New Roman"/>
          <w:bCs/>
          <w:lang w:eastAsia="en-US"/>
        </w:rPr>
        <w:t>variáveis câmbio</w:t>
      </w:r>
      <w:proofErr w:type="gramEnd"/>
      <w:r w:rsidRPr="003C6F2E">
        <w:rPr>
          <w:rFonts w:ascii="Palatino Linotype" w:eastAsiaTheme="minorHAnsi" w:hAnsi="Palatino Linotype" w:cs="Times New Roman"/>
          <w:bCs/>
          <w:lang w:eastAsia="en-US"/>
        </w:rPr>
        <w:t xml:space="preserve"> e da taxa de juros básica (representadas pela SELIC) com retorno acionário da mesma empresa aqui analisada (Klabin S.A.). Diferentemente do que ele constatou com o modelo APT, para o modelo de autorregressão vetorial com correção de erro (VEM), utilizado nessa pesquisa, a taxa básica de juros não </w:t>
      </w:r>
      <w:proofErr w:type="gramStart"/>
      <w:r w:rsidRPr="003C6F2E">
        <w:rPr>
          <w:rFonts w:ascii="Palatino Linotype" w:eastAsiaTheme="minorHAnsi" w:hAnsi="Palatino Linotype" w:cs="Times New Roman"/>
          <w:bCs/>
          <w:lang w:eastAsia="en-US"/>
        </w:rPr>
        <w:t>mostrou-se</w:t>
      </w:r>
      <w:proofErr w:type="gramEnd"/>
      <w:r w:rsidRPr="003C6F2E">
        <w:rPr>
          <w:rFonts w:ascii="Palatino Linotype" w:eastAsiaTheme="minorHAnsi" w:hAnsi="Palatino Linotype" w:cs="Times New Roman"/>
          <w:bCs/>
          <w:lang w:eastAsia="en-US"/>
        </w:rPr>
        <w:t xml:space="preserve"> muito significante, representando em média apenas 10,43% na decomposição da receita.</w:t>
      </w:r>
    </w:p>
    <w:p w:rsidR="000F18AA" w:rsidRPr="003C6F2E" w:rsidRDefault="000F18AA" w:rsidP="00E26A24">
      <w:pPr>
        <w:pStyle w:val="NormalWeb"/>
        <w:shd w:val="clear" w:color="auto" w:fill="FFFFFF"/>
        <w:spacing w:before="0" w:beforeAutospacing="0" w:after="0" w:afterAutospacing="0" w:line="240" w:lineRule="auto"/>
        <w:ind w:firstLine="709"/>
        <w:rPr>
          <w:rFonts w:ascii="Palatino Linotype" w:hAnsi="Palatino Linotype"/>
          <w:sz w:val="22"/>
          <w:szCs w:val="22"/>
        </w:rPr>
      </w:pPr>
      <w:r w:rsidRPr="003C6F2E">
        <w:rPr>
          <w:rFonts w:ascii="Palatino Linotype" w:hAnsi="Palatino Linotype"/>
          <w:sz w:val="22"/>
          <w:szCs w:val="22"/>
        </w:rPr>
        <w:t>A identificação de uma relação</w:t>
      </w:r>
      <w:r w:rsidRPr="003C6F2E">
        <w:rPr>
          <w:rStyle w:val="apple-converted-space"/>
          <w:rFonts w:ascii="Palatino Linotype" w:hAnsi="Palatino Linotype"/>
          <w:sz w:val="22"/>
          <w:szCs w:val="22"/>
        </w:rPr>
        <w:t> </w:t>
      </w:r>
      <w:hyperlink r:id="rId25" w:tooltip="Estatística" w:history="1">
        <w:r w:rsidRPr="003C6F2E">
          <w:rPr>
            <w:rStyle w:val="Hyperlink"/>
            <w:rFonts w:ascii="Palatino Linotype" w:eastAsiaTheme="minorEastAsia" w:hAnsi="Palatino Linotype"/>
            <w:color w:val="auto"/>
            <w:sz w:val="22"/>
            <w:szCs w:val="22"/>
            <w:u w:val="none"/>
          </w:rPr>
          <w:t>estatística</w:t>
        </w:r>
      </w:hyperlink>
      <w:r w:rsidRPr="003C6F2E">
        <w:rPr>
          <w:rStyle w:val="apple-converted-space"/>
          <w:rFonts w:ascii="Palatino Linotype" w:hAnsi="Palatino Linotype"/>
          <w:sz w:val="22"/>
          <w:szCs w:val="22"/>
        </w:rPr>
        <w:t> </w:t>
      </w:r>
      <w:r w:rsidRPr="003C6F2E">
        <w:rPr>
          <w:rFonts w:ascii="Palatino Linotype" w:hAnsi="Palatino Linotype"/>
          <w:sz w:val="22"/>
          <w:szCs w:val="22"/>
        </w:rPr>
        <w:t xml:space="preserve">entre duas variáveis, por mais forte que </w:t>
      </w:r>
      <w:r w:rsidR="00CE5A45" w:rsidRPr="003C6F2E">
        <w:rPr>
          <w:rFonts w:ascii="Palatino Linotype" w:hAnsi="Palatino Linotype"/>
          <w:sz w:val="22"/>
          <w:szCs w:val="22"/>
        </w:rPr>
        <w:t>seja</w:t>
      </w:r>
      <w:r w:rsidRPr="003C6F2E">
        <w:rPr>
          <w:rFonts w:ascii="Palatino Linotype" w:hAnsi="Palatino Linotype"/>
          <w:sz w:val="22"/>
          <w:szCs w:val="22"/>
        </w:rPr>
        <w:t xml:space="preserve"> não pode ser o único critério para estabelecer uma relação causal entre elas. Assim, </w:t>
      </w:r>
      <w:r w:rsidR="00CE5A45" w:rsidRPr="003C6F2E">
        <w:rPr>
          <w:rFonts w:ascii="Palatino Linotype" w:hAnsi="Palatino Linotype"/>
          <w:sz w:val="22"/>
          <w:szCs w:val="22"/>
          <w:shd w:val="clear" w:color="auto" w:fill="FFFFFF"/>
        </w:rPr>
        <w:t xml:space="preserve">igualmente aos testes anteriores, utilizou-se o Teste de Causalidade de </w:t>
      </w:r>
      <w:hyperlink r:id="rId26" w:tooltip="Clive W. J. Granger" w:history="1">
        <w:r w:rsidRPr="003C6F2E">
          <w:rPr>
            <w:rStyle w:val="Hyperlink"/>
            <w:rFonts w:ascii="Palatino Linotype" w:eastAsiaTheme="minorEastAsia" w:hAnsi="Palatino Linotype"/>
            <w:color w:val="auto"/>
            <w:sz w:val="22"/>
            <w:szCs w:val="22"/>
            <w:u w:val="none"/>
            <w:shd w:val="clear" w:color="auto" w:fill="FFFFFF"/>
          </w:rPr>
          <w:t>Granger</w:t>
        </w:r>
      </w:hyperlink>
      <w:r w:rsidR="00CE5A45" w:rsidRPr="003C6F2E">
        <w:rPr>
          <w:rStyle w:val="Hyperlink"/>
          <w:rFonts w:ascii="Palatino Linotype" w:eastAsiaTheme="minorEastAsia" w:hAnsi="Palatino Linotype"/>
          <w:color w:val="auto"/>
          <w:sz w:val="22"/>
          <w:szCs w:val="22"/>
          <w:u w:val="none"/>
          <w:shd w:val="clear" w:color="auto" w:fill="FFFFFF"/>
        </w:rPr>
        <w:t xml:space="preserve"> (1986) visando melhor entender a natureza dessas relações</w:t>
      </w:r>
      <w:r w:rsidRPr="003C6F2E">
        <w:rPr>
          <w:rFonts w:ascii="Palatino Linotype" w:hAnsi="Palatino Linotype"/>
          <w:sz w:val="22"/>
          <w:szCs w:val="22"/>
        </w:rPr>
        <w:t xml:space="preserve">. </w:t>
      </w:r>
    </w:p>
    <w:p w:rsidR="00802EAD" w:rsidRPr="00E26A24" w:rsidRDefault="00011279" w:rsidP="00011279">
      <w:pPr>
        <w:spacing w:after="0" w:line="240" w:lineRule="auto"/>
        <w:jc w:val="both"/>
        <w:rPr>
          <w:rFonts w:ascii="Palatino Linotype" w:hAnsi="Palatino Linotype" w:cs="Times New Roman"/>
          <w:bCs/>
          <w:color w:val="000000"/>
          <w:sz w:val="18"/>
          <w:szCs w:val="18"/>
        </w:rPr>
      </w:pPr>
      <w:r w:rsidRPr="00E26A24">
        <w:rPr>
          <w:rFonts w:ascii="Palatino Linotype" w:hAnsi="Palatino Linotype" w:cs="Times New Roman"/>
          <w:b/>
          <w:bCs/>
          <w:color w:val="000000"/>
          <w:sz w:val="18"/>
          <w:szCs w:val="18"/>
        </w:rPr>
        <w:t xml:space="preserve">Tabela </w:t>
      </w:r>
      <w:r w:rsidR="00582E08" w:rsidRPr="00E26A24">
        <w:rPr>
          <w:rFonts w:ascii="Palatino Linotype" w:hAnsi="Palatino Linotype" w:cs="Times New Roman"/>
          <w:b/>
          <w:bCs/>
          <w:color w:val="000000"/>
          <w:sz w:val="18"/>
          <w:szCs w:val="18"/>
        </w:rPr>
        <w:t>5</w:t>
      </w:r>
      <w:r w:rsidR="00802EAD" w:rsidRPr="00E26A24">
        <w:rPr>
          <w:rFonts w:ascii="Palatino Linotype" w:hAnsi="Palatino Linotype" w:cs="Times New Roman"/>
          <w:bCs/>
          <w:color w:val="000000"/>
          <w:sz w:val="18"/>
          <w:szCs w:val="18"/>
        </w:rPr>
        <w:t>: Teste de causalidade de Granger da Klabin</w:t>
      </w:r>
      <w:r w:rsidR="00E94FE4" w:rsidRPr="00E26A24">
        <w:rPr>
          <w:rFonts w:ascii="Palatino Linotype" w:hAnsi="Palatino Linotype" w:cs="Times New Roman"/>
          <w:bCs/>
          <w:color w:val="000000"/>
          <w:sz w:val="18"/>
          <w:szCs w:val="18"/>
        </w:rPr>
        <w:t xml:space="preserve"> S.A.</w:t>
      </w:r>
    </w:p>
    <w:tbl>
      <w:tblPr>
        <w:tblW w:w="9520" w:type="dxa"/>
        <w:tblInd w:w="55" w:type="dxa"/>
        <w:tblCellMar>
          <w:left w:w="70" w:type="dxa"/>
          <w:right w:w="70" w:type="dxa"/>
        </w:tblCellMar>
        <w:tblLook w:val="04A0" w:firstRow="1" w:lastRow="0" w:firstColumn="1" w:lastColumn="0" w:noHBand="0" w:noVBand="1"/>
      </w:tblPr>
      <w:tblGrid>
        <w:gridCol w:w="5460"/>
        <w:gridCol w:w="1240"/>
        <w:gridCol w:w="980"/>
        <w:gridCol w:w="1840"/>
      </w:tblGrid>
      <w:tr w:rsidR="00802EAD" w:rsidRPr="00E26A24" w:rsidTr="006317A2">
        <w:trPr>
          <w:trHeight w:val="330"/>
        </w:trPr>
        <w:tc>
          <w:tcPr>
            <w:tcW w:w="5460" w:type="dxa"/>
            <w:tcBorders>
              <w:top w:val="single" w:sz="4" w:space="0" w:color="auto"/>
              <w:left w:val="nil"/>
              <w:bottom w:val="double" w:sz="6" w:space="0" w:color="auto"/>
              <w:right w:val="single" w:sz="4" w:space="0" w:color="auto"/>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color w:val="000000"/>
                <w:sz w:val="18"/>
                <w:szCs w:val="18"/>
              </w:rPr>
            </w:pPr>
            <w:r w:rsidRPr="00E26A24">
              <w:rPr>
                <w:rFonts w:ascii="Palatino Linotype" w:eastAsia="Times New Roman" w:hAnsi="Palatino Linotype" w:cs="Times New Roman"/>
                <w:b/>
                <w:bCs/>
                <w:color w:val="000000"/>
                <w:sz w:val="18"/>
                <w:szCs w:val="18"/>
              </w:rPr>
              <w:t>Null Hypothesis</w:t>
            </w:r>
          </w:p>
        </w:tc>
        <w:tc>
          <w:tcPr>
            <w:tcW w:w="1240" w:type="dxa"/>
            <w:tcBorders>
              <w:top w:val="single" w:sz="4" w:space="0" w:color="auto"/>
              <w:left w:val="nil"/>
              <w:bottom w:val="double" w:sz="6" w:space="0" w:color="auto"/>
              <w:right w:val="single" w:sz="4" w:space="0" w:color="auto"/>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i/>
                <w:iCs/>
                <w:color w:val="000000"/>
                <w:sz w:val="18"/>
                <w:szCs w:val="18"/>
              </w:rPr>
            </w:pPr>
            <w:r w:rsidRPr="00E26A24">
              <w:rPr>
                <w:rFonts w:ascii="Palatino Linotype" w:eastAsia="Times New Roman" w:hAnsi="Palatino Linotype" w:cs="Times New Roman"/>
                <w:b/>
                <w:bCs/>
                <w:i/>
                <w:iCs/>
                <w:color w:val="000000"/>
                <w:sz w:val="18"/>
                <w:szCs w:val="18"/>
              </w:rPr>
              <w:t>F-statistic</w:t>
            </w:r>
          </w:p>
        </w:tc>
        <w:tc>
          <w:tcPr>
            <w:tcW w:w="980" w:type="dxa"/>
            <w:tcBorders>
              <w:top w:val="single" w:sz="4" w:space="0" w:color="auto"/>
              <w:left w:val="nil"/>
              <w:bottom w:val="double" w:sz="6" w:space="0" w:color="auto"/>
              <w:right w:val="single" w:sz="4" w:space="0" w:color="auto"/>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i/>
                <w:iCs/>
                <w:color w:val="000000"/>
                <w:sz w:val="18"/>
                <w:szCs w:val="18"/>
              </w:rPr>
            </w:pPr>
            <w:r w:rsidRPr="00E26A24">
              <w:rPr>
                <w:rFonts w:ascii="Palatino Linotype" w:eastAsia="Times New Roman" w:hAnsi="Palatino Linotype" w:cs="Times New Roman"/>
                <w:b/>
                <w:bCs/>
                <w:i/>
                <w:iCs/>
                <w:color w:val="000000"/>
                <w:sz w:val="18"/>
                <w:szCs w:val="18"/>
              </w:rPr>
              <w:t>Test</w:t>
            </w:r>
          </w:p>
        </w:tc>
        <w:tc>
          <w:tcPr>
            <w:tcW w:w="1840" w:type="dxa"/>
            <w:tcBorders>
              <w:top w:val="single" w:sz="4" w:space="0" w:color="auto"/>
              <w:left w:val="nil"/>
              <w:bottom w:val="double" w:sz="6" w:space="0" w:color="auto"/>
              <w:right w:val="nil"/>
            </w:tcBorders>
            <w:shd w:val="clear" w:color="000000" w:fill="BFBFBF"/>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b/>
                <w:bCs/>
                <w:color w:val="000000"/>
                <w:sz w:val="18"/>
                <w:szCs w:val="18"/>
              </w:rPr>
            </w:pPr>
            <w:r w:rsidRPr="00E26A24">
              <w:rPr>
                <w:rFonts w:ascii="Palatino Linotype" w:eastAsia="Times New Roman" w:hAnsi="Palatino Linotype" w:cs="Times New Roman"/>
                <w:b/>
                <w:bCs/>
                <w:color w:val="000000"/>
                <w:sz w:val="18"/>
                <w:szCs w:val="18"/>
              </w:rPr>
              <w:t>Decision</w:t>
            </w:r>
          </w:p>
        </w:tc>
      </w:tr>
      <w:tr w:rsidR="00802EAD" w:rsidRPr="00E26A24" w:rsidTr="006317A2">
        <w:trPr>
          <w:trHeight w:val="315"/>
        </w:trPr>
        <w:tc>
          <w:tcPr>
            <w:tcW w:w="546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lang w:val="en-US"/>
              </w:rPr>
            </w:pPr>
            <w:proofErr w:type="spellStart"/>
            <w:r w:rsidRPr="00E26A24">
              <w:rPr>
                <w:rFonts w:ascii="Palatino Linotype" w:eastAsia="Times New Roman" w:hAnsi="Palatino Linotype" w:cs="Times New Roman"/>
                <w:color w:val="000000"/>
                <w:sz w:val="18"/>
                <w:szCs w:val="18"/>
                <w:lang w:val="en-US"/>
              </w:rPr>
              <w:t>l_R_Klabin</w:t>
            </w:r>
            <w:proofErr w:type="spellEnd"/>
            <w:r w:rsidRPr="00E26A24">
              <w:rPr>
                <w:rFonts w:ascii="Palatino Linotype" w:eastAsia="Times New Roman" w:hAnsi="Palatino Linotype" w:cs="Times New Roman"/>
                <w:color w:val="000000"/>
                <w:sz w:val="18"/>
                <w:szCs w:val="18"/>
                <w:lang w:val="en-US"/>
              </w:rPr>
              <w:t xml:space="preserve"> Does Not Granger Cause </w:t>
            </w:r>
            <w:proofErr w:type="spellStart"/>
            <w:r w:rsidRPr="00E26A24">
              <w:rPr>
                <w:rFonts w:ascii="Palatino Linotype" w:eastAsia="Times New Roman" w:hAnsi="Palatino Linotype" w:cs="Times New Roman"/>
                <w:color w:val="000000"/>
                <w:sz w:val="18"/>
                <w:szCs w:val="18"/>
                <w:lang w:val="en-US"/>
              </w:rPr>
              <w:t>l_R_Klabin</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19,747</w:t>
            </w:r>
          </w:p>
        </w:tc>
        <w:tc>
          <w:tcPr>
            <w:tcW w:w="98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0,0001</w:t>
            </w:r>
          </w:p>
        </w:tc>
        <w:tc>
          <w:tcPr>
            <w:tcW w:w="1840"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Reject***</w:t>
            </w:r>
          </w:p>
        </w:tc>
      </w:tr>
      <w:tr w:rsidR="00802EAD" w:rsidRPr="00E26A24"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26A24">
              <w:rPr>
                <w:rFonts w:ascii="Palatino Linotype" w:eastAsia="Times New Roman" w:hAnsi="Palatino Linotype" w:cs="Times New Roman"/>
                <w:color w:val="000000"/>
                <w:sz w:val="18"/>
                <w:szCs w:val="18"/>
              </w:rPr>
              <w:lastRenderedPageBreak/>
              <w:t>l_R_PIB_Agro</w:t>
            </w:r>
            <w:proofErr w:type="spellEnd"/>
            <w:proofErr w:type="gramEnd"/>
            <w:r w:rsidRPr="00E26A24">
              <w:rPr>
                <w:rFonts w:ascii="Palatino Linotype" w:eastAsia="Times New Roman" w:hAnsi="Palatino Linotype" w:cs="Times New Roman"/>
                <w:color w:val="000000"/>
                <w:sz w:val="18"/>
                <w:szCs w:val="18"/>
              </w:rPr>
              <w:t xml:space="preserve"> Does Not Granger Cause </w:t>
            </w:r>
            <w:proofErr w:type="spellStart"/>
            <w:r w:rsidRPr="00E26A24">
              <w:rPr>
                <w:rFonts w:ascii="Palatino Linotype" w:eastAsia="Times New Roman" w:hAnsi="Palatino Linotype" w:cs="Times New Roman"/>
                <w:color w:val="000000"/>
                <w:sz w:val="18"/>
                <w:szCs w:val="18"/>
              </w:rPr>
              <w:t>l_R_Klabin</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6,4141</w:t>
            </w:r>
          </w:p>
        </w:tc>
        <w:tc>
          <w:tcPr>
            <w:tcW w:w="98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0,0151</w:t>
            </w:r>
          </w:p>
        </w:tc>
        <w:tc>
          <w:tcPr>
            <w:tcW w:w="1840"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Reject**</w:t>
            </w:r>
          </w:p>
        </w:tc>
      </w:tr>
      <w:tr w:rsidR="00802EAD" w:rsidRPr="00E26A24"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26A24">
              <w:rPr>
                <w:rFonts w:ascii="Palatino Linotype" w:eastAsia="Times New Roman" w:hAnsi="Palatino Linotype" w:cs="Times New Roman"/>
                <w:color w:val="000000"/>
                <w:sz w:val="18"/>
                <w:szCs w:val="18"/>
              </w:rPr>
              <w:t>l_R_IPA</w:t>
            </w:r>
            <w:proofErr w:type="spellEnd"/>
            <w:proofErr w:type="gramEnd"/>
            <w:r w:rsidRPr="00E26A24">
              <w:rPr>
                <w:rFonts w:ascii="Palatino Linotype" w:eastAsia="Times New Roman" w:hAnsi="Palatino Linotype" w:cs="Times New Roman"/>
                <w:color w:val="000000"/>
                <w:sz w:val="18"/>
                <w:szCs w:val="18"/>
              </w:rPr>
              <w:t xml:space="preserve"> Does Not Granger Cause </w:t>
            </w:r>
            <w:proofErr w:type="spellStart"/>
            <w:r w:rsidRPr="00E26A24">
              <w:rPr>
                <w:rFonts w:ascii="Palatino Linotype" w:eastAsia="Times New Roman" w:hAnsi="Palatino Linotype" w:cs="Times New Roman"/>
                <w:color w:val="000000"/>
                <w:sz w:val="18"/>
                <w:szCs w:val="18"/>
              </w:rPr>
              <w:t>l_R_Klabin</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3,0351</w:t>
            </w:r>
          </w:p>
        </w:tc>
        <w:tc>
          <w:tcPr>
            <w:tcW w:w="98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0,0886</w:t>
            </w:r>
          </w:p>
        </w:tc>
        <w:tc>
          <w:tcPr>
            <w:tcW w:w="1840"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Reject*</w:t>
            </w:r>
          </w:p>
        </w:tc>
      </w:tr>
      <w:tr w:rsidR="00802EAD" w:rsidRPr="00E26A24"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26A24">
              <w:rPr>
                <w:rFonts w:ascii="Palatino Linotype" w:eastAsia="Times New Roman" w:hAnsi="Palatino Linotype" w:cs="Times New Roman"/>
                <w:color w:val="000000"/>
                <w:sz w:val="18"/>
                <w:szCs w:val="18"/>
              </w:rPr>
              <w:t>l_R_CAMBIO</w:t>
            </w:r>
            <w:proofErr w:type="spellEnd"/>
            <w:proofErr w:type="gramEnd"/>
            <w:r w:rsidRPr="00E26A24">
              <w:rPr>
                <w:rFonts w:ascii="Palatino Linotype" w:eastAsia="Times New Roman" w:hAnsi="Palatino Linotype" w:cs="Times New Roman"/>
                <w:color w:val="000000"/>
                <w:sz w:val="18"/>
                <w:szCs w:val="18"/>
              </w:rPr>
              <w:t xml:space="preserve"> Does Not Granger Cause </w:t>
            </w:r>
            <w:proofErr w:type="spellStart"/>
            <w:r w:rsidRPr="00E26A24">
              <w:rPr>
                <w:rFonts w:ascii="Palatino Linotype" w:eastAsia="Times New Roman" w:hAnsi="Palatino Linotype" w:cs="Times New Roman"/>
                <w:color w:val="000000"/>
                <w:sz w:val="18"/>
                <w:szCs w:val="18"/>
              </w:rPr>
              <w:t>l_R_Klabin</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2,1247</w:t>
            </w:r>
          </w:p>
        </w:tc>
        <w:tc>
          <w:tcPr>
            <w:tcW w:w="98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0,1522</w:t>
            </w:r>
          </w:p>
        </w:tc>
        <w:tc>
          <w:tcPr>
            <w:tcW w:w="1840"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Does Not Reject*</w:t>
            </w:r>
          </w:p>
        </w:tc>
      </w:tr>
      <w:tr w:rsidR="00802EAD" w:rsidRPr="00E26A24"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lang w:val="en-US"/>
              </w:rPr>
            </w:pPr>
            <w:r w:rsidRPr="00E26A24">
              <w:rPr>
                <w:rFonts w:ascii="Palatino Linotype" w:eastAsia="Times New Roman" w:hAnsi="Palatino Linotype" w:cs="Times New Roman"/>
                <w:color w:val="000000"/>
                <w:sz w:val="18"/>
                <w:szCs w:val="18"/>
                <w:lang w:val="en-US"/>
              </w:rPr>
              <w:t xml:space="preserve">l_R_SELIC Does Not Granger Cause </w:t>
            </w:r>
            <w:proofErr w:type="spellStart"/>
            <w:r w:rsidRPr="00E26A24">
              <w:rPr>
                <w:rFonts w:ascii="Palatino Linotype" w:eastAsia="Times New Roman" w:hAnsi="Palatino Linotype" w:cs="Times New Roman"/>
                <w:color w:val="000000"/>
                <w:sz w:val="18"/>
                <w:szCs w:val="18"/>
                <w:lang w:val="en-US"/>
              </w:rPr>
              <w:t>l_R_Klabin</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1,9809</w:t>
            </w:r>
          </w:p>
        </w:tc>
        <w:tc>
          <w:tcPr>
            <w:tcW w:w="980" w:type="dxa"/>
            <w:tcBorders>
              <w:top w:val="nil"/>
              <w:left w:val="nil"/>
              <w:bottom w:val="single" w:sz="4" w:space="0" w:color="auto"/>
              <w:right w:val="single" w:sz="4" w:space="0" w:color="auto"/>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0,1665</w:t>
            </w:r>
          </w:p>
        </w:tc>
        <w:tc>
          <w:tcPr>
            <w:tcW w:w="1840" w:type="dxa"/>
            <w:tcBorders>
              <w:top w:val="nil"/>
              <w:left w:val="nil"/>
              <w:bottom w:val="single" w:sz="4" w:space="0" w:color="auto"/>
              <w:right w:val="nil"/>
            </w:tcBorders>
            <w:shd w:val="clear" w:color="auto" w:fill="auto"/>
            <w:noWrap/>
            <w:vAlign w:val="bottom"/>
            <w:hideMark/>
          </w:tcPr>
          <w:p w:rsidR="00802EAD" w:rsidRPr="00E26A24" w:rsidRDefault="00802EAD" w:rsidP="006317A2">
            <w:pPr>
              <w:spacing w:after="0" w:line="240" w:lineRule="auto"/>
              <w:jc w:val="center"/>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color w:val="000000"/>
                <w:sz w:val="18"/>
                <w:szCs w:val="18"/>
              </w:rPr>
              <w:t>Does Not Reject*</w:t>
            </w:r>
          </w:p>
        </w:tc>
      </w:tr>
      <w:tr w:rsidR="00802EAD" w:rsidRPr="00E26A24" w:rsidTr="006317A2">
        <w:trPr>
          <w:trHeight w:val="300"/>
        </w:trPr>
        <w:tc>
          <w:tcPr>
            <w:tcW w:w="9520" w:type="dxa"/>
            <w:gridSpan w:val="4"/>
            <w:vMerge w:val="restart"/>
            <w:tcBorders>
              <w:top w:val="single" w:sz="4" w:space="0" w:color="auto"/>
              <w:left w:val="nil"/>
              <w:bottom w:val="double" w:sz="6" w:space="0" w:color="000000"/>
              <w:right w:val="nil"/>
            </w:tcBorders>
            <w:shd w:val="clear" w:color="auto" w:fill="auto"/>
            <w:vAlign w:val="bottom"/>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r w:rsidRPr="00E26A24">
              <w:rPr>
                <w:rFonts w:ascii="Palatino Linotype" w:eastAsia="Times New Roman" w:hAnsi="Palatino Linotype" w:cs="Times New Roman"/>
                <w:b/>
                <w:bCs/>
                <w:color w:val="000000"/>
                <w:sz w:val="18"/>
                <w:szCs w:val="18"/>
              </w:rPr>
              <w:t>Note</w:t>
            </w:r>
            <w:r w:rsidRPr="00E26A24">
              <w:rPr>
                <w:rFonts w:ascii="Palatino Linotype" w:eastAsia="Times New Roman" w:hAnsi="Palatino Linotype" w:cs="Times New Roman"/>
                <w:color w:val="000000"/>
                <w:sz w:val="18"/>
                <w:szCs w:val="18"/>
              </w:rPr>
              <w:t xml:space="preserve">: Cálculos realizados com </w:t>
            </w:r>
            <w:proofErr w:type="gramStart"/>
            <w:r w:rsidRPr="00E26A24">
              <w:rPr>
                <w:rFonts w:ascii="Palatino Linotype" w:eastAsia="Times New Roman" w:hAnsi="Palatino Linotype" w:cs="Times New Roman"/>
                <w:color w:val="000000"/>
                <w:sz w:val="18"/>
                <w:szCs w:val="18"/>
              </w:rPr>
              <w:t>1</w:t>
            </w:r>
            <w:proofErr w:type="gramEnd"/>
            <w:r w:rsidRPr="00E26A24">
              <w:rPr>
                <w:rFonts w:ascii="Palatino Linotype" w:eastAsia="Times New Roman" w:hAnsi="Palatino Linotype" w:cs="Times New Roman"/>
                <w:color w:val="000000"/>
                <w:sz w:val="18"/>
                <w:szCs w:val="18"/>
              </w:rPr>
              <w:t xml:space="preserve"> </w:t>
            </w:r>
            <w:proofErr w:type="spellStart"/>
            <w:r w:rsidRPr="00E26A24">
              <w:rPr>
                <w:rFonts w:ascii="Palatino Linotype" w:eastAsia="Times New Roman" w:hAnsi="Palatino Linotype" w:cs="Times New Roman"/>
                <w:color w:val="000000"/>
                <w:sz w:val="18"/>
                <w:szCs w:val="18"/>
              </w:rPr>
              <w:t>lag</w:t>
            </w:r>
            <w:proofErr w:type="spellEnd"/>
            <w:r w:rsidRPr="00E26A24">
              <w:rPr>
                <w:rFonts w:ascii="Palatino Linotype" w:eastAsia="Times New Roman" w:hAnsi="Palatino Linotype" w:cs="Times New Roman"/>
                <w:color w:val="000000"/>
                <w:sz w:val="18"/>
                <w:szCs w:val="18"/>
              </w:rPr>
              <w:t xml:space="preserve">                               </w:t>
            </w:r>
            <w:r w:rsidR="00E26A24">
              <w:rPr>
                <w:rFonts w:ascii="Palatino Linotype" w:eastAsia="Times New Roman" w:hAnsi="Palatino Linotype" w:cs="Times New Roman"/>
                <w:color w:val="000000"/>
                <w:sz w:val="18"/>
                <w:szCs w:val="18"/>
              </w:rPr>
              <w:t xml:space="preserve">                              </w:t>
            </w:r>
            <w:r w:rsidRPr="00E26A24">
              <w:rPr>
                <w:rFonts w:ascii="Palatino Linotype" w:eastAsia="Times New Roman" w:hAnsi="Palatino Linotype" w:cs="Times New Roman"/>
                <w:color w:val="000000"/>
                <w:sz w:val="18"/>
                <w:szCs w:val="18"/>
              </w:rPr>
              <w:t xml:space="preserve">                                                                   Estatística </w:t>
            </w:r>
            <w:proofErr w:type="spellStart"/>
            <w:r w:rsidRPr="00E26A24">
              <w:rPr>
                <w:rFonts w:ascii="Palatino Linotype" w:eastAsia="Times New Roman" w:hAnsi="Palatino Linotype" w:cs="Times New Roman"/>
                <w:color w:val="000000"/>
                <w:sz w:val="18"/>
                <w:szCs w:val="18"/>
              </w:rPr>
              <w:t>Durbin</w:t>
            </w:r>
            <w:proofErr w:type="spellEnd"/>
            <w:r w:rsidRPr="00E26A24">
              <w:rPr>
                <w:rFonts w:ascii="Palatino Linotype" w:eastAsia="Times New Roman" w:hAnsi="Palatino Linotype" w:cs="Times New Roman"/>
                <w:color w:val="000000"/>
                <w:sz w:val="18"/>
                <w:szCs w:val="18"/>
              </w:rPr>
              <w:t xml:space="preserve">-Watson para esse teste foi de: 2,002219 (Limite de 1,85 - 2,15)           </w:t>
            </w:r>
            <w:r w:rsidR="00E26A24">
              <w:rPr>
                <w:rFonts w:ascii="Palatino Linotype" w:eastAsia="Times New Roman" w:hAnsi="Palatino Linotype" w:cs="Times New Roman"/>
                <w:color w:val="000000"/>
                <w:sz w:val="18"/>
                <w:szCs w:val="18"/>
              </w:rPr>
              <w:t xml:space="preserve">                              </w:t>
            </w:r>
            <w:r w:rsidRPr="00E26A24">
              <w:rPr>
                <w:rFonts w:ascii="Palatino Linotype" w:eastAsia="Times New Roman" w:hAnsi="Palatino Linotype" w:cs="Times New Roman"/>
                <w:color w:val="000000"/>
                <w:sz w:val="18"/>
                <w:szCs w:val="18"/>
              </w:rPr>
              <w:t xml:space="preserve">                           * Significante a 10%                                                                                                                                                      **Significante a 5%                                                                                                                       </w:t>
            </w:r>
            <w:r w:rsidR="00E26A24">
              <w:rPr>
                <w:rFonts w:ascii="Palatino Linotype" w:eastAsia="Times New Roman" w:hAnsi="Palatino Linotype" w:cs="Times New Roman"/>
                <w:color w:val="000000"/>
                <w:sz w:val="18"/>
                <w:szCs w:val="18"/>
              </w:rPr>
              <w:t xml:space="preserve">             </w:t>
            </w:r>
            <w:r w:rsidRPr="00E26A24">
              <w:rPr>
                <w:rFonts w:ascii="Palatino Linotype" w:eastAsia="Times New Roman" w:hAnsi="Palatino Linotype" w:cs="Times New Roman"/>
                <w:color w:val="000000"/>
                <w:sz w:val="18"/>
                <w:szCs w:val="18"/>
              </w:rPr>
              <w:t xml:space="preserve">                   ***Significante a 1%                                  </w:t>
            </w:r>
          </w:p>
        </w:tc>
      </w:tr>
      <w:tr w:rsidR="00802EAD" w:rsidRPr="00E26A24"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r w:rsidR="00802EAD" w:rsidRPr="00E26A24"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r w:rsidR="00802EAD" w:rsidRPr="00E26A24"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r w:rsidR="00802EAD" w:rsidRPr="00E26A24"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802EAD" w:rsidRPr="00E26A24" w:rsidRDefault="00802EAD" w:rsidP="006317A2">
            <w:pPr>
              <w:spacing w:after="0" w:line="240" w:lineRule="auto"/>
              <w:rPr>
                <w:rFonts w:ascii="Palatino Linotype" w:eastAsia="Times New Roman" w:hAnsi="Palatino Linotype" w:cs="Times New Roman"/>
                <w:color w:val="000000"/>
                <w:sz w:val="18"/>
                <w:szCs w:val="18"/>
              </w:rPr>
            </w:pPr>
          </w:p>
        </w:tc>
      </w:tr>
    </w:tbl>
    <w:p w:rsidR="00802EAD" w:rsidRPr="003C6F2E" w:rsidRDefault="00802EAD" w:rsidP="00011279">
      <w:pPr>
        <w:spacing w:after="0" w:line="240" w:lineRule="auto"/>
        <w:jc w:val="both"/>
        <w:rPr>
          <w:rFonts w:ascii="Palatino Linotype" w:hAnsi="Palatino Linotype" w:cs="Times New Roman"/>
        </w:rPr>
      </w:pPr>
      <w:r w:rsidRPr="00E26A24">
        <w:rPr>
          <w:rFonts w:ascii="Palatino Linotype" w:hAnsi="Palatino Linotype" w:cs="Times New Roman"/>
          <w:b/>
          <w:bCs/>
          <w:sz w:val="18"/>
          <w:szCs w:val="18"/>
        </w:rPr>
        <w:t xml:space="preserve">Fonte: </w:t>
      </w:r>
      <w:r w:rsidRPr="00E26A24">
        <w:rPr>
          <w:rFonts w:ascii="Palatino Linotype" w:eastAsiaTheme="minorHAnsi" w:hAnsi="Palatino Linotype" w:cs="Times New Roman"/>
          <w:bCs/>
          <w:sz w:val="18"/>
          <w:szCs w:val="18"/>
          <w:lang w:eastAsia="en-US"/>
        </w:rPr>
        <w:t>Dados da pesquisa, 2016.</w:t>
      </w:r>
    </w:p>
    <w:p w:rsidR="00310CB2" w:rsidRPr="002C7CE9" w:rsidRDefault="00310CB2" w:rsidP="002C7CE9">
      <w:pPr>
        <w:spacing w:after="0" w:line="240" w:lineRule="auto"/>
        <w:ind w:firstLine="709"/>
        <w:jc w:val="both"/>
        <w:rPr>
          <w:rFonts w:ascii="Palatino Linotype" w:eastAsiaTheme="minorHAnsi" w:hAnsi="Palatino Linotype" w:cs="Times New Roman"/>
          <w:bCs/>
          <w:lang w:eastAsia="en-US"/>
        </w:rPr>
      </w:pPr>
      <w:r w:rsidRPr="002C7CE9">
        <w:rPr>
          <w:rFonts w:ascii="Palatino Linotype" w:eastAsiaTheme="minorHAnsi" w:hAnsi="Palatino Linotype" w:cs="Times New Roman"/>
          <w:bCs/>
          <w:lang w:eastAsia="en-US"/>
        </w:rPr>
        <w:t>Portanto, as variáveis que causam no sentido de Granger na receita são: ela mesma a 1%, PIB-Agro</w:t>
      </w:r>
      <w:r w:rsidR="00074A61" w:rsidRPr="002C7CE9">
        <w:rPr>
          <w:rFonts w:ascii="Palatino Linotype" w:eastAsiaTheme="minorHAnsi" w:hAnsi="Palatino Linotype" w:cs="Times New Roman"/>
          <w:bCs/>
          <w:lang w:eastAsia="en-US"/>
        </w:rPr>
        <w:t xml:space="preserve"> a 5% e IPA a 10%. Apesar de na análise anterior</w:t>
      </w:r>
      <w:r w:rsidRPr="002C7CE9">
        <w:rPr>
          <w:rFonts w:ascii="Palatino Linotype" w:eastAsiaTheme="minorHAnsi" w:hAnsi="Palatino Linotype" w:cs="Times New Roman"/>
          <w:bCs/>
          <w:lang w:eastAsia="en-US"/>
        </w:rPr>
        <w:t xml:space="preserve"> sobre decomposição da variância, a significância dos coeficientes das variáveis </w:t>
      </w:r>
      <w:proofErr w:type="gramStart"/>
      <w:r w:rsidRPr="002C7CE9">
        <w:rPr>
          <w:rFonts w:ascii="Palatino Linotype" w:eastAsiaTheme="minorHAnsi" w:hAnsi="Palatino Linotype" w:cs="Times New Roman"/>
          <w:bCs/>
          <w:lang w:eastAsia="en-US"/>
        </w:rPr>
        <w:t>PIB_Agro</w:t>
      </w:r>
      <w:proofErr w:type="gramEnd"/>
      <w:r w:rsidRPr="002C7CE9">
        <w:rPr>
          <w:rFonts w:ascii="Palatino Linotype" w:eastAsiaTheme="minorHAnsi" w:hAnsi="Palatino Linotype" w:cs="Times New Roman"/>
          <w:bCs/>
          <w:lang w:eastAsia="en-US"/>
        </w:rPr>
        <w:t xml:space="preserve"> e o IPA não terem sido relevantes se comparados a outras variáveis como câmbio, nesse teste, essas duas variáveis causam no sentido de Granger na variável </w:t>
      </w:r>
      <w:proofErr w:type="spellStart"/>
      <w:r w:rsidRPr="002C7CE9">
        <w:rPr>
          <w:rFonts w:ascii="Palatino Linotype" w:eastAsiaTheme="minorHAnsi" w:hAnsi="Palatino Linotype" w:cs="Times New Roman"/>
          <w:bCs/>
          <w:lang w:eastAsia="en-US"/>
        </w:rPr>
        <w:t>R_Klabin</w:t>
      </w:r>
      <w:proofErr w:type="spellEnd"/>
      <w:r w:rsidRPr="002C7CE9">
        <w:rPr>
          <w:rFonts w:ascii="Palatino Linotype" w:eastAsiaTheme="minorHAnsi" w:hAnsi="Palatino Linotype" w:cs="Times New Roman"/>
          <w:bCs/>
          <w:lang w:eastAsia="en-US"/>
        </w:rPr>
        <w:t>, isso pode ser explicado pois a atividade desenvolvida por essa corporação é tipicamente</w:t>
      </w:r>
      <w:r w:rsidR="00CA14B8" w:rsidRPr="002C7CE9">
        <w:rPr>
          <w:rFonts w:ascii="Palatino Linotype" w:eastAsiaTheme="minorHAnsi" w:hAnsi="Palatino Linotype" w:cs="Times New Roman"/>
          <w:bCs/>
          <w:lang w:eastAsia="en-US"/>
        </w:rPr>
        <w:t xml:space="preserve"> de base agrícola e florestal. A</w:t>
      </w:r>
      <w:r w:rsidRPr="002C7CE9">
        <w:rPr>
          <w:rFonts w:ascii="Palatino Linotype" w:eastAsiaTheme="minorHAnsi" w:hAnsi="Palatino Linotype" w:cs="Times New Roman"/>
          <w:bCs/>
          <w:lang w:eastAsia="en-US"/>
        </w:rPr>
        <w:t>ssim, mudanças em segmentos ligados direta ou indiretamente ao segmento</w:t>
      </w:r>
      <w:r w:rsidR="00CA14B8" w:rsidRPr="002C7CE9">
        <w:rPr>
          <w:rFonts w:ascii="Palatino Linotype" w:eastAsiaTheme="minorHAnsi" w:hAnsi="Palatino Linotype" w:cs="Times New Roman"/>
          <w:bCs/>
          <w:lang w:eastAsia="en-US"/>
        </w:rPr>
        <w:t xml:space="preserve"> agropecuário e agroindustrial d</w:t>
      </w:r>
      <w:r w:rsidRPr="002C7CE9">
        <w:rPr>
          <w:rFonts w:ascii="Palatino Linotype" w:eastAsiaTheme="minorHAnsi" w:hAnsi="Palatino Linotype" w:cs="Times New Roman"/>
          <w:bCs/>
          <w:lang w:eastAsia="en-US"/>
        </w:rPr>
        <w:t>evem ser considerados pela alta administração como medida de mitigação do risco sist</w:t>
      </w:r>
      <w:r w:rsidR="00CA14B8" w:rsidRPr="002C7CE9">
        <w:rPr>
          <w:rFonts w:ascii="Palatino Linotype" w:eastAsiaTheme="minorHAnsi" w:hAnsi="Palatino Linotype" w:cs="Times New Roman"/>
          <w:bCs/>
          <w:lang w:eastAsia="en-US"/>
        </w:rPr>
        <w:t>emático ou não diversificável (variações na economia).</w:t>
      </w:r>
    </w:p>
    <w:p w:rsidR="00310CB2" w:rsidRPr="002C7CE9" w:rsidRDefault="00310CB2" w:rsidP="002C7CE9">
      <w:pPr>
        <w:autoSpaceDE w:val="0"/>
        <w:autoSpaceDN w:val="0"/>
        <w:adjustRightInd w:val="0"/>
        <w:spacing w:after="0" w:line="240" w:lineRule="auto"/>
        <w:ind w:firstLine="708"/>
        <w:jc w:val="both"/>
        <w:rPr>
          <w:rFonts w:ascii="Palatino Linotype" w:hAnsi="Palatino Linotype" w:cs="Times New Roman"/>
        </w:rPr>
      </w:pPr>
      <w:r w:rsidRPr="002C7CE9">
        <w:rPr>
          <w:rFonts w:ascii="Palatino Linotype" w:eastAsiaTheme="minorHAnsi" w:hAnsi="Palatino Linotype" w:cs="Times New Roman"/>
          <w:bCs/>
          <w:lang w:eastAsia="en-US"/>
        </w:rPr>
        <w:t xml:space="preserve">Quanto à taxa de câmbio, a </w:t>
      </w:r>
      <w:r w:rsidRPr="002C7CE9">
        <w:rPr>
          <w:rFonts w:ascii="Palatino Linotype" w:hAnsi="Palatino Linotype" w:cs="Times New Roman"/>
        </w:rPr>
        <w:t xml:space="preserve">lógica é que a apreciação cambial fortalece a lucratividade dos produtores domésticos de </w:t>
      </w:r>
      <w:proofErr w:type="spellStart"/>
      <w:r w:rsidRPr="002C7CE9">
        <w:rPr>
          <w:rFonts w:ascii="Palatino Linotype" w:hAnsi="Palatino Linotype" w:cs="Times New Roman"/>
          <w:i/>
        </w:rPr>
        <w:t>tradables</w:t>
      </w:r>
      <w:proofErr w:type="spellEnd"/>
      <w:r w:rsidR="00E45D5A" w:rsidRPr="002C7CE9">
        <w:rPr>
          <w:rFonts w:ascii="Palatino Linotype" w:hAnsi="Palatino Linotype" w:cs="Times New Roman"/>
          <w:i/>
        </w:rPr>
        <w:t xml:space="preserve"> </w:t>
      </w:r>
      <w:r w:rsidR="00E45D5A" w:rsidRPr="002C7CE9">
        <w:rPr>
          <w:rFonts w:ascii="Palatino Linotype" w:hAnsi="Palatino Linotype" w:cs="Times New Roman"/>
        </w:rPr>
        <w:t>(substitutos de importações e exportações),</w:t>
      </w:r>
      <w:r w:rsidR="00E45D5A" w:rsidRPr="002C7CE9">
        <w:rPr>
          <w:rFonts w:ascii="Palatino Linotype" w:hAnsi="Palatino Linotype" w:cs="Times New Roman"/>
          <w:i/>
        </w:rPr>
        <w:t xml:space="preserve"> </w:t>
      </w:r>
      <w:r w:rsidRPr="002C7CE9">
        <w:rPr>
          <w:rFonts w:ascii="Palatino Linotype" w:hAnsi="Palatino Linotype" w:cs="Times New Roman"/>
        </w:rPr>
        <w:t>em relação aos competidores estrangeiros. Como resultado, a taxa de câmbio teria uma influência positiva sobre os seus lucros e consequentemente sobre os preços de suas ações, o que poderia arrastar as demais ações no mercado. (MEDEIROS e RAMOS, 2004). No entanto, não foi o que se observou para esse caso.</w:t>
      </w:r>
    </w:p>
    <w:p w:rsidR="000F18AA" w:rsidRPr="002C7CE9" w:rsidRDefault="000F18AA" w:rsidP="002C7CE9">
      <w:pPr>
        <w:spacing w:after="0" w:line="240" w:lineRule="auto"/>
        <w:jc w:val="both"/>
        <w:rPr>
          <w:rFonts w:ascii="Palatino Linotype" w:hAnsi="Palatino Linotype" w:cs="Times New Roman"/>
          <w:b/>
        </w:rPr>
      </w:pPr>
      <w:r w:rsidRPr="002C7CE9">
        <w:rPr>
          <w:rFonts w:ascii="Palatino Linotype" w:hAnsi="Palatino Linotype" w:cs="Times New Roman"/>
          <w:b/>
        </w:rPr>
        <w:t>3.4.</w:t>
      </w:r>
      <w:r w:rsidRPr="002C7CE9">
        <w:rPr>
          <w:rFonts w:ascii="Palatino Linotype" w:hAnsi="Palatino Linotype" w:cs="Times New Roman"/>
          <w:b/>
        </w:rPr>
        <w:tab/>
        <w:t xml:space="preserve">Modelo VAR para a empresa </w:t>
      </w:r>
      <w:proofErr w:type="spellStart"/>
      <w:r w:rsidRPr="002C7CE9">
        <w:rPr>
          <w:rFonts w:ascii="Palatino Linotype" w:hAnsi="Palatino Linotype" w:cs="Times New Roman"/>
          <w:b/>
        </w:rPr>
        <w:t>Exselsior</w:t>
      </w:r>
      <w:proofErr w:type="spellEnd"/>
      <w:r w:rsidRPr="002C7CE9">
        <w:rPr>
          <w:rFonts w:ascii="Palatino Linotype" w:hAnsi="Palatino Linotype" w:cs="Times New Roman"/>
          <w:b/>
        </w:rPr>
        <w:t xml:space="preserve"> S.A.</w:t>
      </w:r>
    </w:p>
    <w:p w:rsidR="00A73610" w:rsidRPr="003C6F2E" w:rsidRDefault="000F18AA" w:rsidP="002C7CE9">
      <w:pPr>
        <w:spacing w:after="0" w:line="240" w:lineRule="auto"/>
        <w:ind w:firstLine="709"/>
        <w:jc w:val="both"/>
        <w:rPr>
          <w:rFonts w:ascii="Palatino Linotype" w:hAnsi="Palatino Linotype"/>
          <w:noProof/>
        </w:rPr>
      </w:pPr>
      <w:r w:rsidRPr="002C7CE9">
        <w:rPr>
          <w:rFonts w:ascii="Palatino Linotype" w:eastAsiaTheme="minorHAnsi" w:hAnsi="Palatino Linotype" w:cs="Times New Roman"/>
          <w:bCs/>
          <w:lang w:eastAsia="en-US"/>
        </w:rPr>
        <w:t xml:space="preserve">Realizados todos os testes e procedimentos, conforme preceitua a literatura, analisa-se o gráfico da decomposição da variância e o teste de causalidade de Granger para a corporação </w:t>
      </w:r>
      <w:proofErr w:type="spellStart"/>
      <w:r w:rsidRPr="002C7CE9">
        <w:rPr>
          <w:rFonts w:ascii="Palatino Linotype" w:eastAsiaTheme="minorHAnsi" w:hAnsi="Palatino Linotype" w:cs="Times New Roman"/>
          <w:bCs/>
          <w:lang w:eastAsia="en-US"/>
        </w:rPr>
        <w:t>Exselsior</w:t>
      </w:r>
      <w:proofErr w:type="spellEnd"/>
      <w:r w:rsidRPr="002C7CE9">
        <w:rPr>
          <w:rFonts w:ascii="Palatino Linotype" w:eastAsiaTheme="minorHAnsi" w:hAnsi="Palatino Linotype" w:cs="Times New Roman"/>
          <w:bCs/>
          <w:lang w:eastAsia="en-US"/>
        </w:rPr>
        <w:t xml:space="preserve"> S.A.</w:t>
      </w:r>
      <w:r w:rsidR="00F0336B" w:rsidRPr="002C7CE9">
        <w:rPr>
          <w:rFonts w:ascii="Palatino Linotype" w:hAnsi="Palatino Linotype" w:cs="Times New Roman"/>
          <w:b/>
          <w:bCs/>
        </w:rPr>
        <w:t xml:space="preserve">      </w:t>
      </w:r>
      <w:r w:rsidR="00F0336B" w:rsidRPr="003C6F2E">
        <w:rPr>
          <w:rFonts w:ascii="Palatino Linotype" w:hAnsi="Palatino Linotype" w:cs="Times New Roman"/>
          <w:b/>
          <w:bCs/>
        </w:rPr>
        <w:t xml:space="preserve">  </w:t>
      </w:r>
    </w:p>
    <w:p w:rsidR="00A73610" w:rsidRPr="002C7CE9" w:rsidRDefault="00F0336B" w:rsidP="00C77650">
      <w:pPr>
        <w:spacing w:after="0" w:line="240" w:lineRule="auto"/>
        <w:jc w:val="both"/>
        <w:rPr>
          <w:rFonts w:ascii="Palatino Linotype" w:hAnsi="Palatino Linotype" w:cs="Times New Roman"/>
          <w:b/>
          <w:bCs/>
          <w:sz w:val="18"/>
          <w:szCs w:val="18"/>
        </w:rPr>
      </w:pPr>
      <w:r w:rsidRPr="002C7CE9">
        <w:rPr>
          <w:rFonts w:ascii="Palatino Linotype" w:hAnsi="Palatino Linotype"/>
          <w:noProof/>
          <w:sz w:val="18"/>
          <w:szCs w:val="18"/>
        </w:rPr>
        <w:drawing>
          <wp:inline distT="0" distB="0" distL="0" distR="0" wp14:anchorId="75233DAF" wp14:editId="64025044">
            <wp:extent cx="5688280" cy="1822862"/>
            <wp:effectExtent l="0" t="0" r="8255" b="6350"/>
            <wp:docPr id="37" name="Imagem 37"/>
            <wp:cNvGraphicFramePr/>
            <a:graphic xmlns:a="http://schemas.openxmlformats.org/drawingml/2006/main">
              <a:graphicData uri="http://schemas.openxmlformats.org/drawingml/2006/picture">
                <pic:pic xmlns:pic="http://schemas.openxmlformats.org/drawingml/2006/picture">
                  <pic:nvPicPr>
                    <pic:cNvPr id="37" name="Imagem 37"/>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99918" cy="1826591"/>
                    </a:xfrm>
                    <a:prstGeom prst="rect">
                      <a:avLst/>
                    </a:prstGeom>
                    <a:noFill/>
                    <a:ln>
                      <a:noFill/>
                    </a:ln>
                  </pic:spPr>
                </pic:pic>
              </a:graphicData>
            </a:graphic>
          </wp:inline>
        </w:drawing>
      </w:r>
    </w:p>
    <w:p w:rsidR="000F18AA" w:rsidRPr="002C7CE9" w:rsidRDefault="00C77650" w:rsidP="00C77650">
      <w:pPr>
        <w:spacing w:after="0" w:line="240" w:lineRule="auto"/>
        <w:jc w:val="both"/>
        <w:rPr>
          <w:rFonts w:ascii="Palatino Linotype" w:hAnsi="Palatino Linotype" w:cs="Times New Roman"/>
          <w:b/>
          <w:bCs/>
          <w:sz w:val="18"/>
          <w:szCs w:val="18"/>
        </w:rPr>
      </w:pPr>
      <w:r w:rsidRPr="002C7CE9">
        <w:rPr>
          <w:rFonts w:ascii="Palatino Linotype" w:hAnsi="Palatino Linotype" w:cs="Times New Roman"/>
          <w:b/>
          <w:bCs/>
          <w:sz w:val="18"/>
          <w:szCs w:val="18"/>
        </w:rPr>
        <w:t xml:space="preserve">     </w:t>
      </w:r>
      <w:r w:rsidR="002A47FA" w:rsidRPr="002C7CE9">
        <w:rPr>
          <w:rFonts w:ascii="Palatino Linotype" w:hAnsi="Palatino Linotype" w:cs="Times New Roman"/>
          <w:b/>
          <w:bCs/>
          <w:sz w:val="18"/>
          <w:szCs w:val="18"/>
        </w:rPr>
        <w:t>Figura</w:t>
      </w:r>
      <w:r w:rsidR="009B17C1" w:rsidRPr="002C7CE9">
        <w:rPr>
          <w:rFonts w:ascii="Palatino Linotype" w:hAnsi="Palatino Linotype" w:cs="Times New Roman"/>
          <w:b/>
          <w:bCs/>
          <w:sz w:val="18"/>
          <w:szCs w:val="18"/>
        </w:rPr>
        <w:t xml:space="preserve"> 4</w:t>
      </w:r>
      <w:r w:rsidR="000F18AA" w:rsidRPr="002C7CE9">
        <w:rPr>
          <w:rFonts w:ascii="Palatino Linotype" w:hAnsi="Palatino Linotype" w:cs="Times New Roman"/>
          <w:b/>
          <w:bCs/>
          <w:sz w:val="18"/>
          <w:szCs w:val="18"/>
        </w:rPr>
        <w:t xml:space="preserve">: </w:t>
      </w:r>
      <w:r w:rsidR="006E7F2C" w:rsidRPr="002C7CE9">
        <w:rPr>
          <w:rFonts w:ascii="Palatino Linotype" w:hAnsi="Palatino Linotype" w:cs="Times New Roman"/>
          <w:bCs/>
          <w:sz w:val="18"/>
          <w:szCs w:val="18"/>
        </w:rPr>
        <w:t xml:space="preserve">Decomposição da variância do erro de </w:t>
      </w:r>
      <w:r w:rsidR="000F18AA" w:rsidRPr="002C7CE9">
        <w:rPr>
          <w:rFonts w:ascii="Palatino Linotype" w:hAnsi="Palatino Linotype" w:cs="Times New Roman"/>
          <w:bCs/>
          <w:sz w:val="18"/>
          <w:szCs w:val="18"/>
        </w:rPr>
        <w:t>previsão</w:t>
      </w:r>
      <w:r w:rsidR="006E7F2C" w:rsidRPr="002C7CE9">
        <w:rPr>
          <w:rFonts w:ascii="Palatino Linotype" w:hAnsi="Palatino Linotype" w:cs="Times New Roman"/>
          <w:bCs/>
          <w:sz w:val="18"/>
          <w:szCs w:val="18"/>
        </w:rPr>
        <w:t xml:space="preserve"> da Excelsior S.A.</w:t>
      </w:r>
    </w:p>
    <w:p w:rsidR="000F18AA" w:rsidRPr="002C7CE9" w:rsidRDefault="00C77650" w:rsidP="009B17C1">
      <w:pPr>
        <w:spacing w:after="0" w:line="240" w:lineRule="auto"/>
        <w:jc w:val="both"/>
        <w:rPr>
          <w:rFonts w:ascii="Palatino Linotype" w:eastAsiaTheme="minorHAnsi" w:hAnsi="Palatino Linotype" w:cs="Times New Roman"/>
          <w:bCs/>
          <w:sz w:val="18"/>
          <w:szCs w:val="18"/>
          <w:lang w:eastAsia="en-US"/>
        </w:rPr>
      </w:pPr>
      <w:r w:rsidRPr="002C7CE9">
        <w:rPr>
          <w:rFonts w:ascii="Palatino Linotype" w:hAnsi="Palatino Linotype" w:cs="Times New Roman"/>
          <w:b/>
          <w:bCs/>
          <w:sz w:val="18"/>
          <w:szCs w:val="18"/>
        </w:rPr>
        <w:t xml:space="preserve">   </w:t>
      </w:r>
      <w:r w:rsidR="00F715A2" w:rsidRPr="002C7CE9">
        <w:rPr>
          <w:rFonts w:ascii="Palatino Linotype" w:hAnsi="Palatino Linotype" w:cs="Times New Roman"/>
          <w:b/>
          <w:bCs/>
          <w:sz w:val="18"/>
          <w:szCs w:val="18"/>
        </w:rPr>
        <w:t xml:space="preserve"> </w:t>
      </w:r>
      <w:r w:rsidRPr="002C7CE9">
        <w:rPr>
          <w:rFonts w:ascii="Palatino Linotype" w:hAnsi="Palatino Linotype" w:cs="Times New Roman"/>
          <w:b/>
          <w:bCs/>
          <w:sz w:val="18"/>
          <w:szCs w:val="18"/>
        </w:rPr>
        <w:t xml:space="preserve"> </w:t>
      </w:r>
      <w:r w:rsidR="000F18AA" w:rsidRPr="002C7CE9">
        <w:rPr>
          <w:rFonts w:ascii="Palatino Linotype" w:hAnsi="Palatino Linotype" w:cs="Times New Roman"/>
          <w:b/>
          <w:bCs/>
          <w:sz w:val="18"/>
          <w:szCs w:val="18"/>
        </w:rPr>
        <w:t xml:space="preserve">Fonte: </w:t>
      </w:r>
      <w:r w:rsidR="000F18AA" w:rsidRPr="002C7CE9">
        <w:rPr>
          <w:rFonts w:ascii="Palatino Linotype" w:eastAsiaTheme="minorHAnsi" w:hAnsi="Palatino Linotype" w:cs="Times New Roman"/>
          <w:bCs/>
          <w:sz w:val="18"/>
          <w:szCs w:val="18"/>
          <w:lang w:eastAsia="en-US"/>
        </w:rPr>
        <w:t>Dados da pesquisa, 2016.</w:t>
      </w:r>
    </w:p>
    <w:p w:rsidR="00F0336B" w:rsidRPr="003C6F2E" w:rsidRDefault="002B78DC" w:rsidP="002C7CE9">
      <w:pPr>
        <w:spacing w:after="0" w:line="240" w:lineRule="auto"/>
        <w:ind w:firstLine="708"/>
        <w:jc w:val="both"/>
        <w:rPr>
          <w:rFonts w:ascii="Palatino Linotype" w:eastAsiaTheme="minorHAnsi" w:hAnsi="Palatino Linotype" w:cs="Times New Roman"/>
          <w:bCs/>
          <w:lang w:eastAsia="en-US"/>
        </w:rPr>
      </w:pPr>
      <w:r w:rsidRPr="003C6F2E">
        <w:rPr>
          <w:rFonts w:ascii="Palatino Linotype" w:eastAsiaTheme="minorHAnsi" w:hAnsi="Palatino Linotype" w:cs="Times New Roman"/>
          <w:bCs/>
          <w:lang w:eastAsia="en-US"/>
        </w:rPr>
        <w:t xml:space="preserve">A figura </w:t>
      </w:r>
      <w:r w:rsidR="00F0336B" w:rsidRPr="003C6F2E">
        <w:rPr>
          <w:rFonts w:ascii="Palatino Linotype" w:eastAsiaTheme="minorHAnsi" w:hAnsi="Palatino Linotype" w:cs="Times New Roman"/>
          <w:bCs/>
          <w:lang w:eastAsia="en-US"/>
        </w:rPr>
        <w:t xml:space="preserve">apresenta os resultados da decomposição da variável explicada </w:t>
      </w:r>
      <w:proofErr w:type="spellStart"/>
      <w:proofErr w:type="gramStart"/>
      <w:r w:rsidR="00F0336B" w:rsidRPr="003C6F2E">
        <w:rPr>
          <w:rFonts w:ascii="Palatino Linotype" w:eastAsiaTheme="minorHAnsi" w:hAnsi="Palatino Linotype" w:cs="Times New Roman"/>
          <w:bCs/>
          <w:lang w:eastAsia="en-US"/>
        </w:rPr>
        <w:t>R_Excelsior</w:t>
      </w:r>
      <w:proofErr w:type="spellEnd"/>
      <w:proofErr w:type="gramEnd"/>
      <w:r w:rsidR="00F0336B" w:rsidRPr="003C6F2E">
        <w:rPr>
          <w:rFonts w:ascii="Palatino Linotype" w:eastAsiaTheme="minorHAnsi" w:hAnsi="Palatino Linotype" w:cs="Times New Roman"/>
          <w:bCs/>
          <w:lang w:eastAsia="en-US"/>
        </w:rPr>
        <w:t xml:space="preserve">, que corresponde à receita bruta da empresa Excelsior S.A. empregando para isso o procedimento de </w:t>
      </w:r>
      <w:proofErr w:type="spellStart"/>
      <w:r w:rsidR="00F0336B" w:rsidRPr="003C6F2E">
        <w:rPr>
          <w:rFonts w:ascii="Palatino Linotype" w:eastAsiaTheme="minorHAnsi" w:hAnsi="Palatino Linotype" w:cs="Times New Roman"/>
          <w:bCs/>
          <w:lang w:eastAsia="en-US"/>
        </w:rPr>
        <w:t>Bernanke</w:t>
      </w:r>
      <w:proofErr w:type="spellEnd"/>
      <w:r w:rsidR="009218A9" w:rsidRPr="003C6F2E">
        <w:rPr>
          <w:rFonts w:ascii="Palatino Linotype" w:eastAsiaTheme="minorHAnsi" w:hAnsi="Palatino Linotype" w:cs="Times New Roman"/>
          <w:bCs/>
          <w:lang w:eastAsia="en-US"/>
        </w:rPr>
        <w:t xml:space="preserve"> (1994)</w:t>
      </w:r>
      <w:r w:rsidR="00F0336B" w:rsidRPr="003C6F2E">
        <w:rPr>
          <w:rFonts w:ascii="Palatino Linotype" w:eastAsiaTheme="minorHAnsi" w:hAnsi="Palatino Linotype" w:cs="Times New Roman"/>
          <w:bCs/>
          <w:lang w:eastAsia="en-US"/>
        </w:rPr>
        <w:t xml:space="preserve">. Assim, como estimativas para 20 períodos após o choque tem-se que do primeiro período até o último, a variável receita é a que mais impacta sobre as variações dela mesma. As demais variáveis permaneceram praticamente constantes, com </w:t>
      </w:r>
      <w:r w:rsidR="00F0336B" w:rsidRPr="003C6F2E">
        <w:rPr>
          <w:rFonts w:ascii="Palatino Linotype" w:eastAsiaTheme="minorHAnsi" w:hAnsi="Palatino Linotype" w:cs="Times New Roman"/>
          <w:bCs/>
          <w:lang w:eastAsia="en-US"/>
        </w:rPr>
        <w:lastRenderedPageBreak/>
        <w:t xml:space="preserve">pequenas variações apenas no primeiro período. </w:t>
      </w:r>
      <w:r w:rsidR="00F0336B" w:rsidRPr="003C6F2E">
        <w:rPr>
          <w:rFonts w:ascii="Palatino Linotype" w:hAnsi="Palatino Linotype" w:cs="Times New Roman"/>
        </w:rPr>
        <w:t xml:space="preserve">Esse resultado corrobora com os estudos realizados por </w:t>
      </w:r>
      <w:proofErr w:type="spellStart"/>
      <w:r w:rsidR="00F0336B" w:rsidRPr="003C6F2E">
        <w:rPr>
          <w:rFonts w:ascii="Palatino Linotype" w:hAnsi="Palatino Linotype" w:cs="Times New Roman"/>
        </w:rPr>
        <w:t>Rahman</w:t>
      </w:r>
      <w:proofErr w:type="spellEnd"/>
      <w:r w:rsidR="00F0336B" w:rsidRPr="003C6F2E">
        <w:rPr>
          <w:rFonts w:ascii="Palatino Linotype" w:hAnsi="Palatino Linotype" w:cs="Times New Roman"/>
        </w:rPr>
        <w:t xml:space="preserve"> e </w:t>
      </w:r>
      <w:proofErr w:type="spellStart"/>
      <w:r w:rsidR="00F0336B" w:rsidRPr="003C6F2E">
        <w:rPr>
          <w:rFonts w:ascii="Palatino Linotype" w:hAnsi="Palatino Linotype" w:cs="Times New Roman"/>
        </w:rPr>
        <w:t>Uddin</w:t>
      </w:r>
      <w:proofErr w:type="spellEnd"/>
      <w:r w:rsidR="00F0336B" w:rsidRPr="003C6F2E">
        <w:rPr>
          <w:rFonts w:ascii="Palatino Linotype" w:hAnsi="Palatino Linotype" w:cs="Times New Roman"/>
        </w:rPr>
        <w:t xml:space="preserve"> (2009), que encontram uma relação negativa entre o retorno dos ativos e a taxa de inflação.</w:t>
      </w:r>
    </w:p>
    <w:p w:rsidR="000F18AA" w:rsidRPr="003C6F2E" w:rsidRDefault="000F18AA" w:rsidP="002C7CE9">
      <w:pPr>
        <w:pStyle w:val="NormalWeb"/>
        <w:shd w:val="clear" w:color="auto" w:fill="FFFFFF"/>
        <w:spacing w:before="0" w:beforeAutospacing="0" w:after="0" w:afterAutospacing="0" w:line="240" w:lineRule="auto"/>
        <w:ind w:firstLine="709"/>
        <w:rPr>
          <w:rFonts w:ascii="Palatino Linotype" w:hAnsi="Palatino Linotype"/>
          <w:sz w:val="22"/>
          <w:szCs w:val="22"/>
        </w:rPr>
      </w:pPr>
      <w:r w:rsidRPr="003C6F2E">
        <w:rPr>
          <w:rFonts w:ascii="Palatino Linotype" w:hAnsi="Palatino Linotype"/>
          <w:sz w:val="22"/>
          <w:szCs w:val="22"/>
        </w:rPr>
        <w:t>A identificação de uma relação</w:t>
      </w:r>
      <w:r w:rsidRPr="003C6F2E">
        <w:rPr>
          <w:rStyle w:val="apple-converted-space"/>
          <w:rFonts w:ascii="Palatino Linotype" w:hAnsi="Palatino Linotype"/>
          <w:sz w:val="22"/>
          <w:szCs w:val="22"/>
        </w:rPr>
        <w:t> </w:t>
      </w:r>
      <w:hyperlink r:id="rId28" w:tooltip="Estatística" w:history="1">
        <w:r w:rsidRPr="003C6F2E">
          <w:rPr>
            <w:rStyle w:val="Hyperlink"/>
            <w:rFonts w:ascii="Palatino Linotype" w:eastAsiaTheme="minorEastAsia" w:hAnsi="Palatino Linotype"/>
            <w:color w:val="auto"/>
            <w:sz w:val="22"/>
            <w:szCs w:val="22"/>
            <w:u w:val="none"/>
          </w:rPr>
          <w:t>estatística</w:t>
        </w:r>
      </w:hyperlink>
      <w:r w:rsidRPr="003C6F2E">
        <w:rPr>
          <w:rStyle w:val="apple-converted-space"/>
          <w:rFonts w:ascii="Palatino Linotype" w:hAnsi="Palatino Linotype"/>
          <w:sz w:val="22"/>
          <w:szCs w:val="22"/>
        </w:rPr>
        <w:t> </w:t>
      </w:r>
      <w:r w:rsidRPr="003C6F2E">
        <w:rPr>
          <w:rFonts w:ascii="Palatino Linotype" w:hAnsi="Palatino Linotype"/>
          <w:sz w:val="22"/>
          <w:szCs w:val="22"/>
        </w:rPr>
        <w:t xml:space="preserve">entre duas variáveis, por mais forte que </w:t>
      </w:r>
      <w:proofErr w:type="gramStart"/>
      <w:r w:rsidRPr="003C6F2E">
        <w:rPr>
          <w:rFonts w:ascii="Palatino Linotype" w:hAnsi="Palatino Linotype"/>
          <w:sz w:val="22"/>
          <w:szCs w:val="22"/>
        </w:rPr>
        <w:t>seja,</w:t>
      </w:r>
      <w:proofErr w:type="gramEnd"/>
      <w:r w:rsidRPr="003C6F2E">
        <w:rPr>
          <w:rFonts w:ascii="Palatino Linotype" w:hAnsi="Palatino Linotype"/>
          <w:sz w:val="22"/>
          <w:szCs w:val="22"/>
        </w:rPr>
        <w:t xml:space="preserve"> não pode ser o único critério para estabelecer uma relação causal entre elas. Assim, </w:t>
      </w:r>
      <w:r w:rsidRPr="003C6F2E">
        <w:rPr>
          <w:rFonts w:ascii="Palatino Linotype" w:hAnsi="Palatino Linotype"/>
          <w:sz w:val="22"/>
          <w:szCs w:val="22"/>
          <w:shd w:val="clear" w:color="auto" w:fill="FFFFFF"/>
        </w:rPr>
        <w:t>o teste de causalidade proposto por</w:t>
      </w:r>
      <w:r w:rsidRPr="003C6F2E">
        <w:rPr>
          <w:rStyle w:val="apple-converted-space"/>
          <w:rFonts w:ascii="Palatino Linotype" w:hAnsi="Palatino Linotype"/>
          <w:sz w:val="22"/>
          <w:szCs w:val="22"/>
          <w:shd w:val="clear" w:color="auto" w:fill="FFFFFF"/>
        </w:rPr>
        <w:t> </w:t>
      </w:r>
      <w:hyperlink r:id="rId29" w:tooltip="Clive W. J. Granger" w:history="1">
        <w:r w:rsidRPr="003C6F2E">
          <w:rPr>
            <w:rStyle w:val="Hyperlink"/>
            <w:rFonts w:ascii="Palatino Linotype" w:eastAsiaTheme="minorEastAsia" w:hAnsi="Palatino Linotype"/>
            <w:color w:val="auto"/>
            <w:sz w:val="22"/>
            <w:szCs w:val="22"/>
            <w:u w:val="none"/>
            <w:shd w:val="clear" w:color="auto" w:fill="FFFFFF"/>
          </w:rPr>
          <w:t>Granger</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visa superar as limitações do uso de simples</w:t>
      </w:r>
      <w:r w:rsidRPr="003C6F2E">
        <w:rPr>
          <w:rStyle w:val="apple-converted-space"/>
          <w:rFonts w:ascii="Palatino Linotype" w:hAnsi="Palatino Linotype"/>
          <w:sz w:val="22"/>
          <w:szCs w:val="22"/>
          <w:shd w:val="clear" w:color="auto" w:fill="FFFFFF"/>
        </w:rPr>
        <w:t> </w:t>
      </w:r>
      <w:hyperlink r:id="rId30" w:tooltip="Correlação" w:history="1">
        <w:r w:rsidRPr="003C6F2E">
          <w:rPr>
            <w:rStyle w:val="Hyperlink"/>
            <w:rFonts w:ascii="Palatino Linotype" w:eastAsiaTheme="minorEastAsia" w:hAnsi="Palatino Linotype"/>
            <w:color w:val="auto"/>
            <w:sz w:val="22"/>
            <w:szCs w:val="22"/>
            <w:u w:val="none"/>
            <w:shd w:val="clear" w:color="auto" w:fill="FFFFFF"/>
          </w:rPr>
          <w:t>correlações</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 xml:space="preserve">entre variáveis e </w:t>
      </w:r>
      <w:r w:rsidRPr="003C6F2E">
        <w:rPr>
          <w:rFonts w:ascii="Palatino Linotype" w:hAnsi="Palatino Linotype"/>
          <w:sz w:val="22"/>
          <w:szCs w:val="22"/>
        </w:rPr>
        <w:t xml:space="preserve">procura determinar o sentido causal entre duas variáveis, estipulando que X "Granger-causa" Y se valores passados de X ajudam a prever o valor presente de Y. </w:t>
      </w:r>
    </w:p>
    <w:p w:rsidR="00011279" w:rsidRPr="002C7CE9" w:rsidRDefault="00011279" w:rsidP="00011279">
      <w:pPr>
        <w:spacing w:after="0" w:line="240" w:lineRule="auto"/>
        <w:jc w:val="both"/>
        <w:rPr>
          <w:rFonts w:ascii="Palatino Linotype" w:hAnsi="Palatino Linotype" w:cs="Times New Roman"/>
          <w:bCs/>
          <w:color w:val="000000"/>
          <w:sz w:val="18"/>
          <w:szCs w:val="18"/>
        </w:rPr>
      </w:pPr>
      <w:r w:rsidRPr="002C7CE9">
        <w:rPr>
          <w:rFonts w:ascii="Palatino Linotype" w:hAnsi="Palatino Linotype" w:cs="Times New Roman"/>
          <w:b/>
          <w:bCs/>
          <w:color w:val="000000"/>
          <w:sz w:val="18"/>
          <w:szCs w:val="18"/>
        </w:rPr>
        <w:t xml:space="preserve">Tabela </w:t>
      </w:r>
      <w:r w:rsidR="00582E08" w:rsidRPr="002C7CE9">
        <w:rPr>
          <w:rFonts w:ascii="Palatino Linotype" w:hAnsi="Palatino Linotype" w:cs="Times New Roman"/>
          <w:b/>
          <w:bCs/>
          <w:color w:val="000000"/>
          <w:sz w:val="18"/>
          <w:szCs w:val="18"/>
        </w:rPr>
        <w:t>6</w:t>
      </w:r>
      <w:r w:rsidRPr="002C7CE9">
        <w:rPr>
          <w:rFonts w:ascii="Palatino Linotype" w:hAnsi="Palatino Linotype" w:cs="Times New Roman"/>
          <w:bCs/>
          <w:color w:val="000000"/>
          <w:sz w:val="18"/>
          <w:szCs w:val="18"/>
        </w:rPr>
        <w:t>: Teste de causalidade de Granger da Excelsior</w:t>
      </w:r>
      <w:r w:rsidR="00E94FE4" w:rsidRPr="002C7CE9">
        <w:rPr>
          <w:rFonts w:ascii="Palatino Linotype" w:hAnsi="Palatino Linotype" w:cs="Times New Roman"/>
          <w:bCs/>
          <w:color w:val="000000"/>
          <w:sz w:val="18"/>
          <w:szCs w:val="18"/>
        </w:rPr>
        <w:t xml:space="preserve"> S.A.</w:t>
      </w:r>
    </w:p>
    <w:tbl>
      <w:tblPr>
        <w:tblW w:w="9520" w:type="dxa"/>
        <w:tblInd w:w="55" w:type="dxa"/>
        <w:tblCellMar>
          <w:left w:w="70" w:type="dxa"/>
          <w:right w:w="70" w:type="dxa"/>
        </w:tblCellMar>
        <w:tblLook w:val="04A0" w:firstRow="1" w:lastRow="0" w:firstColumn="1" w:lastColumn="0" w:noHBand="0" w:noVBand="1"/>
      </w:tblPr>
      <w:tblGrid>
        <w:gridCol w:w="5460"/>
        <w:gridCol w:w="1240"/>
        <w:gridCol w:w="980"/>
        <w:gridCol w:w="1840"/>
      </w:tblGrid>
      <w:tr w:rsidR="00011279" w:rsidRPr="002C7CE9" w:rsidTr="006317A2">
        <w:trPr>
          <w:trHeight w:val="315"/>
        </w:trPr>
        <w:tc>
          <w:tcPr>
            <w:tcW w:w="5460" w:type="dxa"/>
            <w:tcBorders>
              <w:top w:val="single" w:sz="4" w:space="0" w:color="auto"/>
              <w:left w:val="nil"/>
              <w:bottom w:val="double" w:sz="6" w:space="0" w:color="auto"/>
              <w:right w:val="single" w:sz="4" w:space="0" w:color="auto"/>
            </w:tcBorders>
            <w:shd w:val="clear" w:color="000000" w:fill="BFBFBF"/>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b/>
                <w:bCs/>
                <w:color w:val="000000"/>
                <w:sz w:val="18"/>
                <w:szCs w:val="18"/>
              </w:rPr>
            </w:pPr>
            <w:r w:rsidRPr="002C7CE9">
              <w:rPr>
                <w:rFonts w:ascii="Palatino Linotype" w:eastAsia="Times New Roman" w:hAnsi="Palatino Linotype" w:cs="Times New Roman"/>
                <w:b/>
                <w:bCs/>
                <w:color w:val="000000"/>
                <w:sz w:val="18"/>
                <w:szCs w:val="18"/>
              </w:rPr>
              <w:t>Null Hypothesis</w:t>
            </w:r>
          </w:p>
        </w:tc>
        <w:tc>
          <w:tcPr>
            <w:tcW w:w="1240" w:type="dxa"/>
            <w:tcBorders>
              <w:top w:val="single" w:sz="4" w:space="0" w:color="auto"/>
              <w:left w:val="nil"/>
              <w:bottom w:val="double" w:sz="6" w:space="0" w:color="auto"/>
              <w:right w:val="single" w:sz="4" w:space="0" w:color="auto"/>
            </w:tcBorders>
            <w:shd w:val="clear" w:color="000000" w:fill="BFBFBF"/>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b/>
                <w:bCs/>
                <w:color w:val="000000"/>
                <w:sz w:val="18"/>
                <w:szCs w:val="18"/>
              </w:rPr>
            </w:pPr>
            <w:r w:rsidRPr="002C7CE9">
              <w:rPr>
                <w:rFonts w:ascii="Palatino Linotype" w:eastAsia="Times New Roman" w:hAnsi="Palatino Linotype" w:cs="Times New Roman"/>
                <w:b/>
                <w:bCs/>
                <w:color w:val="000000"/>
                <w:sz w:val="18"/>
                <w:szCs w:val="18"/>
              </w:rPr>
              <w:t>F-statistic</w:t>
            </w:r>
          </w:p>
        </w:tc>
        <w:tc>
          <w:tcPr>
            <w:tcW w:w="980" w:type="dxa"/>
            <w:tcBorders>
              <w:top w:val="single" w:sz="4" w:space="0" w:color="auto"/>
              <w:left w:val="nil"/>
              <w:bottom w:val="double" w:sz="6" w:space="0" w:color="auto"/>
              <w:right w:val="single" w:sz="4" w:space="0" w:color="auto"/>
            </w:tcBorders>
            <w:shd w:val="clear" w:color="000000" w:fill="BFBFBF"/>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b/>
                <w:bCs/>
                <w:color w:val="000000"/>
                <w:sz w:val="18"/>
                <w:szCs w:val="18"/>
              </w:rPr>
            </w:pPr>
            <w:r w:rsidRPr="002C7CE9">
              <w:rPr>
                <w:rFonts w:ascii="Palatino Linotype" w:eastAsia="Times New Roman" w:hAnsi="Palatino Linotype" w:cs="Times New Roman"/>
                <w:b/>
                <w:bCs/>
                <w:color w:val="000000"/>
                <w:sz w:val="18"/>
                <w:szCs w:val="18"/>
              </w:rPr>
              <w:t>Test</w:t>
            </w:r>
          </w:p>
        </w:tc>
        <w:tc>
          <w:tcPr>
            <w:tcW w:w="1840" w:type="dxa"/>
            <w:tcBorders>
              <w:top w:val="single" w:sz="4" w:space="0" w:color="auto"/>
              <w:left w:val="nil"/>
              <w:bottom w:val="double" w:sz="6" w:space="0" w:color="auto"/>
              <w:right w:val="nil"/>
            </w:tcBorders>
            <w:shd w:val="clear" w:color="000000" w:fill="BFBFBF"/>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b/>
                <w:bCs/>
                <w:color w:val="000000"/>
                <w:sz w:val="18"/>
                <w:szCs w:val="18"/>
              </w:rPr>
            </w:pPr>
            <w:r w:rsidRPr="002C7CE9">
              <w:rPr>
                <w:rFonts w:ascii="Palatino Linotype" w:eastAsia="Times New Roman" w:hAnsi="Palatino Linotype" w:cs="Times New Roman"/>
                <w:b/>
                <w:bCs/>
                <w:color w:val="000000"/>
                <w:sz w:val="18"/>
                <w:szCs w:val="18"/>
              </w:rPr>
              <w:t>Decision</w:t>
            </w:r>
          </w:p>
        </w:tc>
      </w:tr>
      <w:tr w:rsidR="00011279" w:rsidRPr="002C7CE9" w:rsidTr="006317A2">
        <w:trPr>
          <w:trHeight w:val="315"/>
        </w:trPr>
        <w:tc>
          <w:tcPr>
            <w:tcW w:w="546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2C7CE9">
              <w:rPr>
                <w:rFonts w:ascii="Palatino Linotype" w:eastAsia="Times New Roman" w:hAnsi="Palatino Linotype" w:cs="Times New Roman"/>
                <w:color w:val="000000"/>
                <w:sz w:val="18"/>
                <w:szCs w:val="18"/>
              </w:rPr>
              <w:t>l_R_Excelsior</w:t>
            </w:r>
            <w:proofErr w:type="spellEnd"/>
            <w:proofErr w:type="gramEnd"/>
            <w:r w:rsidRPr="002C7CE9">
              <w:rPr>
                <w:rFonts w:ascii="Palatino Linotype" w:eastAsia="Times New Roman" w:hAnsi="Palatino Linotype" w:cs="Times New Roman"/>
                <w:color w:val="000000"/>
                <w:sz w:val="18"/>
                <w:szCs w:val="18"/>
              </w:rPr>
              <w:t xml:space="preserve"> Does Not Granger Cause </w:t>
            </w:r>
            <w:proofErr w:type="spellStart"/>
            <w:r w:rsidRPr="002C7CE9">
              <w:rPr>
                <w:rFonts w:ascii="Palatino Linotype" w:eastAsia="Times New Roman" w:hAnsi="Palatino Linotype" w:cs="Times New Roman"/>
                <w:color w:val="000000"/>
                <w:sz w:val="18"/>
                <w:szCs w:val="18"/>
              </w:rPr>
              <w:t>l_R_Excelsior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1,1104</w:t>
            </w:r>
          </w:p>
        </w:tc>
        <w:tc>
          <w:tcPr>
            <w:tcW w:w="98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0,3603</w:t>
            </w:r>
          </w:p>
        </w:tc>
        <w:tc>
          <w:tcPr>
            <w:tcW w:w="1840" w:type="dxa"/>
            <w:tcBorders>
              <w:top w:val="single" w:sz="4" w:space="0" w:color="auto"/>
              <w:left w:val="nil"/>
              <w:bottom w:val="single" w:sz="4" w:space="0" w:color="auto"/>
              <w:right w:val="nil"/>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Does Not Reject*</w:t>
            </w:r>
          </w:p>
        </w:tc>
      </w:tr>
      <w:tr w:rsidR="00011279" w:rsidRPr="002C7CE9"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2C7CE9">
              <w:rPr>
                <w:rFonts w:ascii="Palatino Linotype" w:eastAsia="Times New Roman" w:hAnsi="Palatino Linotype" w:cs="Times New Roman"/>
                <w:color w:val="000000"/>
                <w:sz w:val="18"/>
                <w:szCs w:val="18"/>
              </w:rPr>
              <w:t>l_R_PIB_Agro</w:t>
            </w:r>
            <w:proofErr w:type="spellEnd"/>
            <w:proofErr w:type="gramEnd"/>
            <w:r w:rsidRPr="002C7CE9">
              <w:rPr>
                <w:rFonts w:ascii="Palatino Linotype" w:eastAsia="Times New Roman" w:hAnsi="Palatino Linotype" w:cs="Times New Roman"/>
                <w:color w:val="000000"/>
                <w:sz w:val="18"/>
                <w:szCs w:val="18"/>
              </w:rPr>
              <w:t xml:space="preserve"> Does Not Granger </w:t>
            </w:r>
            <w:proofErr w:type="spellStart"/>
            <w:r w:rsidRPr="002C7CE9">
              <w:rPr>
                <w:rFonts w:ascii="Palatino Linotype" w:eastAsia="Times New Roman" w:hAnsi="Palatino Linotype" w:cs="Times New Roman"/>
                <w:color w:val="000000"/>
                <w:sz w:val="18"/>
                <w:szCs w:val="18"/>
              </w:rPr>
              <w:t>Causel_R_Excelsior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6,1967</w:t>
            </w:r>
          </w:p>
        </w:tc>
        <w:tc>
          <w:tcPr>
            <w:tcW w:w="98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0,0021</w:t>
            </w:r>
          </w:p>
        </w:tc>
        <w:tc>
          <w:tcPr>
            <w:tcW w:w="1840" w:type="dxa"/>
            <w:tcBorders>
              <w:top w:val="nil"/>
              <w:left w:val="nil"/>
              <w:bottom w:val="single" w:sz="4" w:space="0" w:color="auto"/>
              <w:right w:val="nil"/>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Reject***</w:t>
            </w:r>
          </w:p>
        </w:tc>
      </w:tr>
      <w:tr w:rsidR="00011279" w:rsidRPr="002C7CE9" w:rsidTr="006317A2">
        <w:trPr>
          <w:trHeight w:val="315"/>
        </w:trPr>
        <w:tc>
          <w:tcPr>
            <w:tcW w:w="546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2C7CE9">
              <w:rPr>
                <w:rFonts w:ascii="Palatino Linotype" w:eastAsia="Times New Roman" w:hAnsi="Palatino Linotype" w:cs="Times New Roman"/>
                <w:color w:val="000000"/>
                <w:sz w:val="18"/>
                <w:szCs w:val="18"/>
              </w:rPr>
              <w:t>l_R_IPA</w:t>
            </w:r>
            <w:proofErr w:type="spellEnd"/>
            <w:proofErr w:type="gramEnd"/>
            <w:r w:rsidRPr="002C7CE9">
              <w:rPr>
                <w:rFonts w:ascii="Palatino Linotype" w:eastAsia="Times New Roman" w:hAnsi="Palatino Linotype" w:cs="Times New Roman"/>
                <w:color w:val="000000"/>
                <w:sz w:val="18"/>
                <w:szCs w:val="18"/>
              </w:rPr>
              <w:t xml:space="preserve"> Does Not Granger Cause </w:t>
            </w:r>
            <w:proofErr w:type="spellStart"/>
            <w:r w:rsidRPr="002C7CE9">
              <w:rPr>
                <w:rFonts w:ascii="Palatino Linotype" w:eastAsia="Times New Roman" w:hAnsi="Palatino Linotype" w:cs="Times New Roman"/>
                <w:color w:val="000000"/>
                <w:sz w:val="18"/>
                <w:szCs w:val="18"/>
              </w:rPr>
              <w:t>l_R_Excelsior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2,664</w:t>
            </w:r>
          </w:p>
        </w:tc>
        <w:tc>
          <w:tcPr>
            <w:tcW w:w="98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0,0813</w:t>
            </w:r>
          </w:p>
        </w:tc>
        <w:tc>
          <w:tcPr>
            <w:tcW w:w="1840" w:type="dxa"/>
            <w:tcBorders>
              <w:top w:val="nil"/>
              <w:left w:val="nil"/>
              <w:bottom w:val="single" w:sz="4" w:space="0" w:color="auto"/>
              <w:right w:val="nil"/>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Reject*</w:t>
            </w:r>
          </w:p>
        </w:tc>
      </w:tr>
      <w:tr w:rsidR="00011279" w:rsidRPr="002C7CE9"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2C7CE9">
              <w:rPr>
                <w:rFonts w:ascii="Palatino Linotype" w:eastAsia="Times New Roman" w:hAnsi="Palatino Linotype" w:cs="Times New Roman"/>
                <w:color w:val="000000"/>
                <w:sz w:val="18"/>
                <w:szCs w:val="18"/>
              </w:rPr>
              <w:t>l_R_CAMBIO</w:t>
            </w:r>
            <w:proofErr w:type="spellEnd"/>
            <w:proofErr w:type="gramEnd"/>
            <w:r w:rsidRPr="002C7CE9">
              <w:rPr>
                <w:rFonts w:ascii="Palatino Linotype" w:eastAsia="Times New Roman" w:hAnsi="Palatino Linotype" w:cs="Times New Roman"/>
                <w:color w:val="000000"/>
                <w:sz w:val="18"/>
                <w:szCs w:val="18"/>
              </w:rPr>
              <w:t xml:space="preserve"> Does Not Granger Cause </w:t>
            </w:r>
            <w:proofErr w:type="spellStart"/>
            <w:r w:rsidRPr="002C7CE9">
              <w:rPr>
                <w:rFonts w:ascii="Palatino Linotype" w:eastAsia="Times New Roman" w:hAnsi="Palatino Linotype" w:cs="Times New Roman"/>
                <w:color w:val="000000"/>
                <w:sz w:val="18"/>
                <w:szCs w:val="18"/>
              </w:rPr>
              <w:t>l_R_Excelsior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2,664</w:t>
            </w:r>
          </w:p>
        </w:tc>
        <w:tc>
          <w:tcPr>
            <w:tcW w:w="98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0,0658</w:t>
            </w:r>
          </w:p>
        </w:tc>
        <w:tc>
          <w:tcPr>
            <w:tcW w:w="1840" w:type="dxa"/>
            <w:tcBorders>
              <w:top w:val="nil"/>
              <w:left w:val="nil"/>
              <w:bottom w:val="single" w:sz="4" w:space="0" w:color="auto"/>
              <w:right w:val="nil"/>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Reject*</w:t>
            </w:r>
          </w:p>
        </w:tc>
      </w:tr>
      <w:tr w:rsidR="00011279" w:rsidRPr="002C7CE9" w:rsidTr="006317A2">
        <w:trPr>
          <w:trHeight w:val="315"/>
        </w:trPr>
        <w:tc>
          <w:tcPr>
            <w:tcW w:w="546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rPr>
                <w:rFonts w:ascii="Palatino Linotype" w:eastAsia="Times New Roman" w:hAnsi="Palatino Linotype" w:cs="Times New Roman"/>
                <w:color w:val="000000"/>
                <w:sz w:val="18"/>
                <w:szCs w:val="18"/>
                <w:lang w:val="en-US"/>
              </w:rPr>
            </w:pPr>
            <w:r w:rsidRPr="002C7CE9">
              <w:rPr>
                <w:rFonts w:ascii="Palatino Linotype" w:eastAsia="Times New Roman" w:hAnsi="Palatino Linotype" w:cs="Times New Roman"/>
                <w:color w:val="000000"/>
                <w:sz w:val="18"/>
                <w:szCs w:val="18"/>
                <w:lang w:val="en-US"/>
              </w:rPr>
              <w:t xml:space="preserve">l_R_SELIC Does Not Granger Cause </w:t>
            </w:r>
            <w:proofErr w:type="spellStart"/>
            <w:r w:rsidRPr="002C7CE9">
              <w:rPr>
                <w:rFonts w:ascii="Palatino Linotype" w:eastAsia="Times New Roman" w:hAnsi="Palatino Linotype" w:cs="Times New Roman"/>
                <w:color w:val="000000"/>
                <w:sz w:val="18"/>
                <w:szCs w:val="18"/>
                <w:lang w:val="en-US"/>
              </w:rPr>
              <w:t>l_R_Excelsior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1,0317</w:t>
            </w:r>
          </w:p>
        </w:tc>
        <w:tc>
          <w:tcPr>
            <w:tcW w:w="980" w:type="dxa"/>
            <w:tcBorders>
              <w:top w:val="nil"/>
              <w:left w:val="nil"/>
              <w:bottom w:val="single" w:sz="4" w:space="0" w:color="auto"/>
              <w:right w:val="single" w:sz="4" w:space="0" w:color="auto"/>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0,3926</w:t>
            </w:r>
          </w:p>
        </w:tc>
        <w:tc>
          <w:tcPr>
            <w:tcW w:w="1840" w:type="dxa"/>
            <w:tcBorders>
              <w:top w:val="nil"/>
              <w:left w:val="nil"/>
              <w:bottom w:val="single" w:sz="4" w:space="0" w:color="auto"/>
              <w:right w:val="nil"/>
            </w:tcBorders>
            <w:shd w:val="clear" w:color="auto" w:fill="auto"/>
            <w:noWrap/>
            <w:vAlign w:val="bottom"/>
            <w:hideMark/>
          </w:tcPr>
          <w:p w:rsidR="00011279" w:rsidRPr="002C7CE9" w:rsidRDefault="00011279"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Does Not Reject*</w:t>
            </w:r>
          </w:p>
        </w:tc>
      </w:tr>
      <w:tr w:rsidR="00011279" w:rsidRPr="002C7CE9" w:rsidTr="006317A2">
        <w:trPr>
          <w:trHeight w:val="300"/>
        </w:trPr>
        <w:tc>
          <w:tcPr>
            <w:tcW w:w="9520" w:type="dxa"/>
            <w:gridSpan w:val="4"/>
            <w:vMerge w:val="restart"/>
            <w:tcBorders>
              <w:top w:val="single" w:sz="4" w:space="0" w:color="auto"/>
              <w:left w:val="nil"/>
              <w:bottom w:val="double" w:sz="6" w:space="0" w:color="000000"/>
              <w:right w:val="nil"/>
            </w:tcBorders>
            <w:shd w:val="clear" w:color="auto" w:fill="auto"/>
            <w:vAlign w:val="bottom"/>
            <w:hideMark/>
          </w:tcPr>
          <w:p w:rsidR="00011279" w:rsidRPr="002C7CE9" w:rsidRDefault="00011279" w:rsidP="002C7CE9">
            <w:pPr>
              <w:spacing w:after="0" w:line="240" w:lineRule="auto"/>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b/>
                <w:bCs/>
                <w:color w:val="000000"/>
                <w:sz w:val="18"/>
                <w:szCs w:val="18"/>
              </w:rPr>
              <w:t>Note</w:t>
            </w:r>
            <w:r w:rsidRPr="002C7CE9">
              <w:rPr>
                <w:rFonts w:ascii="Palatino Linotype" w:eastAsia="Times New Roman" w:hAnsi="Palatino Linotype" w:cs="Times New Roman"/>
                <w:color w:val="000000"/>
                <w:sz w:val="18"/>
                <w:szCs w:val="18"/>
              </w:rPr>
              <w:t xml:space="preserve">: Cálculos realizados com </w:t>
            </w:r>
            <w:proofErr w:type="gramStart"/>
            <w:r w:rsidRPr="002C7CE9">
              <w:rPr>
                <w:rFonts w:ascii="Palatino Linotype" w:eastAsia="Times New Roman" w:hAnsi="Palatino Linotype" w:cs="Times New Roman"/>
                <w:color w:val="000000"/>
                <w:sz w:val="18"/>
                <w:szCs w:val="18"/>
              </w:rPr>
              <w:t>3</w:t>
            </w:r>
            <w:proofErr w:type="gramEnd"/>
            <w:r w:rsidRPr="002C7CE9">
              <w:rPr>
                <w:rFonts w:ascii="Palatino Linotype" w:eastAsia="Times New Roman" w:hAnsi="Palatino Linotype" w:cs="Times New Roman"/>
                <w:color w:val="000000"/>
                <w:sz w:val="18"/>
                <w:szCs w:val="18"/>
              </w:rPr>
              <w:t xml:space="preserve"> lags                               </w:t>
            </w:r>
            <w:r w:rsidR="002C7CE9">
              <w:rPr>
                <w:rFonts w:ascii="Palatino Linotype" w:eastAsia="Times New Roman" w:hAnsi="Palatino Linotype" w:cs="Times New Roman"/>
                <w:color w:val="000000"/>
                <w:sz w:val="18"/>
                <w:szCs w:val="18"/>
              </w:rPr>
              <w:t xml:space="preserve">                             </w:t>
            </w:r>
            <w:r w:rsidRPr="002C7CE9">
              <w:rPr>
                <w:rFonts w:ascii="Palatino Linotype" w:eastAsia="Times New Roman" w:hAnsi="Palatino Linotype" w:cs="Times New Roman"/>
                <w:color w:val="000000"/>
                <w:sz w:val="18"/>
                <w:szCs w:val="18"/>
              </w:rPr>
              <w:t xml:space="preserve">                                                                  Estatística Durbin-Watson para esse teste foi de: 1,554405 (Limite de 1,85 - 2,15)            </w:t>
            </w:r>
            <w:r w:rsidR="002C7CE9">
              <w:rPr>
                <w:rFonts w:ascii="Palatino Linotype" w:eastAsia="Times New Roman" w:hAnsi="Palatino Linotype" w:cs="Times New Roman"/>
                <w:color w:val="000000"/>
                <w:sz w:val="18"/>
                <w:szCs w:val="18"/>
              </w:rPr>
              <w:t xml:space="preserve">                            </w:t>
            </w:r>
            <w:r w:rsidRPr="002C7CE9">
              <w:rPr>
                <w:rFonts w:ascii="Palatino Linotype" w:eastAsia="Times New Roman" w:hAnsi="Palatino Linotype" w:cs="Times New Roman"/>
                <w:color w:val="000000"/>
                <w:sz w:val="18"/>
                <w:szCs w:val="18"/>
              </w:rPr>
              <w:t xml:space="preserve">             Estatística Ljung-Box Q' = 1,73712 com p-valor = P(Qui-quadrado(3) &gt; 1,73712) = 0,629                   </w:t>
            </w:r>
            <w:r w:rsidR="002C7CE9">
              <w:rPr>
                <w:rFonts w:ascii="Palatino Linotype" w:eastAsia="Times New Roman" w:hAnsi="Palatino Linotype" w:cs="Times New Roman"/>
                <w:color w:val="000000"/>
                <w:sz w:val="18"/>
                <w:szCs w:val="18"/>
              </w:rPr>
              <w:t xml:space="preserve">                     </w:t>
            </w:r>
            <w:r w:rsidRPr="002C7CE9">
              <w:rPr>
                <w:rFonts w:ascii="Palatino Linotype" w:eastAsia="Times New Roman" w:hAnsi="Palatino Linotype" w:cs="Times New Roman"/>
                <w:color w:val="000000"/>
                <w:sz w:val="18"/>
                <w:szCs w:val="18"/>
              </w:rPr>
              <w:t xml:space="preserve">                 * Significante a 10%                                                                                                                                                      **Significante a 5%                                                                                                                                  </w:t>
            </w:r>
            <w:r w:rsidR="002C7CE9">
              <w:rPr>
                <w:rFonts w:ascii="Palatino Linotype" w:eastAsia="Times New Roman" w:hAnsi="Palatino Linotype" w:cs="Times New Roman"/>
                <w:color w:val="000000"/>
                <w:sz w:val="18"/>
                <w:szCs w:val="18"/>
              </w:rPr>
              <w:t xml:space="preserve">                </w:t>
            </w:r>
            <w:r w:rsidRPr="002C7CE9">
              <w:rPr>
                <w:rFonts w:ascii="Palatino Linotype" w:eastAsia="Times New Roman" w:hAnsi="Palatino Linotype" w:cs="Times New Roman"/>
                <w:color w:val="000000"/>
                <w:sz w:val="18"/>
                <w:szCs w:val="18"/>
              </w:rPr>
              <w:t xml:space="preserve">       ***Significante a 1%                                  </w:t>
            </w:r>
          </w:p>
        </w:tc>
      </w:tr>
      <w:tr w:rsidR="00011279" w:rsidRPr="002C7CE9"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011279" w:rsidRPr="002C7CE9" w:rsidRDefault="00011279" w:rsidP="006317A2">
            <w:pPr>
              <w:spacing w:after="0" w:line="240" w:lineRule="auto"/>
              <w:rPr>
                <w:rFonts w:ascii="Palatino Linotype" w:eastAsia="Times New Roman" w:hAnsi="Palatino Linotype" w:cs="Times New Roman"/>
                <w:color w:val="000000"/>
                <w:sz w:val="18"/>
                <w:szCs w:val="18"/>
              </w:rPr>
            </w:pPr>
          </w:p>
        </w:tc>
      </w:tr>
      <w:tr w:rsidR="00011279" w:rsidRPr="002C7CE9"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011279" w:rsidRPr="002C7CE9" w:rsidRDefault="00011279" w:rsidP="006317A2">
            <w:pPr>
              <w:spacing w:after="0" w:line="240" w:lineRule="auto"/>
              <w:rPr>
                <w:rFonts w:ascii="Palatino Linotype" w:eastAsia="Times New Roman" w:hAnsi="Palatino Linotype" w:cs="Times New Roman"/>
                <w:color w:val="000000"/>
                <w:sz w:val="18"/>
                <w:szCs w:val="18"/>
              </w:rPr>
            </w:pPr>
          </w:p>
        </w:tc>
      </w:tr>
      <w:tr w:rsidR="00011279" w:rsidRPr="002C7CE9"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011279" w:rsidRPr="002C7CE9" w:rsidRDefault="00011279" w:rsidP="006317A2">
            <w:pPr>
              <w:spacing w:after="0" w:line="240" w:lineRule="auto"/>
              <w:rPr>
                <w:rFonts w:ascii="Palatino Linotype" w:eastAsia="Times New Roman" w:hAnsi="Palatino Linotype" w:cs="Times New Roman"/>
                <w:color w:val="000000"/>
                <w:sz w:val="18"/>
                <w:szCs w:val="18"/>
              </w:rPr>
            </w:pPr>
          </w:p>
        </w:tc>
      </w:tr>
      <w:tr w:rsidR="00011279" w:rsidRPr="002C7CE9"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011279" w:rsidRPr="002C7CE9" w:rsidRDefault="00011279" w:rsidP="006317A2">
            <w:pPr>
              <w:spacing w:after="0" w:line="240" w:lineRule="auto"/>
              <w:rPr>
                <w:rFonts w:ascii="Palatino Linotype" w:eastAsia="Times New Roman" w:hAnsi="Palatino Linotype" w:cs="Times New Roman"/>
                <w:color w:val="000000"/>
                <w:sz w:val="18"/>
                <w:szCs w:val="18"/>
              </w:rPr>
            </w:pPr>
          </w:p>
        </w:tc>
      </w:tr>
      <w:tr w:rsidR="00011279" w:rsidRPr="002C7CE9"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011279" w:rsidRPr="002C7CE9" w:rsidRDefault="00011279" w:rsidP="006317A2">
            <w:pPr>
              <w:spacing w:after="0" w:line="240" w:lineRule="auto"/>
              <w:rPr>
                <w:rFonts w:ascii="Palatino Linotype" w:eastAsia="Times New Roman" w:hAnsi="Palatino Linotype" w:cs="Times New Roman"/>
                <w:color w:val="000000"/>
                <w:sz w:val="18"/>
                <w:szCs w:val="18"/>
              </w:rPr>
            </w:pPr>
          </w:p>
        </w:tc>
      </w:tr>
    </w:tbl>
    <w:p w:rsidR="00011279" w:rsidRPr="002C7CE9" w:rsidRDefault="00011279" w:rsidP="00011279">
      <w:pPr>
        <w:spacing w:after="0" w:line="240" w:lineRule="auto"/>
        <w:rPr>
          <w:rFonts w:ascii="Palatino Linotype" w:eastAsiaTheme="minorHAnsi" w:hAnsi="Palatino Linotype" w:cs="Times New Roman"/>
          <w:bCs/>
          <w:sz w:val="18"/>
          <w:szCs w:val="18"/>
          <w:lang w:eastAsia="en-US"/>
        </w:rPr>
      </w:pPr>
      <w:r w:rsidRPr="002C7CE9">
        <w:rPr>
          <w:rFonts w:ascii="Palatino Linotype" w:hAnsi="Palatino Linotype" w:cs="Times New Roman"/>
          <w:b/>
          <w:bCs/>
          <w:sz w:val="18"/>
          <w:szCs w:val="18"/>
        </w:rPr>
        <w:t xml:space="preserve">Fonte: </w:t>
      </w:r>
      <w:r w:rsidRPr="002C7CE9">
        <w:rPr>
          <w:rFonts w:ascii="Palatino Linotype" w:eastAsiaTheme="minorHAnsi" w:hAnsi="Palatino Linotype" w:cs="Times New Roman"/>
          <w:bCs/>
          <w:sz w:val="18"/>
          <w:szCs w:val="18"/>
          <w:lang w:eastAsia="en-US"/>
        </w:rPr>
        <w:t>Dados da pesquisa, 2016.</w:t>
      </w:r>
    </w:p>
    <w:p w:rsidR="00F0336B" w:rsidRPr="003C6F2E" w:rsidRDefault="00F0336B" w:rsidP="002C7CE9">
      <w:pPr>
        <w:spacing w:after="0" w:line="240" w:lineRule="auto"/>
        <w:ind w:firstLine="709"/>
        <w:jc w:val="both"/>
        <w:rPr>
          <w:rFonts w:ascii="Palatino Linotype" w:hAnsi="Palatino Linotype" w:cs="Times New Roman"/>
        </w:rPr>
      </w:pPr>
      <w:r w:rsidRPr="003C6F2E">
        <w:rPr>
          <w:rFonts w:ascii="Palatino Linotype" w:eastAsiaTheme="minorHAnsi" w:hAnsi="Palatino Linotype" w:cs="Times New Roman"/>
          <w:bCs/>
          <w:lang w:eastAsia="en-US"/>
        </w:rPr>
        <w:t>As variáveis que causam no sentido de Granger na receita são: ela mesma a 1%, PIB-Agro a 1% e as variáveis IPA e CAMBIO a 10% de significância.</w:t>
      </w:r>
      <w:r w:rsidR="00CA14B8" w:rsidRPr="003C6F2E">
        <w:rPr>
          <w:rFonts w:ascii="Palatino Linotype" w:eastAsiaTheme="minorHAnsi" w:hAnsi="Palatino Linotype" w:cs="Times New Roman"/>
          <w:bCs/>
          <w:lang w:eastAsia="en-US"/>
        </w:rPr>
        <w:t xml:space="preserve"> </w:t>
      </w:r>
      <w:r w:rsidRPr="003C6F2E">
        <w:rPr>
          <w:rFonts w:ascii="Palatino Linotype" w:hAnsi="Palatino Linotype" w:cs="Times New Roman"/>
        </w:rPr>
        <w:t xml:space="preserve">Tal situação pode ser explicada, pois, os Relatórios Financeiros dessa companhia demonstram que há um risco constante de possíveis flutuações oriundas nas taxas de juros incidentes sobre os </w:t>
      </w:r>
      <w:r w:rsidR="00CA14B8" w:rsidRPr="003C6F2E">
        <w:rPr>
          <w:rFonts w:ascii="Palatino Linotype" w:hAnsi="Palatino Linotype" w:cs="Times New Roman"/>
        </w:rPr>
        <w:t xml:space="preserve">seus </w:t>
      </w:r>
      <w:r w:rsidRPr="003C6F2E">
        <w:rPr>
          <w:rFonts w:ascii="Palatino Linotype" w:hAnsi="Palatino Linotype" w:cs="Times New Roman"/>
        </w:rPr>
        <w:t xml:space="preserve">ativos e passivos financeiros. Assim, visando minimizar possíveis impactos advindos dessas oscilações, a mesma adota a política de diversificação nas linhas de crédito, alternando a contratação com taxas variáveis e taxas fixas. Na data </w:t>
      </w:r>
      <w:proofErr w:type="gramStart"/>
      <w:r w:rsidRPr="003C6F2E">
        <w:rPr>
          <w:rFonts w:ascii="Palatino Linotype" w:hAnsi="Palatino Linotype" w:cs="Times New Roman"/>
        </w:rPr>
        <w:t>das presentes</w:t>
      </w:r>
      <w:proofErr w:type="gramEnd"/>
      <w:r w:rsidRPr="003C6F2E">
        <w:rPr>
          <w:rFonts w:ascii="Palatino Linotype" w:hAnsi="Palatino Linotype" w:cs="Times New Roman"/>
        </w:rPr>
        <w:t xml:space="preserve"> informações contábeis intermediárias, os instrumentos financeiros da Companhia, remunerados a uma taxa de juros, estão a seguir apresentados pelo valor contábil.</w:t>
      </w:r>
    </w:p>
    <w:p w:rsidR="000F18AA" w:rsidRPr="003C6F2E" w:rsidRDefault="000F18AA" w:rsidP="002C7CE9">
      <w:pPr>
        <w:spacing w:after="0" w:line="240" w:lineRule="auto"/>
        <w:jc w:val="both"/>
        <w:rPr>
          <w:rFonts w:ascii="Palatino Linotype" w:hAnsi="Palatino Linotype" w:cs="Times New Roman"/>
          <w:b/>
        </w:rPr>
      </w:pPr>
      <w:r w:rsidRPr="003C6F2E">
        <w:rPr>
          <w:rFonts w:ascii="Palatino Linotype" w:hAnsi="Palatino Linotype" w:cs="Times New Roman"/>
          <w:b/>
        </w:rPr>
        <w:t>3.5.</w:t>
      </w:r>
      <w:r w:rsidRPr="003C6F2E">
        <w:rPr>
          <w:rFonts w:ascii="Palatino Linotype" w:hAnsi="Palatino Linotype" w:cs="Times New Roman"/>
          <w:b/>
        </w:rPr>
        <w:tab/>
        <w:t>Modelo VAR para a empresa Oderich S.A.</w:t>
      </w:r>
    </w:p>
    <w:p w:rsidR="00A73610" w:rsidRPr="003C6F2E" w:rsidRDefault="000F18AA" w:rsidP="002C7CE9">
      <w:pPr>
        <w:spacing w:after="0" w:line="240" w:lineRule="auto"/>
        <w:ind w:firstLine="709"/>
        <w:jc w:val="both"/>
        <w:rPr>
          <w:rFonts w:ascii="Palatino Linotype" w:hAnsi="Palatino Linotype"/>
          <w:noProof/>
        </w:rPr>
      </w:pPr>
      <w:r w:rsidRPr="003C6F2E">
        <w:rPr>
          <w:rFonts w:ascii="Palatino Linotype" w:eastAsiaTheme="minorHAnsi" w:hAnsi="Palatino Linotype" w:cs="Times New Roman"/>
          <w:bCs/>
          <w:lang w:eastAsia="en-US"/>
        </w:rPr>
        <w:t>Realizados todos os testes e procedimentos, conforme preceitua a literatura, analisa-se o gráfico da decomposição da variância e o teste de causalidade de Granger para a corporação Oderich S.A.</w:t>
      </w:r>
      <w:r w:rsidR="00C729F1" w:rsidRPr="003C6F2E">
        <w:rPr>
          <w:rFonts w:ascii="Palatino Linotype" w:hAnsi="Palatino Linotype" w:cs="Times New Roman"/>
          <w:b/>
          <w:bCs/>
        </w:rPr>
        <w:t xml:space="preserve">        </w:t>
      </w:r>
    </w:p>
    <w:p w:rsidR="000F18AA" w:rsidRPr="002C7CE9" w:rsidRDefault="00C729F1" w:rsidP="007533ED">
      <w:pPr>
        <w:spacing w:after="0" w:line="240" w:lineRule="auto"/>
        <w:rPr>
          <w:rFonts w:ascii="Palatino Linotype" w:hAnsi="Palatino Linotype" w:cs="Times New Roman"/>
          <w:b/>
          <w:bCs/>
          <w:sz w:val="18"/>
          <w:szCs w:val="18"/>
        </w:rPr>
      </w:pPr>
      <w:r w:rsidRPr="002C7CE9">
        <w:rPr>
          <w:rFonts w:ascii="Palatino Linotype" w:hAnsi="Palatino Linotype"/>
          <w:noProof/>
          <w:sz w:val="18"/>
          <w:szCs w:val="18"/>
        </w:rPr>
        <w:drawing>
          <wp:inline distT="0" distB="0" distL="0" distR="0" wp14:anchorId="47CE3DE8" wp14:editId="4E29DB20">
            <wp:extent cx="5682342" cy="1739735"/>
            <wp:effectExtent l="0" t="0" r="0" b="0"/>
            <wp:docPr id="38" name="Imagem 38"/>
            <wp:cNvGraphicFramePr/>
            <a:graphic xmlns:a="http://schemas.openxmlformats.org/drawingml/2006/main">
              <a:graphicData uri="http://schemas.openxmlformats.org/drawingml/2006/picture">
                <pic:pic xmlns:pic="http://schemas.openxmlformats.org/drawingml/2006/picture">
                  <pic:nvPicPr>
                    <pic:cNvPr id="38" name="Imagem 38"/>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90372" cy="1742193"/>
                    </a:xfrm>
                    <a:prstGeom prst="rect">
                      <a:avLst/>
                    </a:prstGeom>
                    <a:noFill/>
                    <a:ln>
                      <a:noFill/>
                    </a:ln>
                  </pic:spPr>
                </pic:pic>
              </a:graphicData>
            </a:graphic>
          </wp:inline>
        </w:drawing>
      </w:r>
    </w:p>
    <w:p w:rsidR="00E30CC9" w:rsidRPr="002C7CE9" w:rsidRDefault="00E95E7A" w:rsidP="00E30CC9">
      <w:pPr>
        <w:spacing w:after="0" w:line="240" w:lineRule="auto"/>
        <w:jc w:val="both"/>
        <w:rPr>
          <w:rFonts w:ascii="Palatino Linotype" w:hAnsi="Palatino Linotype" w:cs="Times New Roman"/>
          <w:bCs/>
          <w:sz w:val="18"/>
          <w:szCs w:val="18"/>
        </w:rPr>
      </w:pPr>
      <w:r w:rsidRPr="002C7CE9">
        <w:rPr>
          <w:rFonts w:ascii="Palatino Linotype" w:hAnsi="Palatino Linotype" w:cs="Times New Roman"/>
          <w:b/>
          <w:bCs/>
          <w:sz w:val="18"/>
          <w:szCs w:val="18"/>
        </w:rPr>
        <w:lastRenderedPageBreak/>
        <w:t xml:space="preserve">        </w:t>
      </w:r>
      <w:r w:rsidR="002A47FA" w:rsidRPr="002C7CE9">
        <w:rPr>
          <w:rFonts w:ascii="Palatino Linotype" w:hAnsi="Palatino Linotype" w:cs="Times New Roman"/>
          <w:b/>
          <w:bCs/>
          <w:sz w:val="18"/>
          <w:szCs w:val="18"/>
        </w:rPr>
        <w:t>Figura</w:t>
      </w:r>
      <w:r w:rsidR="00E30CC9" w:rsidRPr="002C7CE9">
        <w:rPr>
          <w:rFonts w:ascii="Palatino Linotype" w:hAnsi="Palatino Linotype" w:cs="Times New Roman"/>
          <w:b/>
          <w:bCs/>
          <w:sz w:val="18"/>
          <w:szCs w:val="18"/>
        </w:rPr>
        <w:t xml:space="preserve"> 5: </w:t>
      </w:r>
      <w:r w:rsidR="0069571F" w:rsidRPr="002C7CE9">
        <w:rPr>
          <w:rFonts w:ascii="Palatino Linotype" w:hAnsi="Palatino Linotype" w:cs="Times New Roman"/>
          <w:bCs/>
          <w:sz w:val="18"/>
          <w:szCs w:val="18"/>
        </w:rPr>
        <w:t xml:space="preserve">Decomposição da variância do erro de </w:t>
      </w:r>
      <w:r w:rsidR="000F18AA" w:rsidRPr="002C7CE9">
        <w:rPr>
          <w:rFonts w:ascii="Palatino Linotype" w:hAnsi="Palatino Linotype" w:cs="Times New Roman"/>
          <w:bCs/>
          <w:sz w:val="18"/>
          <w:szCs w:val="18"/>
        </w:rPr>
        <w:t>previsão</w:t>
      </w:r>
      <w:r w:rsidR="0069571F" w:rsidRPr="002C7CE9">
        <w:rPr>
          <w:rFonts w:ascii="Palatino Linotype" w:hAnsi="Palatino Linotype" w:cs="Times New Roman"/>
          <w:bCs/>
          <w:sz w:val="18"/>
          <w:szCs w:val="18"/>
        </w:rPr>
        <w:t xml:space="preserve"> da Oderich S.A.</w:t>
      </w:r>
      <w:r w:rsidR="000F18AA" w:rsidRPr="002C7CE9">
        <w:rPr>
          <w:rFonts w:ascii="Palatino Linotype" w:hAnsi="Palatino Linotype" w:cs="Times New Roman"/>
          <w:bCs/>
          <w:sz w:val="18"/>
          <w:szCs w:val="18"/>
        </w:rPr>
        <w:t xml:space="preserve"> </w:t>
      </w:r>
    </w:p>
    <w:p w:rsidR="000F18AA" w:rsidRPr="002C7CE9" w:rsidRDefault="00E95E7A" w:rsidP="00E30CC9">
      <w:pPr>
        <w:spacing w:after="0" w:line="240" w:lineRule="auto"/>
        <w:jc w:val="both"/>
        <w:rPr>
          <w:rFonts w:ascii="Palatino Linotype" w:eastAsiaTheme="minorHAnsi" w:hAnsi="Palatino Linotype" w:cs="Times New Roman"/>
          <w:bCs/>
          <w:sz w:val="18"/>
          <w:szCs w:val="18"/>
          <w:lang w:eastAsia="en-US"/>
        </w:rPr>
      </w:pPr>
      <w:r w:rsidRPr="002C7CE9">
        <w:rPr>
          <w:rFonts w:ascii="Palatino Linotype" w:hAnsi="Palatino Linotype" w:cs="Times New Roman"/>
          <w:b/>
          <w:bCs/>
          <w:sz w:val="18"/>
          <w:szCs w:val="18"/>
        </w:rPr>
        <w:t xml:space="preserve">        </w:t>
      </w:r>
      <w:r w:rsidR="000F18AA" w:rsidRPr="002C7CE9">
        <w:rPr>
          <w:rFonts w:ascii="Palatino Linotype" w:hAnsi="Palatino Linotype" w:cs="Times New Roman"/>
          <w:b/>
          <w:bCs/>
          <w:sz w:val="18"/>
          <w:szCs w:val="18"/>
        </w:rPr>
        <w:t xml:space="preserve">Fonte: </w:t>
      </w:r>
      <w:r w:rsidR="000F18AA" w:rsidRPr="002C7CE9">
        <w:rPr>
          <w:rFonts w:ascii="Palatino Linotype" w:eastAsiaTheme="minorHAnsi" w:hAnsi="Palatino Linotype" w:cs="Times New Roman"/>
          <w:bCs/>
          <w:sz w:val="18"/>
          <w:szCs w:val="18"/>
          <w:lang w:eastAsia="en-US"/>
        </w:rPr>
        <w:t>Dados da pesquisa, 2016.</w:t>
      </w:r>
    </w:p>
    <w:p w:rsidR="00C729F1" w:rsidRPr="003C6F2E" w:rsidRDefault="00CA14B8" w:rsidP="002C7CE9">
      <w:pPr>
        <w:pStyle w:val="Default"/>
        <w:ind w:firstLine="709"/>
        <w:jc w:val="both"/>
        <w:rPr>
          <w:rFonts w:ascii="Palatino Linotype" w:hAnsi="Palatino Linotype"/>
          <w:sz w:val="22"/>
          <w:szCs w:val="22"/>
        </w:rPr>
      </w:pPr>
      <w:r w:rsidRPr="003C6F2E">
        <w:rPr>
          <w:rFonts w:ascii="Palatino Linotype" w:hAnsi="Palatino Linotype"/>
          <w:bCs/>
          <w:sz w:val="22"/>
          <w:szCs w:val="22"/>
        </w:rPr>
        <w:t>N</w:t>
      </w:r>
      <w:r w:rsidR="00C729F1" w:rsidRPr="003C6F2E">
        <w:rPr>
          <w:rFonts w:ascii="Palatino Linotype" w:hAnsi="Palatino Linotype"/>
          <w:bCs/>
          <w:sz w:val="22"/>
          <w:szCs w:val="22"/>
        </w:rPr>
        <w:t>o primeiro momento</w:t>
      </w:r>
      <w:r w:rsidRPr="003C6F2E">
        <w:rPr>
          <w:rFonts w:ascii="Palatino Linotype" w:hAnsi="Palatino Linotype"/>
          <w:bCs/>
          <w:sz w:val="22"/>
          <w:szCs w:val="22"/>
        </w:rPr>
        <w:t>,</w:t>
      </w:r>
      <w:r w:rsidR="00C729F1" w:rsidRPr="003C6F2E">
        <w:rPr>
          <w:rFonts w:ascii="Palatino Linotype" w:hAnsi="Palatino Linotype"/>
          <w:bCs/>
          <w:sz w:val="22"/>
          <w:szCs w:val="22"/>
        </w:rPr>
        <w:t xml:space="preserve"> 56,67% das variações da receita são atribuídas a ela mesma, seguido da variável </w:t>
      </w:r>
      <w:proofErr w:type="spellStart"/>
      <w:proofErr w:type="gramStart"/>
      <w:r w:rsidR="00C729F1" w:rsidRPr="003C6F2E">
        <w:rPr>
          <w:rFonts w:ascii="Palatino Linotype" w:hAnsi="Palatino Linotype"/>
          <w:bCs/>
          <w:sz w:val="22"/>
          <w:szCs w:val="22"/>
        </w:rPr>
        <w:t>Pib_Agro</w:t>
      </w:r>
      <w:proofErr w:type="spellEnd"/>
      <w:proofErr w:type="gramEnd"/>
      <w:r w:rsidR="00C729F1" w:rsidRPr="003C6F2E">
        <w:rPr>
          <w:rFonts w:ascii="Palatino Linotype" w:hAnsi="Palatino Linotype"/>
          <w:bCs/>
          <w:sz w:val="22"/>
          <w:szCs w:val="22"/>
        </w:rPr>
        <w:t xml:space="preserve"> que corresponde a 37,67%. Essa variação segue sem muitas alterações até o 20º período em que a variável SELIC passa a representar 18,01% dessas variações. </w:t>
      </w:r>
      <w:r w:rsidR="00C729F1" w:rsidRPr="003C6F2E">
        <w:rPr>
          <w:rFonts w:ascii="Palatino Linotype" w:hAnsi="Palatino Linotype"/>
          <w:sz w:val="22"/>
          <w:szCs w:val="22"/>
        </w:rPr>
        <w:t>Segundo os relatórios financeiros, as oscilações de preços e do câmbio são constantes, e essas oscilações podem provocar alterações substanciais nas receitas e nos custos, o que pode incorrer em perdas, principalmente pelas flutuações dessas taxas. Assim, para mitigar esse risco, sua administração acompanha permanentemente os mercados locais e estrangeiros, buscando antecipar-se ao movimento de preços; além de possuir contratos no mercado de derivativos, ou seja, operações “swap” de proteção da taxa de juros.</w:t>
      </w:r>
    </w:p>
    <w:p w:rsidR="000F18AA" w:rsidRPr="003C6F2E" w:rsidRDefault="000F18AA" w:rsidP="002C7CE9">
      <w:pPr>
        <w:pStyle w:val="NormalWeb"/>
        <w:shd w:val="clear" w:color="auto" w:fill="FFFFFF"/>
        <w:spacing w:before="0" w:beforeAutospacing="0" w:after="0" w:afterAutospacing="0" w:line="240" w:lineRule="auto"/>
        <w:ind w:firstLine="709"/>
        <w:rPr>
          <w:rFonts w:ascii="Palatino Linotype" w:hAnsi="Palatino Linotype"/>
          <w:sz w:val="22"/>
          <w:szCs w:val="22"/>
        </w:rPr>
      </w:pPr>
      <w:r w:rsidRPr="003C6F2E">
        <w:rPr>
          <w:rFonts w:ascii="Palatino Linotype" w:hAnsi="Palatino Linotype"/>
          <w:sz w:val="22"/>
          <w:szCs w:val="22"/>
        </w:rPr>
        <w:t>A identificação de uma relação</w:t>
      </w:r>
      <w:r w:rsidRPr="003C6F2E">
        <w:rPr>
          <w:rStyle w:val="apple-converted-space"/>
          <w:rFonts w:ascii="Palatino Linotype" w:hAnsi="Palatino Linotype"/>
          <w:sz w:val="22"/>
          <w:szCs w:val="22"/>
        </w:rPr>
        <w:t> </w:t>
      </w:r>
      <w:hyperlink r:id="rId32" w:tooltip="Estatística" w:history="1">
        <w:r w:rsidRPr="003C6F2E">
          <w:rPr>
            <w:rStyle w:val="Hyperlink"/>
            <w:rFonts w:ascii="Palatino Linotype" w:eastAsiaTheme="minorEastAsia" w:hAnsi="Palatino Linotype"/>
            <w:color w:val="auto"/>
            <w:sz w:val="22"/>
            <w:szCs w:val="22"/>
            <w:u w:val="none"/>
          </w:rPr>
          <w:t>estatística</w:t>
        </w:r>
      </w:hyperlink>
      <w:r w:rsidRPr="003C6F2E">
        <w:rPr>
          <w:rStyle w:val="apple-converted-space"/>
          <w:rFonts w:ascii="Palatino Linotype" w:hAnsi="Palatino Linotype"/>
          <w:sz w:val="22"/>
          <w:szCs w:val="22"/>
        </w:rPr>
        <w:t> </w:t>
      </w:r>
      <w:r w:rsidRPr="003C6F2E">
        <w:rPr>
          <w:rFonts w:ascii="Palatino Linotype" w:hAnsi="Palatino Linotype"/>
          <w:sz w:val="22"/>
          <w:szCs w:val="22"/>
        </w:rPr>
        <w:t xml:space="preserve">entre duas variáveis, por mais forte que </w:t>
      </w:r>
      <w:proofErr w:type="gramStart"/>
      <w:r w:rsidRPr="003C6F2E">
        <w:rPr>
          <w:rFonts w:ascii="Palatino Linotype" w:hAnsi="Palatino Linotype"/>
          <w:sz w:val="22"/>
          <w:szCs w:val="22"/>
        </w:rPr>
        <w:t>seja,</w:t>
      </w:r>
      <w:proofErr w:type="gramEnd"/>
      <w:r w:rsidRPr="003C6F2E">
        <w:rPr>
          <w:rFonts w:ascii="Palatino Linotype" w:hAnsi="Palatino Linotype"/>
          <w:sz w:val="22"/>
          <w:szCs w:val="22"/>
        </w:rPr>
        <w:t xml:space="preserve"> não pode ser o único critério para estabelecer uma relação causal entre elas. Assim, </w:t>
      </w:r>
      <w:r w:rsidRPr="003C6F2E">
        <w:rPr>
          <w:rFonts w:ascii="Palatino Linotype" w:hAnsi="Palatino Linotype"/>
          <w:sz w:val="22"/>
          <w:szCs w:val="22"/>
          <w:shd w:val="clear" w:color="auto" w:fill="FFFFFF"/>
        </w:rPr>
        <w:t>o teste de causalidade proposto por</w:t>
      </w:r>
      <w:r w:rsidRPr="003C6F2E">
        <w:rPr>
          <w:rStyle w:val="apple-converted-space"/>
          <w:rFonts w:ascii="Palatino Linotype" w:hAnsi="Palatino Linotype"/>
          <w:sz w:val="22"/>
          <w:szCs w:val="22"/>
          <w:shd w:val="clear" w:color="auto" w:fill="FFFFFF"/>
        </w:rPr>
        <w:t> </w:t>
      </w:r>
      <w:hyperlink r:id="rId33" w:tooltip="Clive W. J. Granger" w:history="1">
        <w:r w:rsidRPr="003C6F2E">
          <w:rPr>
            <w:rStyle w:val="Hyperlink"/>
            <w:rFonts w:ascii="Palatino Linotype" w:eastAsiaTheme="minorEastAsia" w:hAnsi="Palatino Linotype"/>
            <w:color w:val="auto"/>
            <w:sz w:val="22"/>
            <w:szCs w:val="22"/>
            <w:u w:val="none"/>
            <w:shd w:val="clear" w:color="auto" w:fill="FFFFFF"/>
          </w:rPr>
          <w:t>Granger</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visa superar as limitações do uso de simples</w:t>
      </w:r>
      <w:r w:rsidRPr="003C6F2E">
        <w:rPr>
          <w:rStyle w:val="apple-converted-space"/>
          <w:rFonts w:ascii="Palatino Linotype" w:hAnsi="Palatino Linotype"/>
          <w:sz w:val="22"/>
          <w:szCs w:val="22"/>
          <w:shd w:val="clear" w:color="auto" w:fill="FFFFFF"/>
        </w:rPr>
        <w:t> </w:t>
      </w:r>
      <w:hyperlink r:id="rId34" w:tooltip="Correlação" w:history="1">
        <w:r w:rsidRPr="003C6F2E">
          <w:rPr>
            <w:rStyle w:val="Hyperlink"/>
            <w:rFonts w:ascii="Palatino Linotype" w:eastAsiaTheme="minorEastAsia" w:hAnsi="Palatino Linotype"/>
            <w:color w:val="auto"/>
            <w:sz w:val="22"/>
            <w:szCs w:val="22"/>
            <w:u w:val="none"/>
            <w:shd w:val="clear" w:color="auto" w:fill="FFFFFF"/>
          </w:rPr>
          <w:t>correlações</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 xml:space="preserve">entre variáveis e </w:t>
      </w:r>
      <w:r w:rsidRPr="003C6F2E">
        <w:rPr>
          <w:rFonts w:ascii="Palatino Linotype" w:hAnsi="Palatino Linotype"/>
          <w:sz w:val="22"/>
          <w:szCs w:val="22"/>
        </w:rPr>
        <w:t xml:space="preserve">procura determinar o sentido causal entre duas variáveis, estipulando que X "Granger-causa" Y se valores passados de X ajudam a prever o valor presente de Y. </w:t>
      </w:r>
    </w:p>
    <w:p w:rsidR="00A4569D" w:rsidRPr="002C7CE9" w:rsidRDefault="00A4569D" w:rsidP="00A4569D">
      <w:pPr>
        <w:spacing w:after="0" w:line="240" w:lineRule="auto"/>
        <w:jc w:val="both"/>
        <w:rPr>
          <w:rFonts w:ascii="Palatino Linotype" w:hAnsi="Palatino Linotype" w:cs="Times New Roman"/>
          <w:sz w:val="18"/>
          <w:szCs w:val="18"/>
        </w:rPr>
      </w:pPr>
      <w:r w:rsidRPr="002C7CE9">
        <w:rPr>
          <w:rFonts w:ascii="Palatino Linotype" w:hAnsi="Palatino Linotype" w:cs="Times New Roman"/>
          <w:b/>
          <w:bCs/>
          <w:color w:val="000000"/>
          <w:sz w:val="18"/>
          <w:szCs w:val="18"/>
        </w:rPr>
        <w:t xml:space="preserve">Tabela </w:t>
      </w:r>
      <w:r w:rsidR="00582E08" w:rsidRPr="002C7CE9">
        <w:rPr>
          <w:rFonts w:ascii="Palatino Linotype" w:hAnsi="Palatino Linotype" w:cs="Times New Roman"/>
          <w:b/>
          <w:bCs/>
          <w:color w:val="000000"/>
          <w:sz w:val="18"/>
          <w:szCs w:val="18"/>
        </w:rPr>
        <w:t>7</w:t>
      </w:r>
      <w:r w:rsidRPr="002C7CE9">
        <w:rPr>
          <w:rFonts w:ascii="Palatino Linotype" w:hAnsi="Palatino Linotype" w:cs="Times New Roman"/>
          <w:bCs/>
          <w:color w:val="000000"/>
          <w:sz w:val="18"/>
          <w:szCs w:val="18"/>
        </w:rPr>
        <w:t xml:space="preserve">: Teste de causalidade de Granger da </w:t>
      </w:r>
      <w:r w:rsidRPr="002C7CE9">
        <w:rPr>
          <w:rFonts w:ascii="Palatino Linotype" w:hAnsi="Palatino Linotype" w:cs="Times New Roman"/>
          <w:sz w:val="18"/>
          <w:szCs w:val="18"/>
        </w:rPr>
        <w:t>Oderich S.A.</w:t>
      </w:r>
    </w:p>
    <w:tbl>
      <w:tblPr>
        <w:tblW w:w="9520" w:type="dxa"/>
        <w:tblInd w:w="55" w:type="dxa"/>
        <w:tblCellMar>
          <w:left w:w="70" w:type="dxa"/>
          <w:right w:w="70" w:type="dxa"/>
        </w:tblCellMar>
        <w:tblLook w:val="04A0" w:firstRow="1" w:lastRow="0" w:firstColumn="1" w:lastColumn="0" w:noHBand="0" w:noVBand="1"/>
      </w:tblPr>
      <w:tblGrid>
        <w:gridCol w:w="5460"/>
        <w:gridCol w:w="1240"/>
        <w:gridCol w:w="980"/>
        <w:gridCol w:w="1840"/>
      </w:tblGrid>
      <w:tr w:rsidR="00A4569D" w:rsidRPr="002C7CE9" w:rsidTr="006317A2">
        <w:trPr>
          <w:trHeight w:val="315"/>
        </w:trPr>
        <w:tc>
          <w:tcPr>
            <w:tcW w:w="5460" w:type="dxa"/>
            <w:tcBorders>
              <w:top w:val="single" w:sz="4" w:space="0" w:color="auto"/>
              <w:left w:val="nil"/>
              <w:bottom w:val="double" w:sz="6" w:space="0" w:color="auto"/>
              <w:right w:val="single" w:sz="4" w:space="0" w:color="auto"/>
            </w:tcBorders>
            <w:shd w:val="clear" w:color="000000" w:fill="BFBFBF"/>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b/>
                <w:bCs/>
                <w:color w:val="000000"/>
                <w:sz w:val="18"/>
                <w:szCs w:val="18"/>
              </w:rPr>
            </w:pPr>
            <w:r w:rsidRPr="002C7CE9">
              <w:rPr>
                <w:rFonts w:ascii="Palatino Linotype" w:eastAsia="Times New Roman" w:hAnsi="Palatino Linotype" w:cs="Times New Roman"/>
                <w:b/>
                <w:bCs/>
                <w:color w:val="000000"/>
                <w:sz w:val="18"/>
                <w:szCs w:val="18"/>
              </w:rPr>
              <w:t>Null Hypothesis</w:t>
            </w:r>
          </w:p>
        </w:tc>
        <w:tc>
          <w:tcPr>
            <w:tcW w:w="1240" w:type="dxa"/>
            <w:tcBorders>
              <w:top w:val="single" w:sz="4" w:space="0" w:color="auto"/>
              <w:left w:val="nil"/>
              <w:bottom w:val="double" w:sz="6" w:space="0" w:color="auto"/>
              <w:right w:val="single" w:sz="4" w:space="0" w:color="auto"/>
            </w:tcBorders>
            <w:shd w:val="clear" w:color="000000" w:fill="BFBFBF"/>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b/>
                <w:bCs/>
                <w:color w:val="000000"/>
                <w:sz w:val="18"/>
                <w:szCs w:val="18"/>
              </w:rPr>
            </w:pPr>
            <w:r w:rsidRPr="002C7CE9">
              <w:rPr>
                <w:rFonts w:ascii="Palatino Linotype" w:eastAsia="Times New Roman" w:hAnsi="Palatino Linotype" w:cs="Times New Roman"/>
                <w:b/>
                <w:bCs/>
                <w:color w:val="000000"/>
                <w:sz w:val="18"/>
                <w:szCs w:val="18"/>
              </w:rPr>
              <w:t>F-statistic</w:t>
            </w:r>
          </w:p>
        </w:tc>
        <w:tc>
          <w:tcPr>
            <w:tcW w:w="980" w:type="dxa"/>
            <w:tcBorders>
              <w:top w:val="single" w:sz="4" w:space="0" w:color="auto"/>
              <w:left w:val="nil"/>
              <w:bottom w:val="double" w:sz="6" w:space="0" w:color="auto"/>
              <w:right w:val="single" w:sz="4" w:space="0" w:color="auto"/>
            </w:tcBorders>
            <w:shd w:val="clear" w:color="000000" w:fill="BFBFBF"/>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b/>
                <w:bCs/>
                <w:color w:val="000000"/>
                <w:sz w:val="18"/>
                <w:szCs w:val="18"/>
              </w:rPr>
            </w:pPr>
            <w:r w:rsidRPr="002C7CE9">
              <w:rPr>
                <w:rFonts w:ascii="Palatino Linotype" w:eastAsia="Times New Roman" w:hAnsi="Palatino Linotype" w:cs="Times New Roman"/>
                <w:b/>
                <w:bCs/>
                <w:color w:val="000000"/>
                <w:sz w:val="18"/>
                <w:szCs w:val="18"/>
              </w:rPr>
              <w:t>Test</w:t>
            </w:r>
          </w:p>
        </w:tc>
        <w:tc>
          <w:tcPr>
            <w:tcW w:w="1840" w:type="dxa"/>
            <w:tcBorders>
              <w:top w:val="single" w:sz="4" w:space="0" w:color="auto"/>
              <w:left w:val="nil"/>
              <w:bottom w:val="double" w:sz="6" w:space="0" w:color="auto"/>
              <w:right w:val="nil"/>
            </w:tcBorders>
            <w:shd w:val="clear" w:color="000000" w:fill="BFBFBF"/>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b/>
                <w:bCs/>
                <w:color w:val="000000"/>
                <w:sz w:val="18"/>
                <w:szCs w:val="18"/>
              </w:rPr>
            </w:pPr>
            <w:r w:rsidRPr="002C7CE9">
              <w:rPr>
                <w:rFonts w:ascii="Palatino Linotype" w:eastAsia="Times New Roman" w:hAnsi="Palatino Linotype" w:cs="Times New Roman"/>
                <w:b/>
                <w:bCs/>
                <w:color w:val="000000"/>
                <w:sz w:val="18"/>
                <w:szCs w:val="18"/>
              </w:rPr>
              <w:t>Decision</w:t>
            </w:r>
          </w:p>
        </w:tc>
      </w:tr>
      <w:tr w:rsidR="00A4569D" w:rsidRPr="002C7CE9" w:rsidTr="006317A2">
        <w:trPr>
          <w:trHeight w:val="330"/>
        </w:trPr>
        <w:tc>
          <w:tcPr>
            <w:tcW w:w="546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rPr>
                <w:rFonts w:ascii="Palatino Linotype" w:eastAsia="Times New Roman" w:hAnsi="Palatino Linotype" w:cs="Times New Roman"/>
                <w:color w:val="000000"/>
                <w:sz w:val="18"/>
                <w:szCs w:val="18"/>
                <w:lang w:val="en-US"/>
              </w:rPr>
            </w:pPr>
            <w:proofErr w:type="spellStart"/>
            <w:r w:rsidRPr="002C7CE9">
              <w:rPr>
                <w:rFonts w:ascii="Palatino Linotype" w:eastAsia="Times New Roman" w:hAnsi="Palatino Linotype" w:cs="Times New Roman"/>
                <w:color w:val="000000"/>
                <w:sz w:val="18"/>
                <w:szCs w:val="18"/>
                <w:lang w:val="en-US"/>
              </w:rPr>
              <w:t>l_R_Oderich</w:t>
            </w:r>
            <w:proofErr w:type="spellEnd"/>
            <w:r w:rsidRPr="002C7CE9">
              <w:rPr>
                <w:rFonts w:ascii="Palatino Linotype" w:eastAsia="Times New Roman" w:hAnsi="Palatino Linotype" w:cs="Times New Roman"/>
                <w:color w:val="000000"/>
                <w:sz w:val="18"/>
                <w:szCs w:val="18"/>
                <w:lang w:val="en-US"/>
              </w:rPr>
              <w:t xml:space="preserve"> Does Not Granger Cause </w:t>
            </w:r>
            <w:proofErr w:type="spellStart"/>
            <w:r w:rsidRPr="002C7CE9">
              <w:rPr>
                <w:rFonts w:ascii="Palatino Linotype" w:eastAsia="Times New Roman" w:hAnsi="Palatino Linotype" w:cs="Times New Roman"/>
                <w:color w:val="000000"/>
                <w:sz w:val="18"/>
                <w:szCs w:val="18"/>
                <w:lang w:val="en-US"/>
              </w:rPr>
              <w:t>l_R_Oderich</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26,679</w:t>
            </w:r>
          </w:p>
        </w:tc>
        <w:tc>
          <w:tcPr>
            <w:tcW w:w="98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proofErr w:type="gramStart"/>
            <w:r w:rsidRPr="002C7CE9">
              <w:rPr>
                <w:rFonts w:ascii="Palatino Linotype" w:eastAsia="Times New Roman" w:hAnsi="Palatino Linotype" w:cs="Times New Roman"/>
                <w:color w:val="000000"/>
                <w:sz w:val="18"/>
                <w:szCs w:val="18"/>
              </w:rPr>
              <w:t>0</w:t>
            </w:r>
            <w:proofErr w:type="gramEnd"/>
          </w:p>
        </w:tc>
        <w:tc>
          <w:tcPr>
            <w:tcW w:w="1840" w:type="dxa"/>
            <w:tcBorders>
              <w:top w:val="nil"/>
              <w:left w:val="nil"/>
              <w:bottom w:val="single" w:sz="4" w:space="0" w:color="auto"/>
              <w:right w:val="nil"/>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Reject***</w:t>
            </w:r>
          </w:p>
        </w:tc>
      </w:tr>
      <w:tr w:rsidR="00A4569D" w:rsidRPr="002C7CE9" w:rsidTr="006317A2">
        <w:trPr>
          <w:trHeight w:val="330"/>
        </w:trPr>
        <w:tc>
          <w:tcPr>
            <w:tcW w:w="546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2C7CE9">
              <w:rPr>
                <w:rFonts w:ascii="Palatino Linotype" w:eastAsia="Times New Roman" w:hAnsi="Palatino Linotype" w:cs="Times New Roman"/>
                <w:color w:val="000000"/>
                <w:sz w:val="18"/>
                <w:szCs w:val="18"/>
              </w:rPr>
              <w:t>l_R_PIB_Agro</w:t>
            </w:r>
            <w:proofErr w:type="spellEnd"/>
            <w:proofErr w:type="gramEnd"/>
            <w:r w:rsidRPr="002C7CE9">
              <w:rPr>
                <w:rFonts w:ascii="Palatino Linotype" w:eastAsia="Times New Roman" w:hAnsi="Palatino Linotype" w:cs="Times New Roman"/>
                <w:color w:val="000000"/>
                <w:sz w:val="18"/>
                <w:szCs w:val="18"/>
              </w:rPr>
              <w:t xml:space="preserve"> Does Not Granger Cause </w:t>
            </w:r>
            <w:proofErr w:type="spellStart"/>
            <w:r w:rsidRPr="002C7CE9">
              <w:rPr>
                <w:rFonts w:ascii="Palatino Linotype" w:eastAsia="Times New Roman" w:hAnsi="Palatino Linotype" w:cs="Times New Roman"/>
                <w:color w:val="000000"/>
                <w:sz w:val="18"/>
                <w:szCs w:val="18"/>
              </w:rPr>
              <w:t>l_R_Oderich</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15,123</w:t>
            </w:r>
          </w:p>
        </w:tc>
        <w:tc>
          <w:tcPr>
            <w:tcW w:w="98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0,0004</w:t>
            </w:r>
          </w:p>
        </w:tc>
        <w:tc>
          <w:tcPr>
            <w:tcW w:w="1840" w:type="dxa"/>
            <w:tcBorders>
              <w:top w:val="nil"/>
              <w:left w:val="nil"/>
              <w:bottom w:val="single" w:sz="4" w:space="0" w:color="auto"/>
              <w:right w:val="nil"/>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Reject***</w:t>
            </w:r>
          </w:p>
        </w:tc>
      </w:tr>
      <w:tr w:rsidR="00A4569D" w:rsidRPr="002C7CE9" w:rsidTr="006317A2">
        <w:trPr>
          <w:trHeight w:val="315"/>
        </w:trPr>
        <w:tc>
          <w:tcPr>
            <w:tcW w:w="546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2C7CE9">
              <w:rPr>
                <w:rFonts w:ascii="Palatino Linotype" w:eastAsia="Times New Roman" w:hAnsi="Palatino Linotype" w:cs="Times New Roman"/>
                <w:color w:val="000000"/>
                <w:sz w:val="18"/>
                <w:szCs w:val="18"/>
              </w:rPr>
              <w:t>l_R_IPA</w:t>
            </w:r>
            <w:proofErr w:type="spellEnd"/>
            <w:proofErr w:type="gramEnd"/>
            <w:r w:rsidRPr="002C7CE9">
              <w:rPr>
                <w:rFonts w:ascii="Palatino Linotype" w:eastAsia="Times New Roman" w:hAnsi="Palatino Linotype" w:cs="Times New Roman"/>
                <w:color w:val="000000"/>
                <w:sz w:val="18"/>
                <w:szCs w:val="18"/>
              </w:rPr>
              <w:t xml:space="preserve"> Does Not Granger Cause </w:t>
            </w:r>
            <w:proofErr w:type="spellStart"/>
            <w:r w:rsidRPr="002C7CE9">
              <w:rPr>
                <w:rFonts w:ascii="Palatino Linotype" w:eastAsia="Times New Roman" w:hAnsi="Palatino Linotype" w:cs="Times New Roman"/>
                <w:color w:val="000000"/>
                <w:sz w:val="18"/>
                <w:szCs w:val="18"/>
              </w:rPr>
              <w:t>l_R_Oderich</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1,2954</w:t>
            </w:r>
          </w:p>
        </w:tc>
        <w:tc>
          <w:tcPr>
            <w:tcW w:w="98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0,2615</w:t>
            </w:r>
          </w:p>
        </w:tc>
        <w:tc>
          <w:tcPr>
            <w:tcW w:w="1840" w:type="dxa"/>
            <w:tcBorders>
              <w:top w:val="nil"/>
              <w:left w:val="nil"/>
              <w:bottom w:val="single" w:sz="4" w:space="0" w:color="auto"/>
              <w:right w:val="nil"/>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Does Not Reject*</w:t>
            </w:r>
          </w:p>
        </w:tc>
      </w:tr>
      <w:tr w:rsidR="00A4569D" w:rsidRPr="002C7CE9"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2C7CE9">
              <w:rPr>
                <w:rFonts w:ascii="Palatino Linotype" w:eastAsia="Times New Roman" w:hAnsi="Palatino Linotype" w:cs="Times New Roman"/>
                <w:color w:val="000000"/>
                <w:sz w:val="18"/>
                <w:szCs w:val="18"/>
              </w:rPr>
              <w:t>l_R_CAMBIO</w:t>
            </w:r>
            <w:proofErr w:type="spellEnd"/>
            <w:proofErr w:type="gramEnd"/>
            <w:r w:rsidRPr="002C7CE9">
              <w:rPr>
                <w:rFonts w:ascii="Palatino Linotype" w:eastAsia="Times New Roman" w:hAnsi="Palatino Linotype" w:cs="Times New Roman"/>
                <w:color w:val="000000"/>
                <w:sz w:val="18"/>
                <w:szCs w:val="18"/>
              </w:rPr>
              <w:t xml:space="preserve"> Does Not Granger Cause </w:t>
            </w:r>
            <w:proofErr w:type="spellStart"/>
            <w:r w:rsidRPr="002C7CE9">
              <w:rPr>
                <w:rFonts w:ascii="Palatino Linotype" w:eastAsia="Times New Roman" w:hAnsi="Palatino Linotype" w:cs="Times New Roman"/>
                <w:color w:val="000000"/>
                <w:sz w:val="18"/>
                <w:szCs w:val="18"/>
              </w:rPr>
              <w:t>l_R_Oderich</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3,6414</w:t>
            </w:r>
          </w:p>
        </w:tc>
        <w:tc>
          <w:tcPr>
            <w:tcW w:w="98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0,0632</w:t>
            </w:r>
          </w:p>
        </w:tc>
        <w:tc>
          <w:tcPr>
            <w:tcW w:w="1840" w:type="dxa"/>
            <w:tcBorders>
              <w:top w:val="nil"/>
              <w:left w:val="nil"/>
              <w:bottom w:val="single" w:sz="4" w:space="0" w:color="auto"/>
              <w:right w:val="nil"/>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Reject*</w:t>
            </w:r>
          </w:p>
        </w:tc>
      </w:tr>
      <w:tr w:rsidR="00A4569D" w:rsidRPr="002C7CE9"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rPr>
                <w:rFonts w:ascii="Palatino Linotype" w:eastAsia="Times New Roman" w:hAnsi="Palatino Linotype" w:cs="Times New Roman"/>
                <w:color w:val="000000"/>
                <w:sz w:val="18"/>
                <w:szCs w:val="18"/>
                <w:lang w:val="en-US"/>
              </w:rPr>
            </w:pPr>
            <w:r w:rsidRPr="002C7CE9">
              <w:rPr>
                <w:rFonts w:ascii="Palatino Linotype" w:eastAsia="Times New Roman" w:hAnsi="Palatino Linotype" w:cs="Times New Roman"/>
                <w:color w:val="000000"/>
                <w:sz w:val="18"/>
                <w:szCs w:val="18"/>
                <w:lang w:val="en-US"/>
              </w:rPr>
              <w:t xml:space="preserve">l_R_SELIC Does Not Granger Cause </w:t>
            </w:r>
            <w:proofErr w:type="spellStart"/>
            <w:r w:rsidRPr="002C7CE9">
              <w:rPr>
                <w:rFonts w:ascii="Palatino Linotype" w:eastAsia="Times New Roman" w:hAnsi="Palatino Linotype" w:cs="Times New Roman"/>
                <w:color w:val="000000"/>
                <w:sz w:val="18"/>
                <w:szCs w:val="18"/>
                <w:lang w:val="en-US"/>
              </w:rPr>
              <w:t>l_R_Oderich</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1,5688</w:t>
            </w:r>
          </w:p>
        </w:tc>
        <w:tc>
          <w:tcPr>
            <w:tcW w:w="980" w:type="dxa"/>
            <w:tcBorders>
              <w:top w:val="nil"/>
              <w:left w:val="nil"/>
              <w:bottom w:val="single" w:sz="4" w:space="0" w:color="auto"/>
              <w:right w:val="single" w:sz="4" w:space="0" w:color="auto"/>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0,2173</w:t>
            </w:r>
          </w:p>
        </w:tc>
        <w:tc>
          <w:tcPr>
            <w:tcW w:w="1840" w:type="dxa"/>
            <w:tcBorders>
              <w:top w:val="nil"/>
              <w:left w:val="nil"/>
              <w:bottom w:val="single" w:sz="4" w:space="0" w:color="auto"/>
              <w:right w:val="nil"/>
            </w:tcBorders>
            <w:shd w:val="clear" w:color="auto" w:fill="auto"/>
            <w:noWrap/>
            <w:vAlign w:val="bottom"/>
            <w:hideMark/>
          </w:tcPr>
          <w:p w:rsidR="00A4569D" w:rsidRPr="002C7CE9" w:rsidRDefault="00A4569D" w:rsidP="006317A2">
            <w:pPr>
              <w:spacing w:after="0" w:line="240" w:lineRule="auto"/>
              <w:jc w:val="center"/>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color w:val="000000"/>
                <w:sz w:val="18"/>
                <w:szCs w:val="18"/>
              </w:rPr>
              <w:t>Does Not Reject*</w:t>
            </w:r>
          </w:p>
        </w:tc>
      </w:tr>
      <w:tr w:rsidR="00A4569D" w:rsidRPr="002C7CE9" w:rsidTr="006317A2">
        <w:trPr>
          <w:trHeight w:val="300"/>
        </w:trPr>
        <w:tc>
          <w:tcPr>
            <w:tcW w:w="9520" w:type="dxa"/>
            <w:gridSpan w:val="4"/>
            <w:vMerge w:val="restart"/>
            <w:tcBorders>
              <w:top w:val="single" w:sz="4" w:space="0" w:color="auto"/>
              <w:left w:val="nil"/>
              <w:bottom w:val="double" w:sz="6" w:space="0" w:color="000000"/>
              <w:right w:val="nil"/>
            </w:tcBorders>
            <w:shd w:val="clear" w:color="auto" w:fill="auto"/>
            <w:vAlign w:val="bottom"/>
            <w:hideMark/>
          </w:tcPr>
          <w:p w:rsidR="00A4569D" w:rsidRPr="002C7CE9" w:rsidRDefault="00A4569D" w:rsidP="006317A2">
            <w:pPr>
              <w:spacing w:after="0" w:line="240" w:lineRule="auto"/>
              <w:rPr>
                <w:rFonts w:ascii="Palatino Linotype" w:eastAsia="Times New Roman" w:hAnsi="Palatino Linotype" w:cs="Times New Roman"/>
                <w:color w:val="000000"/>
                <w:sz w:val="18"/>
                <w:szCs w:val="18"/>
              </w:rPr>
            </w:pPr>
            <w:r w:rsidRPr="002C7CE9">
              <w:rPr>
                <w:rFonts w:ascii="Palatino Linotype" w:eastAsia="Times New Roman" w:hAnsi="Palatino Linotype" w:cs="Times New Roman"/>
                <w:b/>
                <w:bCs/>
                <w:color w:val="000000"/>
                <w:sz w:val="18"/>
                <w:szCs w:val="18"/>
              </w:rPr>
              <w:t>Note</w:t>
            </w:r>
            <w:r w:rsidRPr="002C7CE9">
              <w:rPr>
                <w:rFonts w:ascii="Palatino Linotype" w:eastAsia="Times New Roman" w:hAnsi="Palatino Linotype" w:cs="Times New Roman"/>
                <w:color w:val="000000"/>
                <w:sz w:val="18"/>
                <w:szCs w:val="18"/>
              </w:rPr>
              <w:t xml:space="preserve">: Cálculos realizados com </w:t>
            </w:r>
            <w:proofErr w:type="gramStart"/>
            <w:r w:rsidRPr="002C7CE9">
              <w:rPr>
                <w:rFonts w:ascii="Palatino Linotype" w:eastAsia="Times New Roman" w:hAnsi="Palatino Linotype" w:cs="Times New Roman"/>
                <w:color w:val="000000"/>
                <w:sz w:val="18"/>
                <w:szCs w:val="18"/>
              </w:rPr>
              <w:t>1</w:t>
            </w:r>
            <w:proofErr w:type="gramEnd"/>
            <w:r w:rsidRPr="002C7CE9">
              <w:rPr>
                <w:rFonts w:ascii="Palatino Linotype" w:eastAsia="Times New Roman" w:hAnsi="Palatino Linotype" w:cs="Times New Roman"/>
                <w:color w:val="000000"/>
                <w:sz w:val="18"/>
                <w:szCs w:val="18"/>
              </w:rPr>
              <w:t xml:space="preserve"> </w:t>
            </w:r>
            <w:proofErr w:type="spellStart"/>
            <w:r w:rsidRPr="002C7CE9">
              <w:rPr>
                <w:rFonts w:ascii="Palatino Linotype" w:eastAsia="Times New Roman" w:hAnsi="Palatino Linotype" w:cs="Times New Roman"/>
                <w:color w:val="000000"/>
                <w:sz w:val="18"/>
                <w:szCs w:val="18"/>
              </w:rPr>
              <w:t>lag</w:t>
            </w:r>
            <w:proofErr w:type="spellEnd"/>
            <w:r w:rsidRPr="002C7CE9">
              <w:rPr>
                <w:rFonts w:ascii="Palatino Linotype" w:eastAsia="Times New Roman" w:hAnsi="Palatino Linotype" w:cs="Times New Roman"/>
                <w:color w:val="000000"/>
                <w:sz w:val="18"/>
                <w:szCs w:val="18"/>
              </w:rPr>
              <w:t xml:space="preserve">.                                       </w:t>
            </w:r>
            <w:r w:rsidR="002C7CE9">
              <w:rPr>
                <w:rFonts w:ascii="Palatino Linotype" w:eastAsia="Times New Roman" w:hAnsi="Palatino Linotype" w:cs="Times New Roman"/>
                <w:color w:val="000000"/>
                <w:sz w:val="18"/>
                <w:szCs w:val="18"/>
              </w:rPr>
              <w:t xml:space="preserve">                               </w:t>
            </w:r>
            <w:r w:rsidRPr="002C7CE9">
              <w:rPr>
                <w:rFonts w:ascii="Palatino Linotype" w:eastAsia="Times New Roman" w:hAnsi="Palatino Linotype" w:cs="Times New Roman"/>
                <w:color w:val="000000"/>
                <w:sz w:val="18"/>
                <w:szCs w:val="18"/>
              </w:rPr>
              <w:t xml:space="preserve">                                                          Estatística Durbin-Watson para esse teste foi de: 2,048387 (Limite de 1,85 - 2,15)               </w:t>
            </w:r>
            <w:r w:rsidR="002C7CE9">
              <w:rPr>
                <w:rFonts w:ascii="Palatino Linotype" w:eastAsia="Times New Roman" w:hAnsi="Palatino Linotype" w:cs="Times New Roman"/>
                <w:color w:val="000000"/>
                <w:sz w:val="18"/>
                <w:szCs w:val="18"/>
              </w:rPr>
              <w:t xml:space="preserve">                          </w:t>
            </w:r>
            <w:r w:rsidRPr="002C7CE9">
              <w:rPr>
                <w:rFonts w:ascii="Palatino Linotype" w:eastAsia="Times New Roman" w:hAnsi="Palatino Linotype" w:cs="Times New Roman"/>
                <w:color w:val="000000"/>
                <w:sz w:val="18"/>
                <w:szCs w:val="18"/>
              </w:rPr>
              <w:t xml:space="preserve">          Estatística Ljung-Box Q' = 0,243156 com p-valor = P(Qui-</w:t>
            </w:r>
            <w:proofErr w:type="gramStart"/>
            <w:r w:rsidRPr="002C7CE9">
              <w:rPr>
                <w:rFonts w:ascii="Palatino Linotype" w:eastAsia="Times New Roman" w:hAnsi="Palatino Linotype" w:cs="Times New Roman"/>
                <w:color w:val="000000"/>
                <w:sz w:val="18"/>
                <w:szCs w:val="18"/>
              </w:rPr>
              <w:t>quadrado(</w:t>
            </w:r>
            <w:proofErr w:type="gramEnd"/>
            <w:r w:rsidRPr="002C7CE9">
              <w:rPr>
                <w:rFonts w:ascii="Palatino Linotype" w:eastAsia="Times New Roman" w:hAnsi="Palatino Linotype" w:cs="Times New Roman"/>
                <w:color w:val="000000"/>
                <w:sz w:val="18"/>
                <w:szCs w:val="18"/>
              </w:rPr>
              <w:t xml:space="preserve">1) &gt; 0,243156) = 0,622              </w:t>
            </w:r>
            <w:r w:rsidR="002C7CE9">
              <w:rPr>
                <w:rFonts w:ascii="Palatino Linotype" w:eastAsia="Times New Roman" w:hAnsi="Palatino Linotype" w:cs="Times New Roman"/>
                <w:color w:val="000000"/>
                <w:sz w:val="18"/>
                <w:szCs w:val="18"/>
              </w:rPr>
              <w:t xml:space="preserve">                 </w:t>
            </w:r>
            <w:r w:rsidRPr="002C7CE9">
              <w:rPr>
                <w:rFonts w:ascii="Palatino Linotype" w:eastAsia="Times New Roman" w:hAnsi="Palatino Linotype" w:cs="Times New Roman"/>
                <w:color w:val="000000"/>
                <w:sz w:val="18"/>
                <w:szCs w:val="18"/>
              </w:rPr>
              <w:t xml:space="preserve">                      * Significante a 10%                                                                                                                                                      **Significante a 5%                                                                                                              </w:t>
            </w:r>
            <w:r w:rsidR="002C7CE9">
              <w:rPr>
                <w:rFonts w:ascii="Palatino Linotype" w:eastAsia="Times New Roman" w:hAnsi="Palatino Linotype" w:cs="Times New Roman"/>
                <w:color w:val="000000"/>
                <w:sz w:val="18"/>
                <w:szCs w:val="18"/>
              </w:rPr>
              <w:t xml:space="preserve">             </w:t>
            </w:r>
            <w:r w:rsidRPr="002C7CE9">
              <w:rPr>
                <w:rFonts w:ascii="Palatino Linotype" w:eastAsia="Times New Roman" w:hAnsi="Palatino Linotype" w:cs="Times New Roman"/>
                <w:color w:val="000000"/>
                <w:sz w:val="18"/>
                <w:szCs w:val="18"/>
              </w:rPr>
              <w:t xml:space="preserve">                            ***Significante a 1%                                  </w:t>
            </w:r>
          </w:p>
        </w:tc>
      </w:tr>
      <w:tr w:rsidR="00A4569D" w:rsidRPr="002C7CE9"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A4569D" w:rsidRPr="002C7CE9" w:rsidRDefault="00A4569D" w:rsidP="006317A2">
            <w:pPr>
              <w:spacing w:after="0" w:line="240" w:lineRule="auto"/>
              <w:rPr>
                <w:rFonts w:ascii="Palatino Linotype" w:eastAsia="Times New Roman" w:hAnsi="Palatino Linotype" w:cs="Times New Roman"/>
                <w:color w:val="000000"/>
                <w:sz w:val="18"/>
                <w:szCs w:val="18"/>
              </w:rPr>
            </w:pPr>
          </w:p>
        </w:tc>
      </w:tr>
      <w:tr w:rsidR="00A4569D" w:rsidRPr="002C7CE9"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A4569D" w:rsidRPr="002C7CE9" w:rsidRDefault="00A4569D" w:rsidP="006317A2">
            <w:pPr>
              <w:spacing w:after="0" w:line="240" w:lineRule="auto"/>
              <w:rPr>
                <w:rFonts w:ascii="Palatino Linotype" w:eastAsia="Times New Roman" w:hAnsi="Palatino Linotype" w:cs="Times New Roman"/>
                <w:color w:val="000000"/>
                <w:sz w:val="18"/>
                <w:szCs w:val="18"/>
              </w:rPr>
            </w:pPr>
          </w:p>
        </w:tc>
      </w:tr>
      <w:tr w:rsidR="00A4569D" w:rsidRPr="002C7CE9"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A4569D" w:rsidRPr="002C7CE9" w:rsidRDefault="00A4569D" w:rsidP="006317A2">
            <w:pPr>
              <w:spacing w:after="0" w:line="240" w:lineRule="auto"/>
              <w:rPr>
                <w:rFonts w:ascii="Palatino Linotype" w:eastAsia="Times New Roman" w:hAnsi="Palatino Linotype" w:cs="Times New Roman"/>
                <w:color w:val="000000"/>
                <w:sz w:val="18"/>
                <w:szCs w:val="18"/>
              </w:rPr>
            </w:pPr>
          </w:p>
        </w:tc>
      </w:tr>
      <w:tr w:rsidR="00A4569D" w:rsidRPr="002C7CE9"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A4569D" w:rsidRPr="002C7CE9" w:rsidRDefault="00A4569D" w:rsidP="006317A2">
            <w:pPr>
              <w:spacing w:after="0" w:line="240" w:lineRule="auto"/>
              <w:rPr>
                <w:rFonts w:ascii="Palatino Linotype" w:eastAsia="Times New Roman" w:hAnsi="Palatino Linotype" w:cs="Times New Roman"/>
                <w:color w:val="000000"/>
                <w:sz w:val="18"/>
                <w:szCs w:val="18"/>
              </w:rPr>
            </w:pPr>
          </w:p>
        </w:tc>
      </w:tr>
      <w:tr w:rsidR="00A4569D" w:rsidRPr="002C7CE9"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A4569D" w:rsidRPr="002C7CE9" w:rsidRDefault="00A4569D" w:rsidP="006317A2">
            <w:pPr>
              <w:spacing w:after="0" w:line="240" w:lineRule="auto"/>
              <w:rPr>
                <w:rFonts w:ascii="Palatino Linotype" w:eastAsia="Times New Roman" w:hAnsi="Palatino Linotype" w:cs="Times New Roman"/>
                <w:color w:val="000000"/>
                <w:sz w:val="18"/>
                <w:szCs w:val="18"/>
              </w:rPr>
            </w:pPr>
          </w:p>
        </w:tc>
      </w:tr>
    </w:tbl>
    <w:p w:rsidR="00A4569D" w:rsidRPr="002C7CE9" w:rsidRDefault="00A4569D" w:rsidP="00A4569D">
      <w:pPr>
        <w:spacing w:after="0" w:line="240" w:lineRule="auto"/>
        <w:jc w:val="both"/>
        <w:rPr>
          <w:rFonts w:ascii="Palatino Linotype" w:eastAsiaTheme="minorHAnsi" w:hAnsi="Palatino Linotype" w:cs="Times New Roman"/>
          <w:bCs/>
          <w:sz w:val="18"/>
          <w:szCs w:val="18"/>
          <w:lang w:eastAsia="en-US"/>
        </w:rPr>
      </w:pPr>
      <w:r w:rsidRPr="002C7CE9">
        <w:rPr>
          <w:rFonts w:ascii="Palatino Linotype" w:hAnsi="Palatino Linotype" w:cs="Times New Roman"/>
          <w:b/>
          <w:bCs/>
          <w:sz w:val="18"/>
          <w:szCs w:val="18"/>
        </w:rPr>
        <w:t xml:space="preserve">Fonte: </w:t>
      </w:r>
      <w:r w:rsidRPr="002C7CE9">
        <w:rPr>
          <w:rFonts w:ascii="Palatino Linotype" w:eastAsiaTheme="minorHAnsi" w:hAnsi="Palatino Linotype" w:cs="Times New Roman"/>
          <w:bCs/>
          <w:sz w:val="18"/>
          <w:szCs w:val="18"/>
          <w:lang w:eastAsia="en-US"/>
        </w:rPr>
        <w:t>Dados da pesquisa, 2016.</w:t>
      </w:r>
    </w:p>
    <w:p w:rsidR="00AC020F" w:rsidRPr="003C6F2E" w:rsidRDefault="00AC020F" w:rsidP="002C7CE9">
      <w:pPr>
        <w:spacing w:after="0" w:line="240" w:lineRule="auto"/>
        <w:ind w:firstLine="709"/>
        <w:jc w:val="both"/>
        <w:rPr>
          <w:rFonts w:ascii="Palatino Linotype" w:hAnsi="Palatino Linotype" w:cs="Times New Roman"/>
        </w:rPr>
      </w:pPr>
      <w:r w:rsidRPr="003C6F2E">
        <w:rPr>
          <w:rFonts w:ascii="Palatino Linotype" w:eastAsiaTheme="minorHAnsi" w:hAnsi="Palatino Linotype" w:cs="Times New Roman"/>
          <w:bCs/>
          <w:lang w:eastAsia="en-US"/>
        </w:rPr>
        <w:t xml:space="preserve">As variáveis que causam no sentido de Granger na receita são: ela mesma e a variável </w:t>
      </w:r>
      <w:proofErr w:type="spellStart"/>
      <w:proofErr w:type="gramStart"/>
      <w:r w:rsidRPr="003C6F2E">
        <w:rPr>
          <w:rFonts w:ascii="Palatino Linotype" w:eastAsiaTheme="minorHAnsi" w:hAnsi="Palatino Linotype" w:cs="Times New Roman"/>
          <w:bCs/>
          <w:lang w:eastAsia="en-US"/>
        </w:rPr>
        <w:t>Pib_Agro</w:t>
      </w:r>
      <w:proofErr w:type="spellEnd"/>
      <w:proofErr w:type="gramEnd"/>
      <w:r w:rsidRPr="003C6F2E">
        <w:rPr>
          <w:rFonts w:ascii="Palatino Linotype" w:eastAsiaTheme="minorHAnsi" w:hAnsi="Palatino Linotype" w:cs="Times New Roman"/>
          <w:bCs/>
          <w:lang w:eastAsia="en-US"/>
        </w:rPr>
        <w:t xml:space="preserve"> a 1%, além da variável CAMBIO desde que se assuma uma significância de 10%. As variáveis SELIC e IPA não </w:t>
      </w:r>
      <w:proofErr w:type="gramStart"/>
      <w:r w:rsidRPr="003C6F2E">
        <w:rPr>
          <w:rFonts w:ascii="Palatino Linotype" w:eastAsiaTheme="minorHAnsi" w:hAnsi="Palatino Linotype" w:cs="Times New Roman"/>
          <w:bCs/>
          <w:lang w:eastAsia="en-US"/>
        </w:rPr>
        <w:t>mostraram-se</w:t>
      </w:r>
      <w:proofErr w:type="gramEnd"/>
      <w:r w:rsidRPr="003C6F2E">
        <w:rPr>
          <w:rFonts w:ascii="Palatino Linotype" w:eastAsiaTheme="minorHAnsi" w:hAnsi="Palatino Linotype" w:cs="Times New Roman"/>
          <w:bCs/>
          <w:lang w:eastAsia="en-US"/>
        </w:rPr>
        <w:t xml:space="preserve"> significantes, portanto, não causaram no sentido de Granger na receita. Assim, o</w:t>
      </w:r>
      <w:r w:rsidRPr="003C6F2E">
        <w:rPr>
          <w:rFonts w:ascii="Palatino Linotype" w:hAnsi="Palatino Linotype" w:cs="Times New Roman"/>
        </w:rPr>
        <w:t xml:space="preserve"> resultado bastante significante da variável </w:t>
      </w:r>
      <w:proofErr w:type="spellStart"/>
      <w:proofErr w:type="gramStart"/>
      <w:r w:rsidRPr="003C6F2E">
        <w:rPr>
          <w:rFonts w:ascii="Palatino Linotype" w:hAnsi="Palatino Linotype" w:cs="Times New Roman"/>
        </w:rPr>
        <w:t>Pib_Agro</w:t>
      </w:r>
      <w:proofErr w:type="spellEnd"/>
      <w:proofErr w:type="gramEnd"/>
      <w:r w:rsidRPr="003C6F2E">
        <w:rPr>
          <w:rFonts w:ascii="Palatino Linotype" w:hAnsi="Palatino Linotype" w:cs="Times New Roman"/>
        </w:rPr>
        <w:t xml:space="preserve">, corrobora com os resultados encontrados por </w:t>
      </w:r>
      <w:proofErr w:type="spellStart"/>
      <w:r w:rsidRPr="003C6F2E">
        <w:rPr>
          <w:rFonts w:ascii="Palatino Linotype" w:hAnsi="Palatino Linotype" w:cs="Times New Roman"/>
        </w:rPr>
        <w:t>Rahman</w:t>
      </w:r>
      <w:proofErr w:type="spellEnd"/>
      <w:r w:rsidRPr="003C6F2E">
        <w:rPr>
          <w:rFonts w:ascii="Palatino Linotype" w:hAnsi="Palatino Linotype" w:cs="Times New Roman"/>
        </w:rPr>
        <w:t xml:space="preserve"> e </w:t>
      </w:r>
      <w:proofErr w:type="spellStart"/>
      <w:r w:rsidRPr="003C6F2E">
        <w:rPr>
          <w:rFonts w:ascii="Palatino Linotype" w:hAnsi="Palatino Linotype" w:cs="Times New Roman"/>
        </w:rPr>
        <w:t>Uddin</w:t>
      </w:r>
      <w:proofErr w:type="spellEnd"/>
      <w:r w:rsidRPr="003C6F2E">
        <w:rPr>
          <w:rFonts w:ascii="Palatino Linotype" w:hAnsi="Palatino Linotype" w:cs="Times New Roman"/>
        </w:rPr>
        <w:t xml:space="preserve"> (2009) para o mercado da Índia, Paquistão e Bangladesh no subcontinente indiano, mas contrastam com os de Albuquerque (2014) em que a variável mais causou no sentido de Granger na receita (representado pelo faturamento bruto disponível na BM&amp;FBovespa) foram a SELIC seguida pelo PIB, que não mostrou-se tão significante.</w:t>
      </w:r>
    </w:p>
    <w:p w:rsidR="000F18AA" w:rsidRPr="003C6F2E" w:rsidRDefault="000F18AA" w:rsidP="002C7CE9">
      <w:pPr>
        <w:spacing w:after="0" w:line="240" w:lineRule="auto"/>
        <w:jc w:val="both"/>
        <w:rPr>
          <w:rFonts w:ascii="Palatino Linotype" w:hAnsi="Palatino Linotype" w:cs="Times New Roman"/>
          <w:b/>
        </w:rPr>
      </w:pPr>
      <w:r w:rsidRPr="003C6F2E">
        <w:rPr>
          <w:rFonts w:ascii="Palatino Linotype" w:hAnsi="Palatino Linotype" w:cs="Times New Roman"/>
          <w:b/>
        </w:rPr>
        <w:t>3.6.</w:t>
      </w:r>
      <w:r w:rsidRPr="003C6F2E">
        <w:rPr>
          <w:rFonts w:ascii="Palatino Linotype" w:hAnsi="Palatino Linotype" w:cs="Times New Roman"/>
          <w:b/>
        </w:rPr>
        <w:tab/>
        <w:t>Modelo VAR para a empresa Josapar S.A.</w:t>
      </w:r>
    </w:p>
    <w:p w:rsidR="00E95E7A" w:rsidRPr="003C6F2E" w:rsidRDefault="000F18AA" w:rsidP="002C7CE9">
      <w:pPr>
        <w:spacing w:after="0" w:line="240" w:lineRule="auto"/>
        <w:ind w:firstLine="709"/>
        <w:jc w:val="both"/>
        <w:rPr>
          <w:rFonts w:ascii="Palatino Linotype" w:hAnsi="Palatino Linotype"/>
          <w:noProof/>
        </w:rPr>
      </w:pPr>
      <w:r w:rsidRPr="003C6F2E">
        <w:rPr>
          <w:rFonts w:ascii="Palatino Linotype" w:eastAsiaTheme="minorHAnsi" w:hAnsi="Palatino Linotype" w:cs="Times New Roman"/>
          <w:bCs/>
          <w:lang w:eastAsia="en-US"/>
        </w:rPr>
        <w:t>Realizados todos os testes e procedimentos, conforme preceitua a literatura, analisa-se o gráfico da decomposição da variância e o teste de causalidade de Granger para a corporação Josapar S.A.</w:t>
      </w:r>
      <w:r w:rsidR="00EC7117" w:rsidRPr="003C6F2E">
        <w:rPr>
          <w:rFonts w:ascii="Palatino Linotype" w:hAnsi="Palatino Linotype" w:cs="Times New Roman"/>
          <w:b/>
          <w:bCs/>
        </w:rPr>
        <w:t xml:space="preserve">        </w:t>
      </w:r>
    </w:p>
    <w:p w:rsidR="000F18AA" w:rsidRPr="00861FD2" w:rsidRDefault="00EC7117" w:rsidP="002B78DC">
      <w:pPr>
        <w:spacing w:after="0" w:line="240" w:lineRule="auto"/>
        <w:jc w:val="both"/>
        <w:rPr>
          <w:rFonts w:ascii="Palatino Linotype" w:hAnsi="Palatino Linotype" w:cs="Times New Roman"/>
          <w:b/>
          <w:bCs/>
          <w:sz w:val="18"/>
          <w:szCs w:val="18"/>
        </w:rPr>
      </w:pPr>
      <w:r w:rsidRPr="00861FD2">
        <w:rPr>
          <w:rFonts w:ascii="Palatino Linotype" w:hAnsi="Palatino Linotype"/>
          <w:noProof/>
          <w:sz w:val="18"/>
          <w:szCs w:val="18"/>
        </w:rPr>
        <w:lastRenderedPageBreak/>
        <w:drawing>
          <wp:inline distT="0" distB="0" distL="0" distR="0" wp14:anchorId="36C83F68" wp14:editId="3B353805">
            <wp:extent cx="5486400" cy="1769423"/>
            <wp:effectExtent l="0" t="0" r="0" b="2540"/>
            <wp:docPr id="41" name="Imagem 41"/>
            <wp:cNvGraphicFramePr/>
            <a:graphic xmlns:a="http://schemas.openxmlformats.org/drawingml/2006/main">
              <a:graphicData uri="http://schemas.openxmlformats.org/drawingml/2006/picture">
                <pic:pic xmlns:pic="http://schemas.openxmlformats.org/drawingml/2006/picture">
                  <pic:nvPicPr>
                    <pic:cNvPr id="41" name="Imagem 4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86702" cy="1769520"/>
                    </a:xfrm>
                    <a:prstGeom prst="rect">
                      <a:avLst/>
                    </a:prstGeom>
                    <a:noFill/>
                    <a:ln>
                      <a:noFill/>
                    </a:ln>
                  </pic:spPr>
                </pic:pic>
              </a:graphicData>
            </a:graphic>
          </wp:inline>
        </w:drawing>
      </w:r>
    </w:p>
    <w:p w:rsidR="000F18AA" w:rsidRPr="00861FD2" w:rsidRDefault="002B78DC" w:rsidP="00E30CC9">
      <w:pPr>
        <w:spacing w:after="0" w:line="240" w:lineRule="auto"/>
        <w:jc w:val="both"/>
        <w:rPr>
          <w:rFonts w:ascii="Palatino Linotype" w:hAnsi="Palatino Linotype" w:cs="Times New Roman"/>
          <w:bCs/>
          <w:sz w:val="18"/>
          <w:szCs w:val="18"/>
        </w:rPr>
      </w:pPr>
      <w:r w:rsidRPr="00861FD2">
        <w:rPr>
          <w:rFonts w:ascii="Palatino Linotype" w:hAnsi="Palatino Linotype" w:cs="Times New Roman"/>
          <w:b/>
          <w:bCs/>
          <w:sz w:val="18"/>
          <w:szCs w:val="18"/>
        </w:rPr>
        <w:t xml:space="preserve">       </w:t>
      </w:r>
      <w:r w:rsidR="00E95E7A" w:rsidRPr="00861FD2">
        <w:rPr>
          <w:rFonts w:ascii="Palatino Linotype" w:hAnsi="Palatino Linotype" w:cs="Times New Roman"/>
          <w:b/>
          <w:bCs/>
          <w:sz w:val="18"/>
          <w:szCs w:val="18"/>
        </w:rPr>
        <w:t xml:space="preserve"> </w:t>
      </w:r>
      <w:r w:rsidR="002A47FA" w:rsidRPr="00861FD2">
        <w:rPr>
          <w:rFonts w:ascii="Palatino Linotype" w:hAnsi="Palatino Linotype" w:cs="Times New Roman"/>
          <w:b/>
          <w:bCs/>
          <w:sz w:val="18"/>
          <w:szCs w:val="18"/>
        </w:rPr>
        <w:t>Figura</w:t>
      </w:r>
      <w:r w:rsidR="00E30CC9" w:rsidRPr="00861FD2">
        <w:rPr>
          <w:rFonts w:ascii="Palatino Linotype" w:hAnsi="Palatino Linotype" w:cs="Times New Roman"/>
          <w:b/>
          <w:bCs/>
          <w:sz w:val="18"/>
          <w:szCs w:val="18"/>
        </w:rPr>
        <w:t xml:space="preserve"> 6</w:t>
      </w:r>
      <w:r w:rsidR="000F18AA" w:rsidRPr="00861FD2">
        <w:rPr>
          <w:rFonts w:ascii="Palatino Linotype" w:hAnsi="Palatino Linotype" w:cs="Times New Roman"/>
          <w:b/>
          <w:bCs/>
          <w:sz w:val="18"/>
          <w:szCs w:val="18"/>
        </w:rPr>
        <w:t xml:space="preserve">: </w:t>
      </w:r>
      <w:r w:rsidR="0069571F" w:rsidRPr="00861FD2">
        <w:rPr>
          <w:rFonts w:ascii="Palatino Linotype" w:hAnsi="Palatino Linotype" w:cs="Times New Roman"/>
          <w:bCs/>
          <w:sz w:val="18"/>
          <w:szCs w:val="18"/>
        </w:rPr>
        <w:t xml:space="preserve">Decomposição da variância do erro de </w:t>
      </w:r>
      <w:r w:rsidR="000F18AA" w:rsidRPr="00861FD2">
        <w:rPr>
          <w:rFonts w:ascii="Palatino Linotype" w:hAnsi="Palatino Linotype" w:cs="Times New Roman"/>
          <w:bCs/>
          <w:sz w:val="18"/>
          <w:szCs w:val="18"/>
        </w:rPr>
        <w:t>previsão</w:t>
      </w:r>
      <w:r w:rsidR="0069571F" w:rsidRPr="00861FD2">
        <w:rPr>
          <w:rFonts w:ascii="Palatino Linotype" w:hAnsi="Palatino Linotype" w:cs="Times New Roman"/>
          <w:bCs/>
          <w:sz w:val="18"/>
          <w:szCs w:val="18"/>
        </w:rPr>
        <w:t xml:space="preserve"> da Josapar S.A.</w:t>
      </w:r>
    </w:p>
    <w:p w:rsidR="000F18AA" w:rsidRPr="00861FD2" w:rsidRDefault="002B78DC" w:rsidP="00E30CC9">
      <w:pPr>
        <w:spacing w:after="0" w:line="240" w:lineRule="auto"/>
        <w:jc w:val="both"/>
        <w:rPr>
          <w:rFonts w:ascii="Palatino Linotype" w:eastAsiaTheme="minorHAnsi" w:hAnsi="Palatino Linotype" w:cs="Times New Roman"/>
          <w:bCs/>
          <w:sz w:val="18"/>
          <w:szCs w:val="18"/>
          <w:lang w:eastAsia="en-US"/>
        </w:rPr>
      </w:pPr>
      <w:r w:rsidRPr="00861FD2">
        <w:rPr>
          <w:rFonts w:ascii="Palatino Linotype" w:hAnsi="Palatino Linotype" w:cs="Times New Roman"/>
          <w:b/>
          <w:bCs/>
          <w:sz w:val="18"/>
          <w:szCs w:val="18"/>
        </w:rPr>
        <w:t xml:space="preserve">       </w:t>
      </w:r>
      <w:r w:rsidR="00E95E7A" w:rsidRPr="00861FD2">
        <w:rPr>
          <w:rFonts w:ascii="Palatino Linotype" w:hAnsi="Palatino Linotype" w:cs="Times New Roman"/>
          <w:b/>
          <w:bCs/>
          <w:sz w:val="18"/>
          <w:szCs w:val="18"/>
        </w:rPr>
        <w:t xml:space="preserve"> </w:t>
      </w:r>
      <w:r w:rsidR="000F18AA" w:rsidRPr="00861FD2">
        <w:rPr>
          <w:rFonts w:ascii="Palatino Linotype" w:hAnsi="Palatino Linotype" w:cs="Times New Roman"/>
          <w:b/>
          <w:bCs/>
          <w:sz w:val="18"/>
          <w:szCs w:val="18"/>
        </w:rPr>
        <w:t xml:space="preserve">Fonte: </w:t>
      </w:r>
      <w:r w:rsidR="000F18AA" w:rsidRPr="00861FD2">
        <w:rPr>
          <w:rFonts w:ascii="Palatino Linotype" w:eastAsiaTheme="minorHAnsi" w:hAnsi="Palatino Linotype" w:cs="Times New Roman"/>
          <w:bCs/>
          <w:sz w:val="18"/>
          <w:szCs w:val="18"/>
          <w:lang w:eastAsia="en-US"/>
        </w:rPr>
        <w:t>Dados da pesquisa, 2016.</w:t>
      </w:r>
    </w:p>
    <w:p w:rsidR="00EC7117" w:rsidRPr="00EA7D7A" w:rsidRDefault="00EC7117" w:rsidP="00EA7D7A">
      <w:pPr>
        <w:spacing w:after="0" w:line="240" w:lineRule="auto"/>
        <w:ind w:firstLine="709"/>
        <w:jc w:val="both"/>
        <w:rPr>
          <w:rFonts w:ascii="Palatino Linotype" w:eastAsiaTheme="minorHAnsi" w:hAnsi="Palatino Linotype" w:cs="Times New Roman"/>
          <w:bCs/>
          <w:lang w:eastAsia="en-US"/>
        </w:rPr>
      </w:pPr>
      <w:r w:rsidRPr="00EA7D7A">
        <w:rPr>
          <w:rFonts w:ascii="Palatino Linotype" w:eastAsiaTheme="minorHAnsi" w:hAnsi="Palatino Linotype" w:cs="Times New Roman"/>
          <w:bCs/>
          <w:lang w:eastAsia="en-US"/>
        </w:rPr>
        <w:t xml:space="preserve">Assim, como estimativas para 20 períodos após o choque tem-se que do primeiro período até o último, a variável receita é a que mais impacta sobre as variações dela mesma. Representando 87,84% das variações nela mesma no primeiro período, enquanto que a variável </w:t>
      </w:r>
      <w:proofErr w:type="spellStart"/>
      <w:proofErr w:type="gramStart"/>
      <w:r w:rsidRPr="00EA7D7A">
        <w:rPr>
          <w:rFonts w:ascii="Palatino Linotype" w:eastAsiaTheme="minorHAnsi" w:hAnsi="Palatino Linotype" w:cs="Times New Roman"/>
          <w:bCs/>
          <w:lang w:eastAsia="en-US"/>
        </w:rPr>
        <w:t>Pib_Agro</w:t>
      </w:r>
      <w:proofErr w:type="spellEnd"/>
      <w:proofErr w:type="gramEnd"/>
      <w:r w:rsidRPr="00EA7D7A">
        <w:rPr>
          <w:rFonts w:ascii="Palatino Linotype" w:eastAsiaTheme="minorHAnsi" w:hAnsi="Palatino Linotype" w:cs="Times New Roman"/>
          <w:bCs/>
          <w:lang w:eastAsia="en-US"/>
        </w:rPr>
        <w:t xml:space="preserve"> passa a representar 23,5% das variações da receita ao final do 20º período.</w:t>
      </w:r>
    </w:p>
    <w:p w:rsidR="000F18AA" w:rsidRPr="00EA7D7A" w:rsidRDefault="000F18AA" w:rsidP="00EA7D7A">
      <w:pPr>
        <w:pStyle w:val="NormalWeb"/>
        <w:shd w:val="clear" w:color="auto" w:fill="FFFFFF"/>
        <w:spacing w:before="0" w:beforeAutospacing="0" w:after="0" w:afterAutospacing="0" w:line="240" w:lineRule="auto"/>
        <w:ind w:firstLine="709"/>
        <w:rPr>
          <w:rFonts w:ascii="Palatino Linotype" w:hAnsi="Palatino Linotype"/>
          <w:sz w:val="22"/>
          <w:szCs w:val="22"/>
        </w:rPr>
      </w:pPr>
      <w:r w:rsidRPr="00EA7D7A">
        <w:rPr>
          <w:rFonts w:ascii="Palatino Linotype" w:hAnsi="Palatino Linotype"/>
          <w:sz w:val="22"/>
          <w:szCs w:val="22"/>
        </w:rPr>
        <w:t>A identificação de uma relação</w:t>
      </w:r>
      <w:r w:rsidRPr="00EA7D7A">
        <w:rPr>
          <w:rStyle w:val="apple-converted-space"/>
          <w:rFonts w:ascii="Palatino Linotype" w:hAnsi="Palatino Linotype"/>
          <w:sz w:val="22"/>
          <w:szCs w:val="22"/>
        </w:rPr>
        <w:t> </w:t>
      </w:r>
      <w:hyperlink r:id="rId36" w:tooltip="Estatística" w:history="1">
        <w:r w:rsidRPr="00EA7D7A">
          <w:rPr>
            <w:rStyle w:val="Hyperlink"/>
            <w:rFonts w:ascii="Palatino Linotype" w:eastAsiaTheme="minorEastAsia" w:hAnsi="Palatino Linotype"/>
            <w:color w:val="auto"/>
            <w:sz w:val="22"/>
            <w:szCs w:val="22"/>
            <w:u w:val="none"/>
          </w:rPr>
          <w:t>estatística</w:t>
        </w:r>
      </w:hyperlink>
      <w:r w:rsidRPr="00EA7D7A">
        <w:rPr>
          <w:rStyle w:val="apple-converted-space"/>
          <w:rFonts w:ascii="Palatino Linotype" w:hAnsi="Palatino Linotype"/>
          <w:sz w:val="22"/>
          <w:szCs w:val="22"/>
        </w:rPr>
        <w:t> </w:t>
      </w:r>
      <w:r w:rsidRPr="00EA7D7A">
        <w:rPr>
          <w:rFonts w:ascii="Palatino Linotype" w:hAnsi="Palatino Linotype"/>
          <w:sz w:val="22"/>
          <w:szCs w:val="22"/>
        </w:rPr>
        <w:t xml:space="preserve">entre duas variáveis, por mais forte que </w:t>
      </w:r>
      <w:proofErr w:type="gramStart"/>
      <w:r w:rsidRPr="00EA7D7A">
        <w:rPr>
          <w:rFonts w:ascii="Palatino Linotype" w:hAnsi="Palatino Linotype"/>
          <w:sz w:val="22"/>
          <w:szCs w:val="22"/>
        </w:rPr>
        <w:t>seja,</w:t>
      </w:r>
      <w:proofErr w:type="gramEnd"/>
      <w:r w:rsidRPr="00EA7D7A">
        <w:rPr>
          <w:rFonts w:ascii="Palatino Linotype" w:hAnsi="Palatino Linotype"/>
          <w:sz w:val="22"/>
          <w:szCs w:val="22"/>
        </w:rPr>
        <w:t xml:space="preserve"> não pode ser o único critério para estabelecer uma relação causal entre elas. Assim, </w:t>
      </w:r>
      <w:r w:rsidRPr="00EA7D7A">
        <w:rPr>
          <w:rFonts w:ascii="Palatino Linotype" w:hAnsi="Palatino Linotype"/>
          <w:sz w:val="22"/>
          <w:szCs w:val="22"/>
          <w:shd w:val="clear" w:color="auto" w:fill="FFFFFF"/>
        </w:rPr>
        <w:t>o teste de causalidade proposto por</w:t>
      </w:r>
      <w:r w:rsidRPr="00EA7D7A">
        <w:rPr>
          <w:rStyle w:val="apple-converted-space"/>
          <w:rFonts w:ascii="Palatino Linotype" w:hAnsi="Palatino Linotype"/>
          <w:sz w:val="22"/>
          <w:szCs w:val="22"/>
          <w:shd w:val="clear" w:color="auto" w:fill="FFFFFF"/>
        </w:rPr>
        <w:t> </w:t>
      </w:r>
      <w:hyperlink r:id="rId37" w:tooltip="Clive W. J. Granger" w:history="1">
        <w:r w:rsidRPr="00EA7D7A">
          <w:rPr>
            <w:rStyle w:val="Hyperlink"/>
            <w:rFonts w:ascii="Palatino Linotype" w:eastAsiaTheme="minorEastAsia" w:hAnsi="Palatino Linotype"/>
            <w:color w:val="auto"/>
            <w:sz w:val="22"/>
            <w:szCs w:val="22"/>
            <w:u w:val="none"/>
            <w:shd w:val="clear" w:color="auto" w:fill="FFFFFF"/>
          </w:rPr>
          <w:t>Granger</w:t>
        </w:r>
      </w:hyperlink>
      <w:r w:rsidRPr="00EA7D7A">
        <w:rPr>
          <w:rStyle w:val="apple-converted-space"/>
          <w:rFonts w:ascii="Palatino Linotype" w:hAnsi="Palatino Linotype"/>
          <w:sz w:val="22"/>
          <w:szCs w:val="22"/>
          <w:shd w:val="clear" w:color="auto" w:fill="FFFFFF"/>
        </w:rPr>
        <w:t> </w:t>
      </w:r>
      <w:r w:rsidRPr="00EA7D7A">
        <w:rPr>
          <w:rFonts w:ascii="Palatino Linotype" w:hAnsi="Palatino Linotype"/>
          <w:sz w:val="22"/>
          <w:szCs w:val="22"/>
          <w:shd w:val="clear" w:color="auto" w:fill="FFFFFF"/>
        </w:rPr>
        <w:t>visa superar as limitações do uso de simples</w:t>
      </w:r>
      <w:r w:rsidRPr="00EA7D7A">
        <w:rPr>
          <w:rStyle w:val="apple-converted-space"/>
          <w:rFonts w:ascii="Palatino Linotype" w:hAnsi="Palatino Linotype"/>
          <w:sz w:val="22"/>
          <w:szCs w:val="22"/>
          <w:shd w:val="clear" w:color="auto" w:fill="FFFFFF"/>
        </w:rPr>
        <w:t> </w:t>
      </w:r>
      <w:hyperlink r:id="rId38" w:tooltip="Correlação" w:history="1">
        <w:r w:rsidRPr="00EA7D7A">
          <w:rPr>
            <w:rStyle w:val="Hyperlink"/>
            <w:rFonts w:ascii="Palatino Linotype" w:eastAsiaTheme="minorEastAsia" w:hAnsi="Palatino Linotype"/>
            <w:color w:val="auto"/>
            <w:sz w:val="22"/>
            <w:szCs w:val="22"/>
            <w:u w:val="none"/>
            <w:shd w:val="clear" w:color="auto" w:fill="FFFFFF"/>
          </w:rPr>
          <w:t>correlações</w:t>
        </w:r>
      </w:hyperlink>
      <w:r w:rsidRPr="00EA7D7A">
        <w:rPr>
          <w:rStyle w:val="apple-converted-space"/>
          <w:rFonts w:ascii="Palatino Linotype" w:hAnsi="Palatino Linotype"/>
          <w:sz w:val="22"/>
          <w:szCs w:val="22"/>
          <w:shd w:val="clear" w:color="auto" w:fill="FFFFFF"/>
        </w:rPr>
        <w:t> </w:t>
      </w:r>
      <w:r w:rsidRPr="00EA7D7A">
        <w:rPr>
          <w:rFonts w:ascii="Palatino Linotype" w:hAnsi="Palatino Linotype"/>
          <w:sz w:val="22"/>
          <w:szCs w:val="22"/>
          <w:shd w:val="clear" w:color="auto" w:fill="FFFFFF"/>
        </w:rPr>
        <w:t xml:space="preserve">entre variáveis e </w:t>
      </w:r>
      <w:r w:rsidRPr="00EA7D7A">
        <w:rPr>
          <w:rFonts w:ascii="Palatino Linotype" w:hAnsi="Palatino Linotype"/>
          <w:sz w:val="22"/>
          <w:szCs w:val="22"/>
        </w:rPr>
        <w:t xml:space="preserve">procura determinar o sentido causal entre duas variáveis, estipulando que X "Granger-causa" Y se valores passados de X ajudam a prever o valor presente de Y. </w:t>
      </w:r>
    </w:p>
    <w:p w:rsidR="00DA50DA" w:rsidRPr="00EA7D7A" w:rsidRDefault="00DA50DA" w:rsidP="00DA50DA">
      <w:pPr>
        <w:spacing w:after="0" w:line="240" w:lineRule="auto"/>
        <w:jc w:val="both"/>
        <w:rPr>
          <w:rFonts w:ascii="Palatino Linotype" w:hAnsi="Palatino Linotype" w:cs="Times New Roman"/>
          <w:sz w:val="18"/>
          <w:szCs w:val="18"/>
        </w:rPr>
      </w:pPr>
      <w:r w:rsidRPr="00EA7D7A">
        <w:rPr>
          <w:rFonts w:ascii="Palatino Linotype" w:hAnsi="Palatino Linotype" w:cs="Times New Roman"/>
          <w:b/>
          <w:bCs/>
          <w:color w:val="000000"/>
          <w:sz w:val="18"/>
          <w:szCs w:val="18"/>
        </w:rPr>
        <w:t xml:space="preserve">Tabela </w:t>
      </w:r>
      <w:r w:rsidR="00582E08" w:rsidRPr="00EA7D7A">
        <w:rPr>
          <w:rFonts w:ascii="Palatino Linotype" w:hAnsi="Palatino Linotype" w:cs="Times New Roman"/>
          <w:b/>
          <w:bCs/>
          <w:color w:val="000000"/>
          <w:sz w:val="18"/>
          <w:szCs w:val="18"/>
        </w:rPr>
        <w:t>8</w:t>
      </w:r>
      <w:r w:rsidRPr="00EA7D7A">
        <w:rPr>
          <w:rFonts w:ascii="Palatino Linotype" w:hAnsi="Palatino Linotype" w:cs="Times New Roman"/>
          <w:bCs/>
          <w:color w:val="000000"/>
          <w:sz w:val="18"/>
          <w:szCs w:val="18"/>
        </w:rPr>
        <w:t>: Teste de causalidade de Granger da Josapar S.A.</w:t>
      </w:r>
    </w:p>
    <w:tbl>
      <w:tblPr>
        <w:tblW w:w="9520" w:type="dxa"/>
        <w:tblInd w:w="55" w:type="dxa"/>
        <w:tblCellMar>
          <w:left w:w="70" w:type="dxa"/>
          <w:right w:w="70" w:type="dxa"/>
        </w:tblCellMar>
        <w:tblLook w:val="04A0" w:firstRow="1" w:lastRow="0" w:firstColumn="1" w:lastColumn="0" w:noHBand="0" w:noVBand="1"/>
      </w:tblPr>
      <w:tblGrid>
        <w:gridCol w:w="5460"/>
        <w:gridCol w:w="1240"/>
        <w:gridCol w:w="980"/>
        <w:gridCol w:w="1840"/>
      </w:tblGrid>
      <w:tr w:rsidR="00DA50DA" w:rsidRPr="00EA7D7A" w:rsidTr="006317A2">
        <w:trPr>
          <w:trHeight w:val="315"/>
        </w:trPr>
        <w:tc>
          <w:tcPr>
            <w:tcW w:w="5460" w:type="dxa"/>
            <w:tcBorders>
              <w:top w:val="single" w:sz="4" w:space="0" w:color="auto"/>
              <w:left w:val="nil"/>
              <w:bottom w:val="double" w:sz="6" w:space="0" w:color="auto"/>
              <w:right w:val="single" w:sz="4" w:space="0" w:color="auto"/>
            </w:tcBorders>
            <w:shd w:val="clear" w:color="000000" w:fill="BFBFBF"/>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b/>
                <w:bCs/>
                <w:color w:val="000000"/>
                <w:sz w:val="18"/>
                <w:szCs w:val="18"/>
              </w:rPr>
            </w:pPr>
            <w:r w:rsidRPr="00EA7D7A">
              <w:rPr>
                <w:rFonts w:ascii="Palatino Linotype" w:eastAsia="Times New Roman" w:hAnsi="Palatino Linotype" w:cs="Times New Roman"/>
                <w:b/>
                <w:bCs/>
                <w:color w:val="000000"/>
                <w:sz w:val="18"/>
                <w:szCs w:val="18"/>
              </w:rPr>
              <w:t>Null Hypothesis</w:t>
            </w:r>
          </w:p>
        </w:tc>
        <w:tc>
          <w:tcPr>
            <w:tcW w:w="1240" w:type="dxa"/>
            <w:tcBorders>
              <w:top w:val="single" w:sz="4" w:space="0" w:color="auto"/>
              <w:left w:val="nil"/>
              <w:bottom w:val="double" w:sz="6" w:space="0" w:color="auto"/>
              <w:right w:val="single" w:sz="4" w:space="0" w:color="auto"/>
            </w:tcBorders>
            <w:shd w:val="clear" w:color="000000" w:fill="BFBFBF"/>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b/>
                <w:bCs/>
                <w:color w:val="000000"/>
                <w:sz w:val="18"/>
                <w:szCs w:val="18"/>
              </w:rPr>
            </w:pPr>
            <w:r w:rsidRPr="00EA7D7A">
              <w:rPr>
                <w:rFonts w:ascii="Palatino Linotype" w:eastAsia="Times New Roman" w:hAnsi="Palatino Linotype" w:cs="Times New Roman"/>
                <w:b/>
                <w:bCs/>
                <w:color w:val="000000"/>
                <w:sz w:val="18"/>
                <w:szCs w:val="18"/>
              </w:rPr>
              <w:t>F-statistic</w:t>
            </w:r>
          </w:p>
        </w:tc>
        <w:tc>
          <w:tcPr>
            <w:tcW w:w="980" w:type="dxa"/>
            <w:tcBorders>
              <w:top w:val="single" w:sz="4" w:space="0" w:color="auto"/>
              <w:left w:val="nil"/>
              <w:bottom w:val="double" w:sz="6" w:space="0" w:color="auto"/>
              <w:right w:val="single" w:sz="4" w:space="0" w:color="auto"/>
            </w:tcBorders>
            <w:shd w:val="clear" w:color="000000" w:fill="BFBFBF"/>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b/>
                <w:bCs/>
                <w:color w:val="000000"/>
                <w:sz w:val="18"/>
                <w:szCs w:val="18"/>
              </w:rPr>
            </w:pPr>
            <w:r w:rsidRPr="00EA7D7A">
              <w:rPr>
                <w:rFonts w:ascii="Palatino Linotype" w:eastAsia="Times New Roman" w:hAnsi="Palatino Linotype" w:cs="Times New Roman"/>
                <w:b/>
                <w:bCs/>
                <w:color w:val="000000"/>
                <w:sz w:val="18"/>
                <w:szCs w:val="18"/>
              </w:rPr>
              <w:t>Test</w:t>
            </w:r>
          </w:p>
        </w:tc>
        <w:tc>
          <w:tcPr>
            <w:tcW w:w="1840" w:type="dxa"/>
            <w:tcBorders>
              <w:top w:val="single" w:sz="4" w:space="0" w:color="auto"/>
              <w:left w:val="nil"/>
              <w:bottom w:val="double" w:sz="6" w:space="0" w:color="auto"/>
              <w:right w:val="nil"/>
            </w:tcBorders>
            <w:shd w:val="clear" w:color="000000" w:fill="BFBFBF"/>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b/>
                <w:bCs/>
                <w:color w:val="000000"/>
                <w:sz w:val="18"/>
                <w:szCs w:val="18"/>
              </w:rPr>
            </w:pPr>
            <w:r w:rsidRPr="00EA7D7A">
              <w:rPr>
                <w:rFonts w:ascii="Palatino Linotype" w:eastAsia="Times New Roman" w:hAnsi="Palatino Linotype" w:cs="Times New Roman"/>
                <w:b/>
                <w:bCs/>
                <w:color w:val="000000"/>
                <w:sz w:val="18"/>
                <w:szCs w:val="18"/>
              </w:rPr>
              <w:t>Decision</w:t>
            </w:r>
          </w:p>
        </w:tc>
      </w:tr>
      <w:tr w:rsidR="00DA50DA" w:rsidRPr="00EA7D7A" w:rsidTr="006317A2">
        <w:trPr>
          <w:trHeight w:val="330"/>
        </w:trPr>
        <w:tc>
          <w:tcPr>
            <w:tcW w:w="546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A7D7A">
              <w:rPr>
                <w:rFonts w:ascii="Palatino Linotype" w:eastAsia="Times New Roman" w:hAnsi="Palatino Linotype" w:cs="Times New Roman"/>
                <w:color w:val="000000"/>
                <w:sz w:val="18"/>
                <w:szCs w:val="18"/>
              </w:rPr>
              <w:t>l_R_Josapar</w:t>
            </w:r>
            <w:proofErr w:type="spellEnd"/>
            <w:proofErr w:type="gramEnd"/>
            <w:r w:rsidRPr="00EA7D7A">
              <w:rPr>
                <w:rFonts w:ascii="Palatino Linotype" w:eastAsia="Times New Roman" w:hAnsi="Palatino Linotype" w:cs="Times New Roman"/>
                <w:color w:val="000000"/>
                <w:sz w:val="18"/>
                <w:szCs w:val="18"/>
              </w:rPr>
              <w:t xml:space="preserve"> Does Not Granger Cause </w:t>
            </w:r>
            <w:proofErr w:type="spellStart"/>
            <w:r w:rsidRPr="00EA7D7A">
              <w:rPr>
                <w:rFonts w:ascii="Palatino Linotype" w:eastAsia="Times New Roman" w:hAnsi="Palatino Linotype" w:cs="Times New Roman"/>
                <w:color w:val="000000"/>
                <w:sz w:val="18"/>
                <w:szCs w:val="18"/>
              </w:rPr>
              <w:t>l_R_Josapar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4,6173</w:t>
            </w:r>
          </w:p>
        </w:tc>
        <w:tc>
          <w:tcPr>
            <w:tcW w:w="98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0,009</w:t>
            </w:r>
          </w:p>
        </w:tc>
        <w:tc>
          <w:tcPr>
            <w:tcW w:w="1840" w:type="dxa"/>
            <w:tcBorders>
              <w:top w:val="single" w:sz="4" w:space="0" w:color="auto"/>
              <w:left w:val="nil"/>
              <w:bottom w:val="single" w:sz="4" w:space="0" w:color="auto"/>
              <w:right w:val="nil"/>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Reject***</w:t>
            </w:r>
          </w:p>
        </w:tc>
      </w:tr>
      <w:tr w:rsidR="00DA50DA" w:rsidRPr="00EA7D7A" w:rsidTr="006317A2">
        <w:trPr>
          <w:trHeight w:val="315"/>
        </w:trPr>
        <w:tc>
          <w:tcPr>
            <w:tcW w:w="546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A7D7A">
              <w:rPr>
                <w:rFonts w:ascii="Palatino Linotype" w:eastAsia="Times New Roman" w:hAnsi="Palatino Linotype" w:cs="Times New Roman"/>
                <w:color w:val="000000"/>
                <w:sz w:val="18"/>
                <w:szCs w:val="18"/>
              </w:rPr>
              <w:t>l_R_PIB_Agro</w:t>
            </w:r>
            <w:proofErr w:type="spellEnd"/>
            <w:proofErr w:type="gramEnd"/>
            <w:r w:rsidRPr="00EA7D7A">
              <w:rPr>
                <w:rFonts w:ascii="Palatino Linotype" w:eastAsia="Times New Roman" w:hAnsi="Palatino Linotype" w:cs="Times New Roman"/>
                <w:color w:val="000000"/>
                <w:sz w:val="18"/>
                <w:szCs w:val="18"/>
              </w:rPr>
              <w:t xml:space="preserve"> Does Not Granger Cause </w:t>
            </w:r>
            <w:proofErr w:type="spellStart"/>
            <w:r w:rsidRPr="00EA7D7A">
              <w:rPr>
                <w:rFonts w:ascii="Palatino Linotype" w:eastAsia="Times New Roman" w:hAnsi="Palatino Linotype" w:cs="Times New Roman"/>
                <w:color w:val="000000"/>
                <w:sz w:val="18"/>
                <w:szCs w:val="18"/>
              </w:rPr>
              <w:t>l_R_Josapar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1,8787</w:t>
            </w:r>
          </w:p>
        </w:tc>
        <w:tc>
          <w:tcPr>
            <w:tcW w:w="98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0,1545</w:t>
            </w:r>
          </w:p>
        </w:tc>
        <w:tc>
          <w:tcPr>
            <w:tcW w:w="1840" w:type="dxa"/>
            <w:tcBorders>
              <w:top w:val="nil"/>
              <w:left w:val="nil"/>
              <w:bottom w:val="single" w:sz="4" w:space="0" w:color="auto"/>
              <w:right w:val="nil"/>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Does Not Reject*</w:t>
            </w:r>
          </w:p>
        </w:tc>
      </w:tr>
      <w:tr w:rsidR="00DA50DA" w:rsidRPr="00EA7D7A"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A7D7A">
              <w:rPr>
                <w:rFonts w:ascii="Palatino Linotype" w:eastAsia="Times New Roman" w:hAnsi="Palatino Linotype" w:cs="Times New Roman"/>
                <w:color w:val="000000"/>
                <w:sz w:val="18"/>
                <w:szCs w:val="18"/>
              </w:rPr>
              <w:t>l_R_IPA</w:t>
            </w:r>
            <w:proofErr w:type="spellEnd"/>
            <w:proofErr w:type="gramEnd"/>
            <w:r w:rsidRPr="00EA7D7A">
              <w:rPr>
                <w:rFonts w:ascii="Palatino Linotype" w:eastAsia="Times New Roman" w:hAnsi="Palatino Linotype" w:cs="Times New Roman"/>
                <w:color w:val="000000"/>
                <w:sz w:val="18"/>
                <w:szCs w:val="18"/>
              </w:rPr>
              <w:t xml:space="preserve"> Does Not Granger Cause </w:t>
            </w:r>
            <w:proofErr w:type="spellStart"/>
            <w:r w:rsidRPr="00EA7D7A">
              <w:rPr>
                <w:rFonts w:ascii="Palatino Linotype" w:eastAsia="Times New Roman" w:hAnsi="Palatino Linotype" w:cs="Times New Roman"/>
                <w:color w:val="000000"/>
                <w:sz w:val="18"/>
                <w:szCs w:val="18"/>
              </w:rPr>
              <w:t>l_R_Josapar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1,82</w:t>
            </w:r>
          </w:p>
        </w:tc>
        <w:tc>
          <w:tcPr>
            <w:tcW w:w="98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0,1648</w:t>
            </w:r>
          </w:p>
        </w:tc>
        <w:tc>
          <w:tcPr>
            <w:tcW w:w="1840" w:type="dxa"/>
            <w:tcBorders>
              <w:top w:val="nil"/>
              <w:left w:val="nil"/>
              <w:bottom w:val="single" w:sz="4" w:space="0" w:color="auto"/>
              <w:right w:val="nil"/>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Does Not Reject*</w:t>
            </w:r>
          </w:p>
        </w:tc>
      </w:tr>
      <w:tr w:rsidR="00DA50DA" w:rsidRPr="00EA7D7A"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A7D7A">
              <w:rPr>
                <w:rFonts w:ascii="Palatino Linotype" w:eastAsia="Times New Roman" w:hAnsi="Palatino Linotype" w:cs="Times New Roman"/>
                <w:color w:val="000000"/>
                <w:sz w:val="18"/>
                <w:szCs w:val="18"/>
              </w:rPr>
              <w:t>l_R_CAMBIO</w:t>
            </w:r>
            <w:proofErr w:type="spellEnd"/>
            <w:proofErr w:type="gramEnd"/>
            <w:r w:rsidRPr="00EA7D7A">
              <w:rPr>
                <w:rFonts w:ascii="Palatino Linotype" w:eastAsia="Times New Roman" w:hAnsi="Palatino Linotype" w:cs="Times New Roman"/>
                <w:color w:val="000000"/>
                <w:sz w:val="18"/>
                <w:szCs w:val="18"/>
              </w:rPr>
              <w:t xml:space="preserve"> Does Not Granger Cause </w:t>
            </w:r>
            <w:proofErr w:type="spellStart"/>
            <w:r w:rsidRPr="00EA7D7A">
              <w:rPr>
                <w:rFonts w:ascii="Palatino Linotype" w:eastAsia="Times New Roman" w:hAnsi="Palatino Linotype" w:cs="Times New Roman"/>
                <w:color w:val="000000"/>
                <w:sz w:val="18"/>
                <w:szCs w:val="18"/>
              </w:rPr>
              <w:t>l_R_Josapar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2,0189</w:t>
            </w:r>
          </w:p>
        </w:tc>
        <w:tc>
          <w:tcPr>
            <w:tcW w:w="98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0,1324</w:t>
            </w:r>
          </w:p>
        </w:tc>
        <w:tc>
          <w:tcPr>
            <w:tcW w:w="1840" w:type="dxa"/>
            <w:tcBorders>
              <w:top w:val="nil"/>
              <w:left w:val="nil"/>
              <w:bottom w:val="single" w:sz="4" w:space="0" w:color="auto"/>
              <w:right w:val="nil"/>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Does Not Reject*</w:t>
            </w:r>
          </w:p>
        </w:tc>
      </w:tr>
      <w:tr w:rsidR="00DA50DA" w:rsidRPr="00EA7D7A"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rPr>
                <w:rFonts w:ascii="Palatino Linotype" w:eastAsia="Times New Roman" w:hAnsi="Palatino Linotype" w:cs="Times New Roman"/>
                <w:color w:val="000000"/>
                <w:sz w:val="18"/>
                <w:szCs w:val="18"/>
              </w:rPr>
            </w:pPr>
            <w:proofErr w:type="spellStart"/>
            <w:proofErr w:type="gramStart"/>
            <w:r w:rsidRPr="00EA7D7A">
              <w:rPr>
                <w:rFonts w:ascii="Palatino Linotype" w:eastAsia="Times New Roman" w:hAnsi="Palatino Linotype" w:cs="Times New Roman"/>
                <w:color w:val="000000"/>
                <w:sz w:val="18"/>
                <w:szCs w:val="18"/>
              </w:rPr>
              <w:t>l_R_SELIC</w:t>
            </w:r>
            <w:proofErr w:type="spellEnd"/>
            <w:proofErr w:type="gramEnd"/>
            <w:r w:rsidRPr="00EA7D7A">
              <w:rPr>
                <w:rFonts w:ascii="Palatino Linotype" w:eastAsia="Times New Roman" w:hAnsi="Palatino Linotype" w:cs="Times New Roman"/>
                <w:color w:val="000000"/>
                <w:sz w:val="18"/>
                <w:szCs w:val="18"/>
              </w:rPr>
              <w:t xml:space="preserve"> Does Not Granger Cause </w:t>
            </w:r>
            <w:proofErr w:type="spellStart"/>
            <w:r w:rsidRPr="00EA7D7A">
              <w:rPr>
                <w:rFonts w:ascii="Palatino Linotype" w:eastAsia="Times New Roman" w:hAnsi="Palatino Linotype" w:cs="Times New Roman"/>
                <w:color w:val="000000"/>
                <w:sz w:val="18"/>
                <w:szCs w:val="18"/>
              </w:rPr>
              <w:t>l_R_Josapar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1,0483</w:t>
            </w:r>
          </w:p>
        </w:tc>
        <w:tc>
          <w:tcPr>
            <w:tcW w:w="980" w:type="dxa"/>
            <w:tcBorders>
              <w:top w:val="nil"/>
              <w:left w:val="nil"/>
              <w:bottom w:val="single" w:sz="4" w:space="0" w:color="auto"/>
              <w:right w:val="single" w:sz="4" w:space="0" w:color="auto"/>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0,3856</w:t>
            </w:r>
          </w:p>
        </w:tc>
        <w:tc>
          <w:tcPr>
            <w:tcW w:w="1840" w:type="dxa"/>
            <w:tcBorders>
              <w:top w:val="nil"/>
              <w:left w:val="nil"/>
              <w:bottom w:val="single" w:sz="4" w:space="0" w:color="auto"/>
              <w:right w:val="nil"/>
            </w:tcBorders>
            <w:shd w:val="clear" w:color="auto" w:fill="auto"/>
            <w:noWrap/>
            <w:vAlign w:val="bottom"/>
            <w:hideMark/>
          </w:tcPr>
          <w:p w:rsidR="00DA50DA" w:rsidRPr="00EA7D7A" w:rsidRDefault="00DA50DA" w:rsidP="006317A2">
            <w:pPr>
              <w:spacing w:after="0" w:line="240" w:lineRule="auto"/>
              <w:jc w:val="center"/>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color w:val="000000"/>
                <w:sz w:val="18"/>
                <w:szCs w:val="18"/>
              </w:rPr>
              <w:t>Does Not Reject*</w:t>
            </w:r>
          </w:p>
        </w:tc>
      </w:tr>
      <w:tr w:rsidR="00DA50DA" w:rsidRPr="00EA7D7A" w:rsidTr="006317A2">
        <w:trPr>
          <w:trHeight w:val="300"/>
        </w:trPr>
        <w:tc>
          <w:tcPr>
            <w:tcW w:w="9520" w:type="dxa"/>
            <w:gridSpan w:val="4"/>
            <w:vMerge w:val="restart"/>
            <w:tcBorders>
              <w:top w:val="single" w:sz="4" w:space="0" w:color="auto"/>
              <w:left w:val="nil"/>
              <w:bottom w:val="double" w:sz="6" w:space="0" w:color="000000"/>
              <w:right w:val="nil"/>
            </w:tcBorders>
            <w:shd w:val="clear" w:color="auto" w:fill="auto"/>
            <w:vAlign w:val="bottom"/>
            <w:hideMark/>
          </w:tcPr>
          <w:p w:rsidR="00DA50DA" w:rsidRPr="00EA7D7A" w:rsidRDefault="00DA50DA" w:rsidP="006317A2">
            <w:pPr>
              <w:spacing w:after="0" w:line="240" w:lineRule="auto"/>
              <w:rPr>
                <w:rFonts w:ascii="Palatino Linotype" w:eastAsia="Times New Roman" w:hAnsi="Palatino Linotype" w:cs="Times New Roman"/>
                <w:color w:val="000000"/>
                <w:sz w:val="18"/>
                <w:szCs w:val="18"/>
              </w:rPr>
            </w:pPr>
            <w:r w:rsidRPr="00EA7D7A">
              <w:rPr>
                <w:rFonts w:ascii="Palatino Linotype" w:eastAsia="Times New Roman" w:hAnsi="Palatino Linotype" w:cs="Times New Roman"/>
                <w:b/>
                <w:bCs/>
                <w:color w:val="000000"/>
                <w:sz w:val="18"/>
                <w:szCs w:val="18"/>
              </w:rPr>
              <w:t>Note</w:t>
            </w:r>
            <w:r w:rsidRPr="00EA7D7A">
              <w:rPr>
                <w:rFonts w:ascii="Palatino Linotype" w:eastAsia="Times New Roman" w:hAnsi="Palatino Linotype" w:cs="Times New Roman"/>
                <w:color w:val="000000"/>
                <w:sz w:val="18"/>
                <w:szCs w:val="18"/>
              </w:rPr>
              <w:t xml:space="preserve">: Cálculos realizados com </w:t>
            </w:r>
            <w:proofErr w:type="gramStart"/>
            <w:r w:rsidRPr="00EA7D7A">
              <w:rPr>
                <w:rFonts w:ascii="Palatino Linotype" w:eastAsia="Times New Roman" w:hAnsi="Palatino Linotype" w:cs="Times New Roman"/>
                <w:color w:val="000000"/>
                <w:sz w:val="18"/>
                <w:szCs w:val="18"/>
              </w:rPr>
              <w:t>3</w:t>
            </w:r>
            <w:proofErr w:type="gramEnd"/>
            <w:r w:rsidRPr="00EA7D7A">
              <w:rPr>
                <w:rFonts w:ascii="Palatino Linotype" w:eastAsia="Times New Roman" w:hAnsi="Palatino Linotype" w:cs="Times New Roman"/>
                <w:color w:val="000000"/>
                <w:sz w:val="18"/>
                <w:szCs w:val="18"/>
              </w:rPr>
              <w:t xml:space="preserve"> lags                                                                               </w:t>
            </w:r>
            <w:r w:rsidR="00EA7D7A">
              <w:rPr>
                <w:rFonts w:ascii="Palatino Linotype" w:eastAsia="Times New Roman" w:hAnsi="Palatino Linotype" w:cs="Times New Roman"/>
                <w:color w:val="000000"/>
                <w:sz w:val="18"/>
                <w:szCs w:val="18"/>
              </w:rPr>
              <w:t xml:space="preserve">                              </w:t>
            </w:r>
            <w:r w:rsidRPr="00EA7D7A">
              <w:rPr>
                <w:rFonts w:ascii="Palatino Linotype" w:eastAsia="Times New Roman" w:hAnsi="Palatino Linotype" w:cs="Times New Roman"/>
                <w:color w:val="000000"/>
                <w:sz w:val="18"/>
                <w:szCs w:val="18"/>
              </w:rPr>
              <w:t xml:space="preserve">                  Estatística Durbin-Watson para esse teste foi de: 1,917018 (Limite de 1,85 - 2,15)              </w:t>
            </w:r>
            <w:r w:rsidR="00EA7D7A">
              <w:rPr>
                <w:rFonts w:ascii="Palatino Linotype" w:eastAsia="Times New Roman" w:hAnsi="Palatino Linotype" w:cs="Times New Roman"/>
                <w:color w:val="000000"/>
                <w:sz w:val="18"/>
                <w:szCs w:val="18"/>
              </w:rPr>
              <w:t xml:space="preserve">                            </w:t>
            </w:r>
            <w:r w:rsidRPr="00EA7D7A">
              <w:rPr>
                <w:rFonts w:ascii="Palatino Linotype" w:eastAsia="Times New Roman" w:hAnsi="Palatino Linotype" w:cs="Times New Roman"/>
                <w:color w:val="000000"/>
                <w:sz w:val="18"/>
                <w:szCs w:val="18"/>
              </w:rPr>
              <w:t xml:space="preserve">           Estatística Ljung-Box Q' = 0,0863022 com p-valor = P(Qui-quadrado(3) &gt; 0,0863022) = 0,993                 </w:t>
            </w:r>
            <w:r w:rsidR="00EA7D7A">
              <w:rPr>
                <w:rFonts w:ascii="Palatino Linotype" w:eastAsia="Times New Roman" w:hAnsi="Palatino Linotype" w:cs="Times New Roman"/>
                <w:color w:val="000000"/>
                <w:sz w:val="18"/>
                <w:szCs w:val="18"/>
              </w:rPr>
              <w:t xml:space="preserve">             </w:t>
            </w:r>
            <w:r w:rsidRPr="00EA7D7A">
              <w:rPr>
                <w:rFonts w:ascii="Palatino Linotype" w:eastAsia="Times New Roman" w:hAnsi="Palatino Linotype" w:cs="Times New Roman"/>
                <w:color w:val="000000"/>
                <w:sz w:val="18"/>
                <w:szCs w:val="18"/>
              </w:rPr>
              <w:t xml:space="preserve">                   * Significante a 10%                                                                                                                                                      **Significante a 5%                                                                                                                                </w:t>
            </w:r>
            <w:r w:rsidR="00EA7D7A">
              <w:rPr>
                <w:rFonts w:ascii="Palatino Linotype" w:eastAsia="Times New Roman" w:hAnsi="Palatino Linotype" w:cs="Times New Roman"/>
                <w:color w:val="000000"/>
                <w:sz w:val="18"/>
                <w:szCs w:val="18"/>
              </w:rPr>
              <w:t xml:space="preserve">             </w:t>
            </w:r>
            <w:r w:rsidRPr="00EA7D7A">
              <w:rPr>
                <w:rFonts w:ascii="Palatino Linotype" w:eastAsia="Times New Roman" w:hAnsi="Palatino Linotype" w:cs="Times New Roman"/>
                <w:color w:val="000000"/>
                <w:sz w:val="18"/>
                <w:szCs w:val="18"/>
              </w:rPr>
              <w:t xml:space="preserve">          ***Significante a 1%                                  </w:t>
            </w:r>
          </w:p>
        </w:tc>
      </w:tr>
      <w:tr w:rsidR="00DA50DA" w:rsidRPr="00EA7D7A"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DA50DA" w:rsidRPr="00EA7D7A" w:rsidRDefault="00DA50DA" w:rsidP="006317A2">
            <w:pPr>
              <w:spacing w:after="0" w:line="240" w:lineRule="auto"/>
              <w:rPr>
                <w:rFonts w:ascii="Palatino Linotype" w:eastAsia="Times New Roman" w:hAnsi="Palatino Linotype" w:cs="Times New Roman"/>
                <w:color w:val="000000"/>
                <w:sz w:val="18"/>
                <w:szCs w:val="18"/>
              </w:rPr>
            </w:pPr>
          </w:p>
        </w:tc>
      </w:tr>
      <w:tr w:rsidR="00DA50DA" w:rsidRPr="00EA7D7A"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DA50DA" w:rsidRPr="00EA7D7A" w:rsidRDefault="00DA50DA" w:rsidP="006317A2">
            <w:pPr>
              <w:spacing w:after="0" w:line="240" w:lineRule="auto"/>
              <w:rPr>
                <w:rFonts w:ascii="Palatino Linotype" w:eastAsia="Times New Roman" w:hAnsi="Palatino Linotype" w:cs="Times New Roman"/>
                <w:color w:val="000000"/>
                <w:sz w:val="18"/>
                <w:szCs w:val="18"/>
              </w:rPr>
            </w:pPr>
          </w:p>
        </w:tc>
      </w:tr>
      <w:tr w:rsidR="00DA50DA" w:rsidRPr="00EA7D7A"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DA50DA" w:rsidRPr="00EA7D7A" w:rsidRDefault="00DA50DA" w:rsidP="006317A2">
            <w:pPr>
              <w:spacing w:after="0" w:line="240" w:lineRule="auto"/>
              <w:rPr>
                <w:rFonts w:ascii="Palatino Linotype" w:eastAsia="Times New Roman" w:hAnsi="Palatino Linotype" w:cs="Times New Roman"/>
                <w:color w:val="000000"/>
                <w:sz w:val="18"/>
                <w:szCs w:val="18"/>
              </w:rPr>
            </w:pPr>
          </w:p>
        </w:tc>
      </w:tr>
      <w:tr w:rsidR="00DA50DA" w:rsidRPr="00EA7D7A"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DA50DA" w:rsidRPr="00EA7D7A" w:rsidRDefault="00DA50DA" w:rsidP="006317A2">
            <w:pPr>
              <w:spacing w:after="0" w:line="240" w:lineRule="auto"/>
              <w:rPr>
                <w:rFonts w:ascii="Palatino Linotype" w:eastAsia="Times New Roman" w:hAnsi="Palatino Linotype" w:cs="Times New Roman"/>
                <w:color w:val="000000"/>
                <w:sz w:val="18"/>
                <w:szCs w:val="18"/>
              </w:rPr>
            </w:pPr>
          </w:p>
        </w:tc>
      </w:tr>
      <w:tr w:rsidR="00DA50DA" w:rsidRPr="00EA7D7A"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DA50DA" w:rsidRPr="00EA7D7A" w:rsidRDefault="00DA50DA" w:rsidP="006317A2">
            <w:pPr>
              <w:spacing w:after="0" w:line="240" w:lineRule="auto"/>
              <w:rPr>
                <w:rFonts w:ascii="Palatino Linotype" w:eastAsia="Times New Roman" w:hAnsi="Palatino Linotype" w:cs="Times New Roman"/>
                <w:color w:val="000000"/>
                <w:sz w:val="18"/>
                <w:szCs w:val="18"/>
              </w:rPr>
            </w:pPr>
          </w:p>
        </w:tc>
      </w:tr>
    </w:tbl>
    <w:p w:rsidR="00DA50DA" w:rsidRPr="00EA7D7A" w:rsidRDefault="00DA50DA" w:rsidP="00DA50DA">
      <w:pPr>
        <w:spacing w:after="0" w:line="240" w:lineRule="auto"/>
        <w:jc w:val="both"/>
        <w:rPr>
          <w:rFonts w:ascii="Palatino Linotype" w:eastAsiaTheme="minorHAnsi" w:hAnsi="Palatino Linotype" w:cs="Times New Roman"/>
          <w:bCs/>
          <w:sz w:val="18"/>
          <w:szCs w:val="18"/>
          <w:lang w:eastAsia="en-US"/>
        </w:rPr>
      </w:pPr>
      <w:r w:rsidRPr="00EA7D7A">
        <w:rPr>
          <w:rFonts w:ascii="Palatino Linotype" w:hAnsi="Palatino Linotype" w:cs="Times New Roman"/>
          <w:b/>
          <w:bCs/>
          <w:sz w:val="18"/>
          <w:szCs w:val="18"/>
        </w:rPr>
        <w:t xml:space="preserve">Fonte: </w:t>
      </w:r>
      <w:r w:rsidRPr="00EA7D7A">
        <w:rPr>
          <w:rFonts w:ascii="Palatino Linotype" w:eastAsiaTheme="minorHAnsi" w:hAnsi="Palatino Linotype" w:cs="Times New Roman"/>
          <w:bCs/>
          <w:sz w:val="18"/>
          <w:szCs w:val="18"/>
          <w:lang w:eastAsia="en-US"/>
        </w:rPr>
        <w:t>Dados da pesquisa, 2016.</w:t>
      </w:r>
    </w:p>
    <w:p w:rsidR="00EC7117" w:rsidRPr="003C6F2E" w:rsidRDefault="00EC7117" w:rsidP="00F8168D">
      <w:pPr>
        <w:spacing w:after="0" w:line="240" w:lineRule="auto"/>
        <w:ind w:firstLine="709"/>
        <w:jc w:val="both"/>
        <w:rPr>
          <w:rFonts w:ascii="Palatino Linotype" w:hAnsi="Palatino Linotype" w:cs="Times New Roman"/>
        </w:rPr>
      </w:pPr>
      <w:r w:rsidRPr="003C6F2E">
        <w:rPr>
          <w:rFonts w:ascii="Palatino Linotype" w:eastAsiaTheme="minorHAnsi" w:hAnsi="Palatino Linotype" w:cs="Times New Roman"/>
          <w:bCs/>
          <w:lang w:eastAsia="en-US"/>
        </w:rPr>
        <w:t xml:space="preserve">Essa estatística foi feita com três defasagens usando o modelo de autorregressão vetorial com variáveis em primeira diferença e em logaritmo. Para esta estatística de teste, o GRETL utiliza os mínimos quadrados ordinários e assume como hipóteses nulas que todas as defasagens de: </w:t>
      </w:r>
      <w:proofErr w:type="spellStart"/>
      <w:proofErr w:type="gramStart"/>
      <w:r w:rsidRPr="003C6F2E">
        <w:rPr>
          <w:rFonts w:ascii="Palatino Linotype" w:eastAsiaTheme="minorHAnsi" w:hAnsi="Palatino Linotype" w:cs="Times New Roman"/>
          <w:bCs/>
          <w:lang w:eastAsia="en-US"/>
        </w:rPr>
        <w:t>l_R</w:t>
      </w:r>
      <w:proofErr w:type="spellEnd"/>
      <w:r w:rsidRPr="003C6F2E">
        <w:rPr>
          <w:rFonts w:ascii="Palatino Linotype" w:eastAsiaTheme="minorHAnsi" w:hAnsi="Palatino Linotype" w:cs="Times New Roman"/>
          <w:bCs/>
          <w:lang w:eastAsia="en-US"/>
        </w:rPr>
        <w:t>_</w:t>
      </w:r>
      <w:proofErr w:type="gramEnd"/>
      <w:r w:rsidRPr="003C6F2E">
        <w:rPr>
          <w:rFonts w:ascii="Palatino Linotype" w:hAnsi="Palatino Linotype" w:cs="Times New Roman"/>
        </w:rPr>
        <w:t xml:space="preserve"> Oderich</w:t>
      </w:r>
      <w:r w:rsidRPr="003C6F2E">
        <w:rPr>
          <w:rFonts w:ascii="Palatino Linotype" w:eastAsiaTheme="minorHAnsi" w:hAnsi="Palatino Linotype" w:cs="Times New Roman"/>
          <w:bCs/>
          <w:lang w:eastAsia="en-US"/>
        </w:rPr>
        <w:t xml:space="preserve">, </w:t>
      </w:r>
      <w:proofErr w:type="spellStart"/>
      <w:r w:rsidRPr="003C6F2E">
        <w:rPr>
          <w:rFonts w:ascii="Palatino Linotype" w:eastAsiaTheme="minorHAnsi" w:hAnsi="Palatino Linotype" w:cs="Times New Roman"/>
          <w:bCs/>
          <w:lang w:eastAsia="en-US"/>
        </w:rPr>
        <w:t>l_PIB_Agro</w:t>
      </w:r>
      <w:proofErr w:type="spellEnd"/>
      <w:r w:rsidRPr="003C6F2E">
        <w:rPr>
          <w:rFonts w:ascii="Palatino Linotype" w:eastAsiaTheme="minorHAnsi" w:hAnsi="Palatino Linotype" w:cs="Times New Roman"/>
          <w:bCs/>
          <w:lang w:eastAsia="en-US"/>
        </w:rPr>
        <w:t xml:space="preserve">, </w:t>
      </w:r>
      <w:proofErr w:type="spellStart"/>
      <w:r w:rsidRPr="003C6F2E">
        <w:rPr>
          <w:rFonts w:ascii="Palatino Linotype" w:eastAsiaTheme="minorHAnsi" w:hAnsi="Palatino Linotype" w:cs="Times New Roman"/>
          <w:bCs/>
          <w:lang w:eastAsia="en-US"/>
        </w:rPr>
        <w:t>l_IPA</w:t>
      </w:r>
      <w:proofErr w:type="spellEnd"/>
      <w:r w:rsidRPr="003C6F2E">
        <w:rPr>
          <w:rFonts w:ascii="Palatino Linotype" w:eastAsiaTheme="minorHAnsi" w:hAnsi="Palatino Linotype" w:cs="Times New Roman"/>
          <w:bCs/>
          <w:lang w:eastAsia="en-US"/>
        </w:rPr>
        <w:t xml:space="preserve">, </w:t>
      </w:r>
      <w:proofErr w:type="spellStart"/>
      <w:r w:rsidRPr="003C6F2E">
        <w:rPr>
          <w:rFonts w:ascii="Palatino Linotype" w:eastAsiaTheme="minorHAnsi" w:hAnsi="Palatino Linotype" w:cs="Times New Roman"/>
          <w:bCs/>
          <w:lang w:eastAsia="en-US"/>
        </w:rPr>
        <w:t>l_CAMBIO</w:t>
      </w:r>
      <w:proofErr w:type="spellEnd"/>
      <w:r w:rsidRPr="003C6F2E">
        <w:rPr>
          <w:rFonts w:ascii="Palatino Linotype" w:eastAsiaTheme="minorHAnsi" w:hAnsi="Palatino Linotype" w:cs="Times New Roman"/>
          <w:bCs/>
          <w:lang w:eastAsia="en-US"/>
        </w:rPr>
        <w:t xml:space="preserve"> e </w:t>
      </w:r>
      <w:proofErr w:type="spellStart"/>
      <w:r w:rsidRPr="003C6F2E">
        <w:rPr>
          <w:rFonts w:ascii="Palatino Linotype" w:eastAsiaTheme="minorHAnsi" w:hAnsi="Palatino Linotype" w:cs="Times New Roman"/>
          <w:bCs/>
          <w:lang w:eastAsia="en-US"/>
        </w:rPr>
        <w:t>l_SELIC</w:t>
      </w:r>
      <w:proofErr w:type="spellEnd"/>
      <w:r w:rsidRPr="003C6F2E">
        <w:rPr>
          <w:rFonts w:ascii="Palatino Linotype" w:eastAsiaTheme="minorHAnsi" w:hAnsi="Palatino Linotype" w:cs="Times New Roman"/>
          <w:bCs/>
          <w:lang w:eastAsia="en-US"/>
        </w:rPr>
        <w:t xml:space="preserve"> são iguais a zero (</w:t>
      </w:r>
      <w:r w:rsidRPr="003C6F2E">
        <w:rPr>
          <w:rFonts w:ascii="Palatino Linotype" w:eastAsiaTheme="minorHAnsi" w:hAnsi="Palatino Linotype" w:cs="Times New Roman"/>
          <w:bCs/>
          <w:i/>
          <w:lang w:eastAsia="en-US"/>
        </w:rPr>
        <w:t>β1= β2= β3= β4= β5=0</w:t>
      </w:r>
      <w:r w:rsidRPr="003C6F2E">
        <w:rPr>
          <w:rFonts w:ascii="Palatino Linotype" w:eastAsiaTheme="minorHAnsi" w:hAnsi="Palatino Linotype" w:cs="Times New Roman"/>
          <w:bCs/>
          <w:lang w:eastAsia="en-US"/>
        </w:rPr>
        <w:t xml:space="preserve">). Portanto, a única variável que causa no sentido de Granger na receita é o </w:t>
      </w:r>
      <w:proofErr w:type="spellStart"/>
      <w:proofErr w:type="gramStart"/>
      <w:r w:rsidRPr="003C6F2E">
        <w:rPr>
          <w:rFonts w:ascii="Palatino Linotype" w:eastAsiaTheme="minorHAnsi" w:hAnsi="Palatino Linotype" w:cs="Times New Roman"/>
          <w:bCs/>
          <w:lang w:eastAsia="en-US"/>
        </w:rPr>
        <w:t>Pib_Agro</w:t>
      </w:r>
      <w:proofErr w:type="spellEnd"/>
      <w:proofErr w:type="gramEnd"/>
      <w:r w:rsidRPr="003C6F2E">
        <w:rPr>
          <w:rFonts w:ascii="Palatino Linotype" w:eastAsiaTheme="minorHAnsi" w:hAnsi="Palatino Linotype" w:cs="Times New Roman"/>
          <w:bCs/>
          <w:lang w:eastAsia="en-US"/>
        </w:rPr>
        <w:t xml:space="preserve"> a 1%, as demais mostraram ser insignificantes. Resultado compatível com os estudos de </w:t>
      </w:r>
      <w:proofErr w:type="spellStart"/>
      <w:r w:rsidRPr="003C6F2E">
        <w:rPr>
          <w:rFonts w:ascii="Palatino Linotype" w:hAnsi="Palatino Linotype" w:cs="Times New Roman"/>
        </w:rPr>
        <w:t>Rahman</w:t>
      </w:r>
      <w:proofErr w:type="spellEnd"/>
      <w:r w:rsidRPr="003C6F2E">
        <w:rPr>
          <w:rFonts w:ascii="Palatino Linotype" w:hAnsi="Palatino Linotype" w:cs="Times New Roman"/>
        </w:rPr>
        <w:t xml:space="preserve"> e </w:t>
      </w:r>
      <w:proofErr w:type="spellStart"/>
      <w:r w:rsidRPr="003C6F2E">
        <w:rPr>
          <w:rFonts w:ascii="Palatino Linotype" w:hAnsi="Palatino Linotype" w:cs="Times New Roman"/>
        </w:rPr>
        <w:t>Uddin</w:t>
      </w:r>
      <w:proofErr w:type="spellEnd"/>
      <w:r w:rsidRPr="003C6F2E">
        <w:rPr>
          <w:rFonts w:ascii="Palatino Linotype" w:hAnsi="Palatino Linotype" w:cs="Times New Roman"/>
        </w:rPr>
        <w:t xml:space="preserve"> (2009) no mercado asiático, ao utilizarem as variáveis: preços das ações e taxa de câmbio, constatando que não houve uma relação de causalidade entre elas.</w:t>
      </w:r>
      <w:r w:rsidR="00E174D5" w:rsidRPr="003C6F2E">
        <w:rPr>
          <w:rFonts w:ascii="Palatino Linotype" w:hAnsi="Palatino Linotype" w:cs="Times New Roman"/>
        </w:rPr>
        <w:t xml:space="preserve"> Mas oposto aos resultados de </w:t>
      </w:r>
      <w:proofErr w:type="spellStart"/>
      <w:r w:rsidR="00E174D5" w:rsidRPr="003C6F2E">
        <w:rPr>
          <w:rFonts w:ascii="Palatino Linotype" w:hAnsi="Palatino Linotype" w:cs="Times New Roman"/>
        </w:rPr>
        <w:t>Oz</w:t>
      </w:r>
      <w:r w:rsidRPr="003C6F2E">
        <w:rPr>
          <w:rFonts w:ascii="Palatino Linotype" w:hAnsi="Palatino Linotype" w:cs="Times New Roman"/>
        </w:rPr>
        <w:t>can</w:t>
      </w:r>
      <w:proofErr w:type="spellEnd"/>
      <w:r w:rsidRPr="003C6F2E">
        <w:rPr>
          <w:rFonts w:ascii="Palatino Linotype" w:hAnsi="Palatino Linotype" w:cs="Times New Roman"/>
        </w:rPr>
        <w:t xml:space="preserve"> (2012) que encontrou uma causalidade bidirecional para a Bolsa de Valores de Istambul na Turquia.</w:t>
      </w:r>
    </w:p>
    <w:p w:rsidR="00267AD4" w:rsidRPr="003C6F2E" w:rsidRDefault="00267AD4" w:rsidP="00F8168D">
      <w:pPr>
        <w:spacing w:after="0" w:line="240" w:lineRule="auto"/>
        <w:jc w:val="both"/>
        <w:rPr>
          <w:rFonts w:ascii="Palatino Linotype" w:hAnsi="Palatino Linotype" w:cs="Times New Roman"/>
          <w:b/>
        </w:rPr>
      </w:pPr>
      <w:r w:rsidRPr="003C6F2E">
        <w:rPr>
          <w:rFonts w:ascii="Palatino Linotype" w:hAnsi="Palatino Linotype" w:cs="Times New Roman"/>
          <w:b/>
        </w:rPr>
        <w:lastRenderedPageBreak/>
        <w:t>3.7.</w:t>
      </w:r>
      <w:r w:rsidRPr="003C6F2E">
        <w:rPr>
          <w:rFonts w:ascii="Palatino Linotype" w:hAnsi="Palatino Linotype" w:cs="Times New Roman"/>
          <w:b/>
        </w:rPr>
        <w:tab/>
        <w:t>Modelo VAR para a empresa Renar S.A.</w:t>
      </w:r>
    </w:p>
    <w:p w:rsidR="00E95E7A" w:rsidRPr="003C6F2E" w:rsidRDefault="00267AD4" w:rsidP="00F8168D">
      <w:pPr>
        <w:spacing w:after="0" w:line="240" w:lineRule="auto"/>
        <w:ind w:firstLine="709"/>
        <w:jc w:val="both"/>
        <w:rPr>
          <w:rFonts w:ascii="Palatino Linotype" w:hAnsi="Palatino Linotype"/>
          <w:noProof/>
        </w:rPr>
      </w:pPr>
      <w:r w:rsidRPr="003C6F2E">
        <w:rPr>
          <w:rFonts w:ascii="Palatino Linotype" w:eastAsiaTheme="minorHAnsi" w:hAnsi="Palatino Linotype" w:cs="Times New Roman"/>
          <w:bCs/>
          <w:lang w:eastAsia="en-US"/>
        </w:rPr>
        <w:t>Realizados todos os testes e procedimentos, conforme preceitua a literatura, analisa-se o gráfico da decomposição da variância e o teste de causalidade de Granger para a corporação Renar S.A.</w:t>
      </w:r>
      <w:r w:rsidR="00536C27" w:rsidRPr="003C6F2E">
        <w:rPr>
          <w:rFonts w:ascii="Palatino Linotype" w:hAnsi="Palatino Linotype" w:cs="Times New Roman"/>
          <w:b/>
          <w:bCs/>
        </w:rPr>
        <w:t xml:space="preserve">        </w:t>
      </w:r>
    </w:p>
    <w:p w:rsidR="00267AD4" w:rsidRPr="00F8168D" w:rsidRDefault="00536C27" w:rsidP="0017532C">
      <w:pPr>
        <w:spacing w:after="0" w:line="240" w:lineRule="auto"/>
        <w:jc w:val="both"/>
        <w:rPr>
          <w:rFonts w:ascii="Palatino Linotype" w:hAnsi="Palatino Linotype" w:cs="Times New Roman"/>
          <w:b/>
          <w:bCs/>
          <w:sz w:val="18"/>
          <w:szCs w:val="18"/>
        </w:rPr>
      </w:pPr>
      <w:r w:rsidRPr="00F8168D">
        <w:rPr>
          <w:rFonts w:ascii="Palatino Linotype" w:hAnsi="Palatino Linotype"/>
          <w:noProof/>
          <w:sz w:val="18"/>
          <w:szCs w:val="18"/>
        </w:rPr>
        <w:drawing>
          <wp:inline distT="0" distB="0" distL="0" distR="0" wp14:anchorId="03B2FD59" wp14:editId="04ADF788">
            <wp:extent cx="5670467" cy="1834737"/>
            <wp:effectExtent l="0" t="0" r="6985" b="0"/>
            <wp:docPr id="43" name="Imagem 43"/>
            <wp:cNvGraphicFramePr/>
            <a:graphic xmlns:a="http://schemas.openxmlformats.org/drawingml/2006/main">
              <a:graphicData uri="http://schemas.openxmlformats.org/drawingml/2006/picture">
                <pic:pic xmlns:pic="http://schemas.openxmlformats.org/drawingml/2006/picture">
                  <pic:nvPicPr>
                    <pic:cNvPr id="43" name="Imagem 43"/>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77526" cy="1837021"/>
                    </a:xfrm>
                    <a:prstGeom prst="rect">
                      <a:avLst/>
                    </a:prstGeom>
                    <a:noFill/>
                    <a:ln>
                      <a:noFill/>
                    </a:ln>
                  </pic:spPr>
                </pic:pic>
              </a:graphicData>
            </a:graphic>
          </wp:inline>
        </w:drawing>
      </w:r>
    </w:p>
    <w:p w:rsidR="00D30D6E" w:rsidRPr="00F8168D" w:rsidRDefault="00E95E7A" w:rsidP="00D30D6E">
      <w:pPr>
        <w:spacing w:after="0" w:line="240" w:lineRule="auto"/>
        <w:jc w:val="both"/>
        <w:rPr>
          <w:rFonts w:ascii="Palatino Linotype" w:hAnsi="Palatino Linotype" w:cs="Times New Roman"/>
          <w:bCs/>
          <w:sz w:val="18"/>
          <w:szCs w:val="18"/>
        </w:rPr>
      </w:pPr>
      <w:r w:rsidRPr="00F8168D">
        <w:rPr>
          <w:rFonts w:ascii="Palatino Linotype" w:hAnsi="Palatino Linotype" w:cs="Times New Roman"/>
          <w:b/>
          <w:bCs/>
          <w:sz w:val="18"/>
          <w:szCs w:val="18"/>
        </w:rPr>
        <w:t xml:space="preserve">        </w:t>
      </w:r>
      <w:r w:rsidR="002A47FA" w:rsidRPr="00F8168D">
        <w:rPr>
          <w:rFonts w:ascii="Palatino Linotype" w:hAnsi="Palatino Linotype" w:cs="Times New Roman"/>
          <w:b/>
          <w:bCs/>
          <w:sz w:val="18"/>
          <w:szCs w:val="18"/>
        </w:rPr>
        <w:t>Figura</w:t>
      </w:r>
      <w:r w:rsidR="00D30D6E" w:rsidRPr="00F8168D">
        <w:rPr>
          <w:rFonts w:ascii="Palatino Linotype" w:hAnsi="Palatino Linotype" w:cs="Times New Roman"/>
          <w:b/>
          <w:bCs/>
          <w:sz w:val="18"/>
          <w:szCs w:val="18"/>
        </w:rPr>
        <w:t xml:space="preserve"> 7</w:t>
      </w:r>
      <w:r w:rsidR="00267AD4" w:rsidRPr="00F8168D">
        <w:rPr>
          <w:rFonts w:ascii="Palatino Linotype" w:hAnsi="Palatino Linotype" w:cs="Times New Roman"/>
          <w:b/>
          <w:bCs/>
          <w:sz w:val="18"/>
          <w:szCs w:val="18"/>
        </w:rPr>
        <w:t xml:space="preserve">: </w:t>
      </w:r>
      <w:r w:rsidR="0069571F" w:rsidRPr="00F8168D">
        <w:rPr>
          <w:rFonts w:ascii="Palatino Linotype" w:hAnsi="Palatino Linotype" w:cs="Times New Roman"/>
          <w:bCs/>
          <w:sz w:val="18"/>
          <w:szCs w:val="18"/>
        </w:rPr>
        <w:t>Decomposição da variância do erro de</w:t>
      </w:r>
      <w:r w:rsidR="00267AD4" w:rsidRPr="00F8168D">
        <w:rPr>
          <w:rFonts w:ascii="Palatino Linotype" w:hAnsi="Palatino Linotype" w:cs="Times New Roman"/>
          <w:bCs/>
          <w:sz w:val="18"/>
          <w:szCs w:val="18"/>
        </w:rPr>
        <w:t xml:space="preserve"> previsão</w:t>
      </w:r>
      <w:r w:rsidR="0069571F" w:rsidRPr="00F8168D">
        <w:rPr>
          <w:rFonts w:ascii="Palatino Linotype" w:hAnsi="Palatino Linotype" w:cs="Times New Roman"/>
          <w:bCs/>
          <w:sz w:val="18"/>
          <w:szCs w:val="18"/>
        </w:rPr>
        <w:t xml:space="preserve"> da Renar S.A.</w:t>
      </w:r>
    </w:p>
    <w:p w:rsidR="00267AD4" w:rsidRPr="00F8168D" w:rsidRDefault="00E95E7A" w:rsidP="00D30D6E">
      <w:pPr>
        <w:spacing w:after="0" w:line="240" w:lineRule="auto"/>
        <w:jc w:val="both"/>
        <w:rPr>
          <w:rFonts w:ascii="Palatino Linotype" w:eastAsiaTheme="minorHAnsi" w:hAnsi="Palatino Linotype" w:cs="Times New Roman"/>
          <w:bCs/>
          <w:sz w:val="18"/>
          <w:szCs w:val="18"/>
          <w:lang w:eastAsia="en-US"/>
        </w:rPr>
      </w:pPr>
      <w:r w:rsidRPr="00F8168D">
        <w:rPr>
          <w:rFonts w:ascii="Palatino Linotype" w:hAnsi="Palatino Linotype" w:cs="Times New Roman"/>
          <w:b/>
          <w:bCs/>
          <w:sz w:val="18"/>
          <w:szCs w:val="18"/>
        </w:rPr>
        <w:t xml:space="preserve">        </w:t>
      </w:r>
      <w:r w:rsidR="00267AD4" w:rsidRPr="00F8168D">
        <w:rPr>
          <w:rFonts w:ascii="Palatino Linotype" w:hAnsi="Palatino Linotype" w:cs="Times New Roman"/>
          <w:b/>
          <w:bCs/>
          <w:sz w:val="18"/>
          <w:szCs w:val="18"/>
        </w:rPr>
        <w:t xml:space="preserve">Fonte: </w:t>
      </w:r>
      <w:r w:rsidR="00267AD4" w:rsidRPr="00F8168D">
        <w:rPr>
          <w:rFonts w:ascii="Palatino Linotype" w:eastAsiaTheme="minorHAnsi" w:hAnsi="Palatino Linotype" w:cs="Times New Roman"/>
          <w:bCs/>
          <w:sz w:val="18"/>
          <w:szCs w:val="18"/>
          <w:lang w:eastAsia="en-US"/>
        </w:rPr>
        <w:t>Dados da pesquisa, 2016.</w:t>
      </w:r>
    </w:p>
    <w:p w:rsidR="00536C27" w:rsidRPr="003C6F2E" w:rsidRDefault="003E2355" w:rsidP="00F8168D">
      <w:pPr>
        <w:spacing w:after="0" w:line="240" w:lineRule="auto"/>
        <w:ind w:firstLine="709"/>
        <w:jc w:val="both"/>
        <w:rPr>
          <w:rFonts w:ascii="Palatino Linotype" w:hAnsi="Palatino Linotype" w:cs="Times New Roman"/>
        </w:rPr>
      </w:pPr>
      <w:r w:rsidRPr="003C6F2E">
        <w:rPr>
          <w:rFonts w:ascii="Palatino Linotype" w:eastAsiaTheme="minorHAnsi" w:hAnsi="Palatino Linotype" w:cs="Times New Roman"/>
          <w:bCs/>
          <w:lang w:eastAsia="en-US"/>
        </w:rPr>
        <w:t xml:space="preserve">A figura </w:t>
      </w:r>
      <w:r w:rsidR="00536C27" w:rsidRPr="003C6F2E">
        <w:rPr>
          <w:rFonts w:ascii="Palatino Linotype" w:eastAsiaTheme="minorHAnsi" w:hAnsi="Palatino Linotype" w:cs="Times New Roman"/>
          <w:bCs/>
          <w:lang w:eastAsia="en-US"/>
        </w:rPr>
        <w:t xml:space="preserve">apresenta os resultados da decomposição da variável explicada </w:t>
      </w:r>
      <w:proofErr w:type="gramStart"/>
      <w:r w:rsidR="00536C27" w:rsidRPr="003C6F2E">
        <w:rPr>
          <w:rFonts w:ascii="Palatino Linotype" w:eastAsiaTheme="minorHAnsi" w:hAnsi="Palatino Linotype" w:cs="Times New Roman"/>
          <w:bCs/>
          <w:lang w:eastAsia="en-US"/>
        </w:rPr>
        <w:t>R_Renar</w:t>
      </w:r>
      <w:proofErr w:type="gramEnd"/>
      <w:r w:rsidR="00536C27" w:rsidRPr="003C6F2E">
        <w:rPr>
          <w:rFonts w:ascii="Palatino Linotype" w:eastAsiaTheme="minorHAnsi" w:hAnsi="Palatino Linotype" w:cs="Times New Roman"/>
          <w:bCs/>
          <w:lang w:eastAsia="en-US"/>
        </w:rPr>
        <w:t xml:space="preserve">, que corresponde à receita bruta da empresa Renar S.A. empregando para isso o procedimento de </w:t>
      </w:r>
      <w:proofErr w:type="spellStart"/>
      <w:r w:rsidR="00536C27" w:rsidRPr="003C6F2E">
        <w:rPr>
          <w:rFonts w:ascii="Palatino Linotype" w:eastAsiaTheme="minorHAnsi" w:hAnsi="Palatino Linotype" w:cs="Times New Roman"/>
          <w:bCs/>
          <w:lang w:eastAsia="en-US"/>
        </w:rPr>
        <w:t>Bernanke</w:t>
      </w:r>
      <w:proofErr w:type="spellEnd"/>
      <w:r w:rsidR="00536C27" w:rsidRPr="003C6F2E">
        <w:rPr>
          <w:rFonts w:ascii="Palatino Linotype" w:eastAsiaTheme="minorHAnsi" w:hAnsi="Palatino Linotype" w:cs="Times New Roman"/>
          <w:bCs/>
          <w:lang w:eastAsia="en-US"/>
        </w:rPr>
        <w:t xml:space="preserve"> (</w:t>
      </w:r>
      <w:r w:rsidR="009218A9" w:rsidRPr="003C6F2E">
        <w:rPr>
          <w:rFonts w:ascii="Palatino Linotype" w:eastAsiaTheme="minorHAnsi" w:hAnsi="Palatino Linotype" w:cs="Times New Roman"/>
          <w:bCs/>
          <w:lang w:eastAsia="en-US"/>
        </w:rPr>
        <w:t>1994</w:t>
      </w:r>
      <w:r w:rsidR="00536C27" w:rsidRPr="003C6F2E">
        <w:rPr>
          <w:rFonts w:ascii="Palatino Linotype" w:eastAsiaTheme="minorHAnsi" w:hAnsi="Palatino Linotype" w:cs="Times New Roman"/>
          <w:bCs/>
          <w:lang w:eastAsia="en-US"/>
        </w:rPr>
        <w:t xml:space="preserve">). Assim, no primeiro período 66,27% das variações de </w:t>
      </w:r>
      <w:proofErr w:type="gramStart"/>
      <w:r w:rsidR="00536C27" w:rsidRPr="003C6F2E">
        <w:rPr>
          <w:rFonts w:ascii="Palatino Linotype" w:eastAsiaTheme="minorHAnsi" w:hAnsi="Palatino Linotype" w:cs="Times New Roman"/>
          <w:bCs/>
          <w:lang w:eastAsia="en-US"/>
        </w:rPr>
        <w:t>R_Renar</w:t>
      </w:r>
      <w:proofErr w:type="gramEnd"/>
      <w:r w:rsidR="00536C27" w:rsidRPr="003C6F2E">
        <w:rPr>
          <w:rFonts w:ascii="Palatino Linotype" w:eastAsiaTheme="minorHAnsi" w:hAnsi="Palatino Linotype" w:cs="Times New Roman"/>
          <w:bCs/>
          <w:lang w:eastAsia="en-US"/>
        </w:rPr>
        <w:t xml:space="preserve"> são explicadas por ela mesma, 29,98% pelo </w:t>
      </w:r>
      <w:proofErr w:type="spellStart"/>
      <w:r w:rsidR="00536C27" w:rsidRPr="003C6F2E">
        <w:rPr>
          <w:rFonts w:ascii="Palatino Linotype" w:eastAsiaTheme="minorHAnsi" w:hAnsi="Palatino Linotype" w:cs="Times New Roman"/>
          <w:bCs/>
          <w:lang w:eastAsia="en-US"/>
        </w:rPr>
        <w:t>Pib_Agro</w:t>
      </w:r>
      <w:proofErr w:type="spellEnd"/>
      <w:r w:rsidR="00536C27" w:rsidRPr="003C6F2E">
        <w:rPr>
          <w:rFonts w:ascii="Palatino Linotype" w:eastAsiaTheme="minorHAnsi" w:hAnsi="Palatino Linotype" w:cs="Times New Roman"/>
          <w:bCs/>
          <w:lang w:eastAsia="en-US"/>
        </w:rPr>
        <w:t xml:space="preserve">, a SELIC com 3,51% e o IPA com 0,198%. Ao fim do 20º período, o </w:t>
      </w:r>
      <w:proofErr w:type="spellStart"/>
      <w:proofErr w:type="gramStart"/>
      <w:r w:rsidR="00536C27" w:rsidRPr="003C6F2E">
        <w:rPr>
          <w:rFonts w:ascii="Palatino Linotype" w:eastAsiaTheme="minorHAnsi" w:hAnsi="Palatino Linotype" w:cs="Times New Roman"/>
          <w:bCs/>
          <w:lang w:eastAsia="en-US"/>
        </w:rPr>
        <w:t>Pib_Agro</w:t>
      </w:r>
      <w:proofErr w:type="spellEnd"/>
      <w:proofErr w:type="gramEnd"/>
      <w:r w:rsidR="00536C27" w:rsidRPr="003C6F2E">
        <w:rPr>
          <w:rFonts w:ascii="Palatino Linotype" w:eastAsiaTheme="minorHAnsi" w:hAnsi="Palatino Linotype" w:cs="Times New Roman"/>
          <w:bCs/>
          <w:lang w:eastAsia="en-US"/>
        </w:rPr>
        <w:t xml:space="preserve"> passa a responder por aproximadamente 44,73% das variações da receita.</w:t>
      </w:r>
    </w:p>
    <w:p w:rsidR="00D12234" w:rsidRPr="003C6F2E" w:rsidRDefault="00267AD4" w:rsidP="00F8168D">
      <w:pPr>
        <w:pStyle w:val="NormalWeb"/>
        <w:shd w:val="clear" w:color="auto" w:fill="FFFFFF"/>
        <w:spacing w:before="0" w:beforeAutospacing="0" w:after="0" w:afterAutospacing="0" w:line="240" w:lineRule="auto"/>
        <w:ind w:firstLine="709"/>
        <w:rPr>
          <w:rFonts w:ascii="Palatino Linotype" w:hAnsi="Palatino Linotype"/>
          <w:noProof/>
          <w:sz w:val="22"/>
          <w:szCs w:val="22"/>
        </w:rPr>
      </w:pPr>
      <w:r w:rsidRPr="003C6F2E">
        <w:rPr>
          <w:rFonts w:ascii="Palatino Linotype" w:hAnsi="Palatino Linotype"/>
          <w:sz w:val="22"/>
          <w:szCs w:val="22"/>
        </w:rPr>
        <w:t>A identificação de uma relação</w:t>
      </w:r>
      <w:r w:rsidRPr="003C6F2E">
        <w:rPr>
          <w:rStyle w:val="apple-converted-space"/>
          <w:rFonts w:ascii="Palatino Linotype" w:hAnsi="Palatino Linotype"/>
          <w:sz w:val="22"/>
          <w:szCs w:val="22"/>
        </w:rPr>
        <w:t> </w:t>
      </w:r>
      <w:hyperlink r:id="rId40" w:tooltip="Estatística" w:history="1">
        <w:r w:rsidRPr="003C6F2E">
          <w:rPr>
            <w:rStyle w:val="Hyperlink"/>
            <w:rFonts w:ascii="Palatino Linotype" w:eastAsiaTheme="minorEastAsia" w:hAnsi="Palatino Linotype"/>
            <w:color w:val="auto"/>
            <w:sz w:val="22"/>
            <w:szCs w:val="22"/>
            <w:u w:val="none"/>
          </w:rPr>
          <w:t>estatística</w:t>
        </w:r>
      </w:hyperlink>
      <w:r w:rsidRPr="003C6F2E">
        <w:rPr>
          <w:rStyle w:val="apple-converted-space"/>
          <w:rFonts w:ascii="Palatino Linotype" w:hAnsi="Palatino Linotype"/>
          <w:sz w:val="22"/>
          <w:szCs w:val="22"/>
        </w:rPr>
        <w:t> </w:t>
      </w:r>
      <w:r w:rsidRPr="003C6F2E">
        <w:rPr>
          <w:rFonts w:ascii="Palatino Linotype" w:hAnsi="Palatino Linotype"/>
          <w:sz w:val="22"/>
          <w:szCs w:val="22"/>
        </w:rPr>
        <w:t xml:space="preserve">entre duas variáveis, por mais forte que </w:t>
      </w:r>
      <w:proofErr w:type="gramStart"/>
      <w:r w:rsidRPr="003C6F2E">
        <w:rPr>
          <w:rFonts w:ascii="Palatino Linotype" w:hAnsi="Palatino Linotype"/>
          <w:sz w:val="22"/>
          <w:szCs w:val="22"/>
        </w:rPr>
        <w:t>seja,</w:t>
      </w:r>
      <w:proofErr w:type="gramEnd"/>
      <w:r w:rsidRPr="003C6F2E">
        <w:rPr>
          <w:rFonts w:ascii="Palatino Linotype" w:hAnsi="Palatino Linotype"/>
          <w:sz w:val="22"/>
          <w:szCs w:val="22"/>
        </w:rPr>
        <w:t xml:space="preserve"> não pode ser o único critério para estabelecer uma relação causal entre elas. Assim, </w:t>
      </w:r>
      <w:r w:rsidRPr="003C6F2E">
        <w:rPr>
          <w:rFonts w:ascii="Palatino Linotype" w:hAnsi="Palatino Linotype"/>
          <w:sz w:val="22"/>
          <w:szCs w:val="22"/>
          <w:shd w:val="clear" w:color="auto" w:fill="FFFFFF"/>
        </w:rPr>
        <w:t>o teste de causalidade proposto por</w:t>
      </w:r>
      <w:r w:rsidRPr="003C6F2E">
        <w:rPr>
          <w:rStyle w:val="apple-converted-space"/>
          <w:rFonts w:ascii="Palatino Linotype" w:hAnsi="Palatino Linotype"/>
          <w:sz w:val="22"/>
          <w:szCs w:val="22"/>
          <w:shd w:val="clear" w:color="auto" w:fill="FFFFFF"/>
        </w:rPr>
        <w:t> </w:t>
      </w:r>
      <w:hyperlink r:id="rId41" w:tooltip="Clive W. J. Granger" w:history="1">
        <w:r w:rsidRPr="003C6F2E">
          <w:rPr>
            <w:rStyle w:val="Hyperlink"/>
            <w:rFonts w:ascii="Palatino Linotype" w:eastAsiaTheme="minorEastAsia" w:hAnsi="Palatino Linotype"/>
            <w:color w:val="auto"/>
            <w:sz w:val="22"/>
            <w:szCs w:val="22"/>
            <w:u w:val="none"/>
            <w:shd w:val="clear" w:color="auto" w:fill="FFFFFF"/>
          </w:rPr>
          <w:t>Granger</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visa superar as limitações do uso de simples</w:t>
      </w:r>
      <w:r w:rsidRPr="003C6F2E">
        <w:rPr>
          <w:rStyle w:val="apple-converted-space"/>
          <w:rFonts w:ascii="Palatino Linotype" w:hAnsi="Palatino Linotype"/>
          <w:sz w:val="22"/>
          <w:szCs w:val="22"/>
          <w:shd w:val="clear" w:color="auto" w:fill="FFFFFF"/>
        </w:rPr>
        <w:t> </w:t>
      </w:r>
      <w:hyperlink r:id="rId42" w:tooltip="Correlação" w:history="1">
        <w:r w:rsidRPr="003C6F2E">
          <w:rPr>
            <w:rStyle w:val="Hyperlink"/>
            <w:rFonts w:ascii="Palatino Linotype" w:eastAsiaTheme="minorEastAsia" w:hAnsi="Palatino Linotype"/>
            <w:color w:val="auto"/>
            <w:sz w:val="22"/>
            <w:szCs w:val="22"/>
            <w:u w:val="none"/>
            <w:shd w:val="clear" w:color="auto" w:fill="FFFFFF"/>
          </w:rPr>
          <w:t>correlações</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 xml:space="preserve">entre variáveis e </w:t>
      </w:r>
      <w:r w:rsidRPr="003C6F2E">
        <w:rPr>
          <w:rFonts w:ascii="Palatino Linotype" w:hAnsi="Palatino Linotype"/>
          <w:sz w:val="22"/>
          <w:szCs w:val="22"/>
        </w:rPr>
        <w:t xml:space="preserve">procura determinar o sentido causal entre duas variáveis, estipulando que X "Granger-causa" Y se valores passados de X ajudam a prever o valor presente de Y. </w:t>
      </w:r>
    </w:p>
    <w:p w:rsidR="00DA50DA" w:rsidRPr="00F8168D" w:rsidRDefault="002A47FA" w:rsidP="00DA50DA">
      <w:pPr>
        <w:spacing w:after="0" w:line="240" w:lineRule="auto"/>
        <w:jc w:val="both"/>
        <w:rPr>
          <w:rFonts w:ascii="Palatino Linotype" w:hAnsi="Palatino Linotype" w:cs="Times New Roman"/>
          <w:bCs/>
          <w:color w:val="000000"/>
          <w:sz w:val="18"/>
          <w:szCs w:val="18"/>
        </w:rPr>
      </w:pPr>
      <w:r w:rsidRPr="00F8168D">
        <w:rPr>
          <w:rFonts w:ascii="Palatino Linotype" w:hAnsi="Palatino Linotype" w:cs="Times New Roman"/>
          <w:b/>
          <w:bCs/>
          <w:color w:val="000000"/>
          <w:sz w:val="18"/>
          <w:szCs w:val="18"/>
        </w:rPr>
        <w:t xml:space="preserve">Tabela </w:t>
      </w:r>
      <w:r w:rsidR="00582E08" w:rsidRPr="00F8168D">
        <w:rPr>
          <w:rFonts w:ascii="Palatino Linotype" w:hAnsi="Palatino Linotype" w:cs="Times New Roman"/>
          <w:b/>
          <w:bCs/>
          <w:color w:val="000000"/>
          <w:sz w:val="18"/>
          <w:szCs w:val="18"/>
        </w:rPr>
        <w:t>9</w:t>
      </w:r>
      <w:r w:rsidR="00DA50DA" w:rsidRPr="00F8168D">
        <w:rPr>
          <w:rFonts w:ascii="Palatino Linotype" w:hAnsi="Palatino Linotype" w:cs="Times New Roman"/>
          <w:b/>
          <w:bCs/>
          <w:color w:val="000000"/>
          <w:sz w:val="18"/>
          <w:szCs w:val="18"/>
        </w:rPr>
        <w:t xml:space="preserve"> - </w:t>
      </w:r>
      <w:r w:rsidR="00DA50DA" w:rsidRPr="00F8168D">
        <w:rPr>
          <w:rFonts w:ascii="Palatino Linotype" w:hAnsi="Palatino Linotype" w:cs="Times New Roman"/>
          <w:bCs/>
          <w:color w:val="000000"/>
          <w:sz w:val="18"/>
          <w:szCs w:val="18"/>
        </w:rPr>
        <w:t>Teste de causalidade de Granger da Renar S.A.</w:t>
      </w:r>
    </w:p>
    <w:tbl>
      <w:tblPr>
        <w:tblW w:w="9520" w:type="dxa"/>
        <w:tblInd w:w="55" w:type="dxa"/>
        <w:tblCellMar>
          <w:left w:w="70" w:type="dxa"/>
          <w:right w:w="70" w:type="dxa"/>
        </w:tblCellMar>
        <w:tblLook w:val="04A0" w:firstRow="1" w:lastRow="0" w:firstColumn="1" w:lastColumn="0" w:noHBand="0" w:noVBand="1"/>
      </w:tblPr>
      <w:tblGrid>
        <w:gridCol w:w="5460"/>
        <w:gridCol w:w="1240"/>
        <w:gridCol w:w="980"/>
        <w:gridCol w:w="1840"/>
      </w:tblGrid>
      <w:tr w:rsidR="00DA50DA" w:rsidRPr="00F8168D" w:rsidTr="006317A2">
        <w:trPr>
          <w:trHeight w:val="315"/>
        </w:trPr>
        <w:tc>
          <w:tcPr>
            <w:tcW w:w="5460" w:type="dxa"/>
            <w:tcBorders>
              <w:top w:val="single" w:sz="4" w:space="0" w:color="auto"/>
              <w:left w:val="nil"/>
              <w:bottom w:val="double" w:sz="6" w:space="0" w:color="auto"/>
              <w:right w:val="single" w:sz="4" w:space="0" w:color="auto"/>
            </w:tcBorders>
            <w:shd w:val="clear" w:color="000000" w:fill="BFBFBF"/>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b/>
                <w:bCs/>
                <w:color w:val="000000"/>
                <w:sz w:val="18"/>
                <w:szCs w:val="18"/>
              </w:rPr>
            </w:pPr>
            <w:r w:rsidRPr="00F8168D">
              <w:rPr>
                <w:rFonts w:ascii="Palatino Linotype" w:eastAsia="Times New Roman" w:hAnsi="Palatino Linotype" w:cs="Times New Roman"/>
                <w:b/>
                <w:bCs/>
                <w:color w:val="000000"/>
                <w:sz w:val="18"/>
                <w:szCs w:val="18"/>
              </w:rPr>
              <w:t>Null Hypothesis</w:t>
            </w:r>
          </w:p>
        </w:tc>
        <w:tc>
          <w:tcPr>
            <w:tcW w:w="1240" w:type="dxa"/>
            <w:tcBorders>
              <w:top w:val="single" w:sz="4" w:space="0" w:color="auto"/>
              <w:left w:val="nil"/>
              <w:bottom w:val="double" w:sz="6" w:space="0" w:color="auto"/>
              <w:right w:val="single" w:sz="4" w:space="0" w:color="auto"/>
            </w:tcBorders>
            <w:shd w:val="clear" w:color="000000" w:fill="BFBFBF"/>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b/>
                <w:bCs/>
                <w:color w:val="000000"/>
                <w:sz w:val="18"/>
                <w:szCs w:val="18"/>
              </w:rPr>
            </w:pPr>
            <w:r w:rsidRPr="00F8168D">
              <w:rPr>
                <w:rFonts w:ascii="Palatino Linotype" w:eastAsia="Times New Roman" w:hAnsi="Palatino Linotype" w:cs="Times New Roman"/>
                <w:b/>
                <w:bCs/>
                <w:color w:val="000000"/>
                <w:sz w:val="18"/>
                <w:szCs w:val="18"/>
              </w:rPr>
              <w:t>F-statistic</w:t>
            </w:r>
          </w:p>
        </w:tc>
        <w:tc>
          <w:tcPr>
            <w:tcW w:w="980" w:type="dxa"/>
            <w:tcBorders>
              <w:top w:val="single" w:sz="4" w:space="0" w:color="auto"/>
              <w:left w:val="nil"/>
              <w:bottom w:val="double" w:sz="6" w:space="0" w:color="auto"/>
              <w:right w:val="single" w:sz="4" w:space="0" w:color="auto"/>
            </w:tcBorders>
            <w:shd w:val="clear" w:color="000000" w:fill="BFBFBF"/>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b/>
                <w:bCs/>
                <w:color w:val="000000"/>
                <w:sz w:val="18"/>
                <w:szCs w:val="18"/>
              </w:rPr>
            </w:pPr>
            <w:r w:rsidRPr="00F8168D">
              <w:rPr>
                <w:rFonts w:ascii="Palatino Linotype" w:eastAsia="Times New Roman" w:hAnsi="Palatino Linotype" w:cs="Times New Roman"/>
                <w:b/>
                <w:bCs/>
                <w:color w:val="000000"/>
                <w:sz w:val="18"/>
                <w:szCs w:val="18"/>
              </w:rPr>
              <w:t>Test</w:t>
            </w:r>
          </w:p>
        </w:tc>
        <w:tc>
          <w:tcPr>
            <w:tcW w:w="1840" w:type="dxa"/>
            <w:tcBorders>
              <w:top w:val="single" w:sz="4" w:space="0" w:color="auto"/>
              <w:left w:val="nil"/>
              <w:bottom w:val="double" w:sz="6" w:space="0" w:color="auto"/>
              <w:right w:val="nil"/>
            </w:tcBorders>
            <w:shd w:val="clear" w:color="000000" w:fill="BFBFBF"/>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b/>
                <w:bCs/>
                <w:color w:val="000000"/>
                <w:sz w:val="18"/>
                <w:szCs w:val="18"/>
              </w:rPr>
            </w:pPr>
            <w:r w:rsidRPr="00F8168D">
              <w:rPr>
                <w:rFonts w:ascii="Palatino Linotype" w:eastAsia="Times New Roman" w:hAnsi="Palatino Linotype" w:cs="Times New Roman"/>
                <w:b/>
                <w:bCs/>
                <w:color w:val="000000"/>
                <w:sz w:val="18"/>
                <w:szCs w:val="18"/>
              </w:rPr>
              <w:t>Decision</w:t>
            </w:r>
          </w:p>
        </w:tc>
      </w:tr>
      <w:tr w:rsidR="00DA50DA" w:rsidRPr="00F8168D" w:rsidTr="006317A2">
        <w:trPr>
          <w:trHeight w:val="315"/>
        </w:trPr>
        <w:tc>
          <w:tcPr>
            <w:tcW w:w="546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rPr>
                <w:rFonts w:ascii="Palatino Linotype" w:eastAsia="Times New Roman" w:hAnsi="Palatino Linotype" w:cs="Times New Roman"/>
                <w:color w:val="000000"/>
                <w:sz w:val="18"/>
                <w:szCs w:val="18"/>
              </w:rPr>
            </w:pPr>
            <w:proofErr w:type="gramStart"/>
            <w:r w:rsidRPr="00F8168D">
              <w:rPr>
                <w:rFonts w:ascii="Palatino Linotype" w:eastAsia="Times New Roman" w:hAnsi="Palatino Linotype" w:cs="Times New Roman"/>
                <w:color w:val="000000"/>
                <w:sz w:val="18"/>
                <w:szCs w:val="18"/>
              </w:rPr>
              <w:t>l_R_Renar</w:t>
            </w:r>
            <w:proofErr w:type="gramEnd"/>
            <w:r w:rsidRPr="00F8168D">
              <w:rPr>
                <w:rFonts w:ascii="Palatino Linotype" w:eastAsia="Times New Roman" w:hAnsi="Palatino Linotype" w:cs="Times New Roman"/>
                <w:color w:val="000000"/>
                <w:sz w:val="18"/>
                <w:szCs w:val="18"/>
              </w:rPr>
              <w:t xml:space="preserve"> Does Not Granger Cause l_R_Renar</w:t>
            </w:r>
          </w:p>
        </w:tc>
        <w:tc>
          <w:tcPr>
            <w:tcW w:w="124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12,089</w:t>
            </w:r>
          </w:p>
        </w:tc>
        <w:tc>
          <w:tcPr>
            <w:tcW w:w="98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proofErr w:type="gramStart"/>
            <w:r w:rsidRPr="00F8168D">
              <w:rPr>
                <w:rFonts w:ascii="Palatino Linotype" w:eastAsia="Times New Roman" w:hAnsi="Palatino Linotype" w:cs="Times New Roman"/>
                <w:color w:val="000000"/>
                <w:sz w:val="18"/>
                <w:szCs w:val="18"/>
              </w:rPr>
              <w:t>0</w:t>
            </w:r>
            <w:proofErr w:type="gramEnd"/>
          </w:p>
        </w:tc>
        <w:tc>
          <w:tcPr>
            <w:tcW w:w="1840" w:type="dxa"/>
            <w:tcBorders>
              <w:top w:val="nil"/>
              <w:left w:val="nil"/>
              <w:bottom w:val="single" w:sz="4" w:space="0" w:color="auto"/>
              <w:right w:val="nil"/>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Reject***</w:t>
            </w:r>
          </w:p>
        </w:tc>
      </w:tr>
      <w:tr w:rsidR="00DA50DA" w:rsidRPr="00F8168D"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rPr>
                <w:rFonts w:ascii="Palatino Linotype" w:eastAsia="Times New Roman" w:hAnsi="Palatino Linotype" w:cs="Times New Roman"/>
                <w:color w:val="000000"/>
                <w:sz w:val="18"/>
                <w:szCs w:val="18"/>
              </w:rPr>
            </w:pPr>
            <w:proofErr w:type="gramStart"/>
            <w:r w:rsidRPr="00F8168D">
              <w:rPr>
                <w:rFonts w:ascii="Palatino Linotype" w:eastAsia="Times New Roman" w:hAnsi="Palatino Linotype" w:cs="Times New Roman"/>
                <w:color w:val="000000"/>
                <w:sz w:val="18"/>
                <w:szCs w:val="18"/>
              </w:rPr>
              <w:t>l_R_PIB_Agro</w:t>
            </w:r>
            <w:proofErr w:type="gramEnd"/>
            <w:r w:rsidRPr="00F8168D">
              <w:rPr>
                <w:rFonts w:ascii="Palatino Linotype" w:eastAsia="Times New Roman" w:hAnsi="Palatino Linotype" w:cs="Times New Roman"/>
                <w:color w:val="000000"/>
                <w:sz w:val="18"/>
                <w:szCs w:val="18"/>
              </w:rPr>
              <w:t xml:space="preserve"> Does Not Granger Cause l_R_Renar</w:t>
            </w:r>
          </w:p>
        </w:tc>
        <w:tc>
          <w:tcPr>
            <w:tcW w:w="124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0,085376</w:t>
            </w:r>
          </w:p>
        </w:tc>
        <w:tc>
          <w:tcPr>
            <w:tcW w:w="98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0,9675</w:t>
            </w:r>
          </w:p>
        </w:tc>
        <w:tc>
          <w:tcPr>
            <w:tcW w:w="1840" w:type="dxa"/>
            <w:tcBorders>
              <w:top w:val="nil"/>
              <w:left w:val="nil"/>
              <w:bottom w:val="single" w:sz="4" w:space="0" w:color="auto"/>
              <w:right w:val="nil"/>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Does Not Reject*</w:t>
            </w:r>
          </w:p>
        </w:tc>
      </w:tr>
      <w:tr w:rsidR="00DA50DA" w:rsidRPr="00F8168D"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rPr>
                <w:rFonts w:ascii="Palatino Linotype" w:eastAsia="Times New Roman" w:hAnsi="Palatino Linotype" w:cs="Times New Roman"/>
                <w:color w:val="000000"/>
                <w:sz w:val="18"/>
                <w:szCs w:val="18"/>
              </w:rPr>
            </w:pPr>
            <w:proofErr w:type="gramStart"/>
            <w:r w:rsidRPr="00F8168D">
              <w:rPr>
                <w:rFonts w:ascii="Palatino Linotype" w:eastAsia="Times New Roman" w:hAnsi="Palatino Linotype" w:cs="Times New Roman"/>
                <w:color w:val="000000"/>
                <w:sz w:val="18"/>
                <w:szCs w:val="18"/>
              </w:rPr>
              <w:t>l_R_IPA</w:t>
            </w:r>
            <w:proofErr w:type="gramEnd"/>
            <w:r w:rsidRPr="00F8168D">
              <w:rPr>
                <w:rFonts w:ascii="Palatino Linotype" w:eastAsia="Times New Roman" w:hAnsi="Palatino Linotype" w:cs="Times New Roman"/>
                <w:color w:val="000000"/>
                <w:sz w:val="18"/>
                <w:szCs w:val="18"/>
              </w:rPr>
              <w:t xml:space="preserve"> Does Not Granger Cause l_R_Renar</w:t>
            </w:r>
          </w:p>
        </w:tc>
        <w:tc>
          <w:tcPr>
            <w:tcW w:w="124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0,50469</w:t>
            </w:r>
          </w:p>
        </w:tc>
        <w:tc>
          <w:tcPr>
            <w:tcW w:w="98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0,682</w:t>
            </w:r>
          </w:p>
        </w:tc>
        <w:tc>
          <w:tcPr>
            <w:tcW w:w="1840" w:type="dxa"/>
            <w:tcBorders>
              <w:top w:val="nil"/>
              <w:left w:val="nil"/>
              <w:bottom w:val="single" w:sz="4" w:space="0" w:color="auto"/>
              <w:right w:val="nil"/>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Does Not Reject*</w:t>
            </w:r>
          </w:p>
        </w:tc>
      </w:tr>
      <w:tr w:rsidR="00DA50DA" w:rsidRPr="00F8168D"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rPr>
                <w:rFonts w:ascii="Palatino Linotype" w:eastAsia="Times New Roman" w:hAnsi="Palatino Linotype" w:cs="Times New Roman"/>
                <w:color w:val="000000"/>
                <w:sz w:val="18"/>
                <w:szCs w:val="18"/>
              </w:rPr>
            </w:pPr>
            <w:proofErr w:type="gramStart"/>
            <w:r w:rsidRPr="00F8168D">
              <w:rPr>
                <w:rFonts w:ascii="Palatino Linotype" w:eastAsia="Times New Roman" w:hAnsi="Palatino Linotype" w:cs="Times New Roman"/>
                <w:color w:val="000000"/>
                <w:sz w:val="18"/>
                <w:szCs w:val="18"/>
              </w:rPr>
              <w:t>l_R_CAMBIO</w:t>
            </w:r>
            <w:proofErr w:type="gramEnd"/>
            <w:r w:rsidRPr="00F8168D">
              <w:rPr>
                <w:rFonts w:ascii="Palatino Linotype" w:eastAsia="Times New Roman" w:hAnsi="Palatino Linotype" w:cs="Times New Roman"/>
                <w:color w:val="000000"/>
                <w:sz w:val="18"/>
                <w:szCs w:val="18"/>
              </w:rPr>
              <w:t xml:space="preserve"> Does Not Granger Cause l_R_Renar</w:t>
            </w:r>
          </w:p>
        </w:tc>
        <w:tc>
          <w:tcPr>
            <w:tcW w:w="124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0,19169</w:t>
            </w:r>
          </w:p>
        </w:tc>
        <w:tc>
          <w:tcPr>
            <w:tcW w:w="98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0,9012</w:t>
            </w:r>
          </w:p>
        </w:tc>
        <w:tc>
          <w:tcPr>
            <w:tcW w:w="1840" w:type="dxa"/>
            <w:tcBorders>
              <w:top w:val="nil"/>
              <w:left w:val="nil"/>
              <w:bottom w:val="single" w:sz="4" w:space="0" w:color="auto"/>
              <w:right w:val="nil"/>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Does Not Reject*</w:t>
            </w:r>
          </w:p>
        </w:tc>
      </w:tr>
      <w:tr w:rsidR="00DA50DA" w:rsidRPr="00F8168D" w:rsidTr="006317A2">
        <w:trPr>
          <w:trHeight w:val="330"/>
        </w:trPr>
        <w:tc>
          <w:tcPr>
            <w:tcW w:w="546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rPr>
                <w:rFonts w:ascii="Palatino Linotype" w:eastAsia="Times New Roman" w:hAnsi="Palatino Linotype" w:cs="Times New Roman"/>
                <w:color w:val="000000"/>
                <w:sz w:val="18"/>
                <w:szCs w:val="18"/>
              </w:rPr>
            </w:pPr>
            <w:proofErr w:type="gramStart"/>
            <w:r w:rsidRPr="00F8168D">
              <w:rPr>
                <w:rFonts w:ascii="Palatino Linotype" w:eastAsia="Times New Roman" w:hAnsi="Palatino Linotype" w:cs="Times New Roman"/>
                <w:color w:val="000000"/>
                <w:sz w:val="18"/>
                <w:szCs w:val="18"/>
              </w:rPr>
              <w:t>l_R_SELIC</w:t>
            </w:r>
            <w:proofErr w:type="gramEnd"/>
            <w:r w:rsidRPr="00F8168D">
              <w:rPr>
                <w:rFonts w:ascii="Palatino Linotype" w:eastAsia="Times New Roman" w:hAnsi="Palatino Linotype" w:cs="Times New Roman"/>
                <w:color w:val="000000"/>
                <w:sz w:val="18"/>
                <w:szCs w:val="18"/>
              </w:rPr>
              <w:t xml:space="preserve"> Does Not Granger Cause l_R_Renar</w:t>
            </w:r>
          </w:p>
        </w:tc>
        <w:tc>
          <w:tcPr>
            <w:tcW w:w="124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1,0317</w:t>
            </w:r>
          </w:p>
        </w:tc>
        <w:tc>
          <w:tcPr>
            <w:tcW w:w="980" w:type="dxa"/>
            <w:tcBorders>
              <w:top w:val="nil"/>
              <w:left w:val="nil"/>
              <w:bottom w:val="single" w:sz="4" w:space="0" w:color="auto"/>
              <w:right w:val="single" w:sz="4" w:space="0" w:color="auto"/>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0,3926</w:t>
            </w:r>
          </w:p>
        </w:tc>
        <w:tc>
          <w:tcPr>
            <w:tcW w:w="1840" w:type="dxa"/>
            <w:tcBorders>
              <w:top w:val="nil"/>
              <w:left w:val="nil"/>
              <w:bottom w:val="single" w:sz="4" w:space="0" w:color="auto"/>
              <w:right w:val="nil"/>
            </w:tcBorders>
            <w:shd w:val="clear" w:color="auto" w:fill="auto"/>
            <w:noWrap/>
            <w:vAlign w:val="bottom"/>
            <w:hideMark/>
          </w:tcPr>
          <w:p w:rsidR="00DA50DA" w:rsidRPr="00F8168D" w:rsidRDefault="00DA50DA"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Does Not Reject*</w:t>
            </w:r>
          </w:p>
        </w:tc>
      </w:tr>
      <w:tr w:rsidR="00DA50DA" w:rsidRPr="00F8168D" w:rsidTr="006317A2">
        <w:trPr>
          <w:trHeight w:val="315"/>
        </w:trPr>
        <w:tc>
          <w:tcPr>
            <w:tcW w:w="9520" w:type="dxa"/>
            <w:gridSpan w:val="4"/>
            <w:vMerge w:val="restart"/>
            <w:tcBorders>
              <w:top w:val="single" w:sz="4" w:space="0" w:color="auto"/>
              <w:left w:val="nil"/>
              <w:bottom w:val="double" w:sz="6" w:space="0" w:color="000000"/>
              <w:right w:val="nil"/>
            </w:tcBorders>
            <w:shd w:val="clear" w:color="auto" w:fill="auto"/>
            <w:vAlign w:val="bottom"/>
            <w:hideMark/>
          </w:tcPr>
          <w:p w:rsidR="00DA50DA" w:rsidRPr="00F8168D" w:rsidRDefault="00DA50DA" w:rsidP="006317A2">
            <w:pPr>
              <w:spacing w:after="0" w:line="240" w:lineRule="auto"/>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b/>
                <w:bCs/>
                <w:color w:val="000000"/>
                <w:sz w:val="18"/>
                <w:szCs w:val="18"/>
              </w:rPr>
              <w:t>Note</w:t>
            </w:r>
            <w:r w:rsidRPr="00F8168D">
              <w:rPr>
                <w:rFonts w:ascii="Palatino Linotype" w:eastAsia="Times New Roman" w:hAnsi="Palatino Linotype" w:cs="Times New Roman"/>
                <w:color w:val="000000"/>
                <w:sz w:val="18"/>
                <w:szCs w:val="18"/>
              </w:rPr>
              <w:t xml:space="preserve">: Cálculos realizados com </w:t>
            </w:r>
            <w:proofErr w:type="gramStart"/>
            <w:r w:rsidRPr="00F8168D">
              <w:rPr>
                <w:rFonts w:ascii="Palatino Linotype" w:eastAsia="Times New Roman" w:hAnsi="Palatino Linotype" w:cs="Times New Roman"/>
                <w:color w:val="000000"/>
                <w:sz w:val="18"/>
                <w:szCs w:val="18"/>
              </w:rPr>
              <w:t>3</w:t>
            </w:r>
            <w:proofErr w:type="gramEnd"/>
            <w:r w:rsidRPr="00F8168D">
              <w:rPr>
                <w:rFonts w:ascii="Palatino Linotype" w:eastAsia="Times New Roman" w:hAnsi="Palatino Linotype" w:cs="Times New Roman"/>
                <w:color w:val="000000"/>
                <w:sz w:val="18"/>
                <w:szCs w:val="18"/>
              </w:rPr>
              <w:t xml:space="preserve"> lags                                       </w:t>
            </w:r>
            <w:r w:rsidR="009159C3">
              <w:rPr>
                <w:rFonts w:ascii="Palatino Linotype" w:eastAsia="Times New Roman" w:hAnsi="Palatino Linotype" w:cs="Times New Roman"/>
                <w:color w:val="000000"/>
                <w:sz w:val="18"/>
                <w:szCs w:val="18"/>
              </w:rPr>
              <w:t xml:space="preserve">                             </w:t>
            </w:r>
            <w:r w:rsidRPr="00F8168D">
              <w:rPr>
                <w:rFonts w:ascii="Palatino Linotype" w:eastAsia="Times New Roman" w:hAnsi="Palatino Linotype" w:cs="Times New Roman"/>
                <w:color w:val="000000"/>
                <w:sz w:val="18"/>
                <w:szCs w:val="18"/>
              </w:rPr>
              <w:t xml:space="preserve">                                                          Estatística Durbin-Watson para esse teste foi de: 1,941968 (Limite de 1,85 - 2,15)              </w:t>
            </w:r>
            <w:r w:rsidR="009159C3">
              <w:rPr>
                <w:rFonts w:ascii="Palatino Linotype" w:eastAsia="Times New Roman" w:hAnsi="Palatino Linotype" w:cs="Times New Roman"/>
                <w:color w:val="000000"/>
                <w:sz w:val="18"/>
                <w:szCs w:val="18"/>
              </w:rPr>
              <w:t xml:space="preserve">                            </w:t>
            </w:r>
            <w:r w:rsidRPr="00F8168D">
              <w:rPr>
                <w:rFonts w:ascii="Palatino Linotype" w:eastAsia="Times New Roman" w:hAnsi="Palatino Linotype" w:cs="Times New Roman"/>
                <w:color w:val="000000"/>
                <w:sz w:val="18"/>
                <w:szCs w:val="18"/>
              </w:rPr>
              <w:t xml:space="preserve">           Estatística Ljung-Box Q' = 6,96285 com p-valor = P(Qui-quadrado(4) &gt; 6,96285) = 0,138                </w:t>
            </w:r>
            <w:r w:rsidR="009159C3">
              <w:rPr>
                <w:rFonts w:ascii="Palatino Linotype" w:eastAsia="Times New Roman" w:hAnsi="Palatino Linotype" w:cs="Times New Roman"/>
                <w:color w:val="000000"/>
                <w:sz w:val="18"/>
                <w:szCs w:val="18"/>
              </w:rPr>
              <w:t xml:space="preserve">                       </w:t>
            </w:r>
            <w:r w:rsidRPr="00F8168D">
              <w:rPr>
                <w:rFonts w:ascii="Palatino Linotype" w:eastAsia="Times New Roman" w:hAnsi="Palatino Linotype" w:cs="Times New Roman"/>
                <w:color w:val="000000"/>
                <w:sz w:val="18"/>
                <w:szCs w:val="18"/>
              </w:rPr>
              <w:t xml:space="preserve">                  * Significante a 10%                                                                                                                                                      **Significante a 5%                                                                                                                 </w:t>
            </w:r>
            <w:r w:rsidR="009159C3">
              <w:rPr>
                <w:rFonts w:ascii="Palatino Linotype" w:eastAsia="Times New Roman" w:hAnsi="Palatino Linotype" w:cs="Times New Roman"/>
                <w:color w:val="000000"/>
                <w:sz w:val="18"/>
                <w:szCs w:val="18"/>
              </w:rPr>
              <w:t xml:space="preserve">              </w:t>
            </w:r>
            <w:r w:rsidRPr="00F8168D">
              <w:rPr>
                <w:rFonts w:ascii="Palatino Linotype" w:eastAsia="Times New Roman" w:hAnsi="Palatino Linotype" w:cs="Times New Roman"/>
                <w:color w:val="000000"/>
                <w:sz w:val="18"/>
                <w:szCs w:val="18"/>
              </w:rPr>
              <w:t xml:space="preserve">                         ***Significante a 1%                                  </w:t>
            </w:r>
          </w:p>
        </w:tc>
      </w:tr>
      <w:tr w:rsidR="00DA50DA" w:rsidRPr="00F8168D"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DA50DA" w:rsidRPr="00F8168D" w:rsidRDefault="00DA50DA" w:rsidP="006317A2">
            <w:pPr>
              <w:spacing w:after="0" w:line="240" w:lineRule="auto"/>
              <w:rPr>
                <w:rFonts w:ascii="Palatino Linotype" w:eastAsia="Times New Roman" w:hAnsi="Palatino Linotype" w:cs="Times New Roman"/>
                <w:color w:val="000000"/>
                <w:sz w:val="18"/>
                <w:szCs w:val="18"/>
              </w:rPr>
            </w:pPr>
          </w:p>
        </w:tc>
      </w:tr>
      <w:tr w:rsidR="00DA50DA" w:rsidRPr="00F8168D"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DA50DA" w:rsidRPr="00F8168D" w:rsidRDefault="00DA50DA" w:rsidP="006317A2">
            <w:pPr>
              <w:spacing w:after="0" w:line="240" w:lineRule="auto"/>
              <w:rPr>
                <w:rFonts w:ascii="Palatino Linotype" w:eastAsia="Times New Roman" w:hAnsi="Palatino Linotype" w:cs="Times New Roman"/>
                <w:color w:val="000000"/>
                <w:sz w:val="18"/>
                <w:szCs w:val="18"/>
              </w:rPr>
            </w:pPr>
          </w:p>
        </w:tc>
      </w:tr>
      <w:tr w:rsidR="00DA50DA" w:rsidRPr="00F8168D"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DA50DA" w:rsidRPr="00F8168D" w:rsidRDefault="00DA50DA" w:rsidP="006317A2">
            <w:pPr>
              <w:spacing w:after="0" w:line="240" w:lineRule="auto"/>
              <w:rPr>
                <w:rFonts w:ascii="Palatino Linotype" w:eastAsia="Times New Roman" w:hAnsi="Palatino Linotype" w:cs="Times New Roman"/>
                <w:color w:val="000000"/>
                <w:sz w:val="18"/>
                <w:szCs w:val="18"/>
              </w:rPr>
            </w:pPr>
          </w:p>
        </w:tc>
      </w:tr>
      <w:tr w:rsidR="00DA50DA" w:rsidRPr="00F8168D"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DA50DA" w:rsidRPr="00F8168D" w:rsidRDefault="00DA50DA" w:rsidP="006317A2">
            <w:pPr>
              <w:spacing w:after="0" w:line="240" w:lineRule="auto"/>
              <w:rPr>
                <w:rFonts w:ascii="Palatino Linotype" w:eastAsia="Times New Roman" w:hAnsi="Palatino Linotype" w:cs="Times New Roman"/>
                <w:color w:val="000000"/>
                <w:sz w:val="18"/>
                <w:szCs w:val="18"/>
              </w:rPr>
            </w:pPr>
          </w:p>
        </w:tc>
      </w:tr>
      <w:tr w:rsidR="00DA50DA" w:rsidRPr="00F8168D"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DA50DA" w:rsidRPr="00F8168D" w:rsidRDefault="00DA50DA" w:rsidP="006317A2">
            <w:pPr>
              <w:spacing w:after="0" w:line="240" w:lineRule="auto"/>
              <w:rPr>
                <w:rFonts w:ascii="Palatino Linotype" w:eastAsia="Times New Roman" w:hAnsi="Palatino Linotype" w:cs="Times New Roman"/>
                <w:color w:val="000000"/>
                <w:sz w:val="18"/>
                <w:szCs w:val="18"/>
              </w:rPr>
            </w:pPr>
          </w:p>
        </w:tc>
      </w:tr>
    </w:tbl>
    <w:p w:rsidR="00DA50DA" w:rsidRPr="00F8168D" w:rsidRDefault="00DA50DA" w:rsidP="00DA50DA">
      <w:pPr>
        <w:spacing w:after="0" w:line="240" w:lineRule="auto"/>
        <w:jc w:val="both"/>
        <w:rPr>
          <w:rFonts w:ascii="Palatino Linotype" w:eastAsiaTheme="minorHAnsi" w:hAnsi="Palatino Linotype" w:cs="Times New Roman"/>
          <w:bCs/>
          <w:sz w:val="18"/>
          <w:szCs w:val="18"/>
          <w:lang w:eastAsia="en-US"/>
        </w:rPr>
      </w:pPr>
      <w:r w:rsidRPr="00F8168D">
        <w:rPr>
          <w:rFonts w:ascii="Palatino Linotype" w:hAnsi="Palatino Linotype" w:cs="Times New Roman"/>
          <w:b/>
          <w:bCs/>
          <w:sz w:val="18"/>
          <w:szCs w:val="18"/>
        </w:rPr>
        <w:t xml:space="preserve">Fonte: </w:t>
      </w:r>
      <w:r w:rsidRPr="00F8168D">
        <w:rPr>
          <w:rFonts w:ascii="Palatino Linotype" w:eastAsiaTheme="minorHAnsi" w:hAnsi="Palatino Linotype" w:cs="Times New Roman"/>
          <w:bCs/>
          <w:sz w:val="18"/>
          <w:szCs w:val="18"/>
          <w:lang w:eastAsia="en-US"/>
        </w:rPr>
        <w:t>Dados da pesquisa, 2016.</w:t>
      </w:r>
    </w:p>
    <w:p w:rsidR="0040065E" w:rsidRPr="003C6F2E" w:rsidRDefault="0040065E" w:rsidP="00F8168D">
      <w:pPr>
        <w:autoSpaceDE w:val="0"/>
        <w:autoSpaceDN w:val="0"/>
        <w:adjustRightInd w:val="0"/>
        <w:spacing w:after="0" w:line="240" w:lineRule="auto"/>
        <w:ind w:firstLine="709"/>
        <w:jc w:val="both"/>
        <w:rPr>
          <w:rFonts w:ascii="Palatino Linotype" w:hAnsi="Palatino Linotype" w:cs="Times New Roman"/>
        </w:rPr>
      </w:pPr>
      <w:r w:rsidRPr="003C6F2E">
        <w:rPr>
          <w:rFonts w:ascii="Palatino Linotype" w:eastAsiaTheme="minorHAnsi" w:hAnsi="Palatino Linotype" w:cs="Times New Roman"/>
          <w:bCs/>
          <w:lang w:eastAsia="en-US"/>
        </w:rPr>
        <w:t xml:space="preserve">Apesar de para esse modelo a variável </w:t>
      </w:r>
      <w:proofErr w:type="spellStart"/>
      <w:proofErr w:type="gramStart"/>
      <w:r w:rsidRPr="003C6F2E">
        <w:rPr>
          <w:rFonts w:ascii="Palatino Linotype" w:eastAsiaTheme="minorHAnsi" w:hAnsi="Palatino Linotype" w:cs="Times New Roman"/>
          <w:bCs/>
          <w:lang w:eastAsia="en-US"/>
        </w:rPr>
        <w:t>Pib</w:t>
      </w:r>
      <w:proofErr w:type="spellEnd"/>
      <w:proofErr w:type="gramEnd"/>
      <w:r w:rsidRPr="003C6F2E">
        <w:rPr>
          <w:rFonts w:ascii="Palatino Linotype" w:eastAsiaTheme="minorHAnsi" w:hAnsi="Palatino Linotype" w:cs="Times New Roman"/>
          <w:bCs/>
          <w:lang w:eastAsia="en-US"/>
        </w:rPr>
        <w:t xml:space="preserve"> não apresentar-se significante, Medeiros e Ramos (2004),</w:t>
      </w:r>
      <w:r w:rsidRPr="003C6F2E">
        <w:rPr>
          <w:rFonts w:ascii="Palatino Linotype" w:hAnsi="Palatino Linotype" w:cs="Times New Roman"/>
        </w:rPr>
        <w:t xml:space="preserve"> destacam que o efeito positivo da atividade econômica do agronegócio sobre o mercado de capitais parece incontroverso. Aumentos do PIB da Agropecuária refletem o aquecimento dos diferentes segmentos ligados à agricultura e pecuária. Portanto, uma </w:t>
      </w:r>
      <w:r w:rsidRPr="003C6F2E">
        <w:rPr>
          <w:rFonts w:ascii="Palatino Linotype" w:hAnsi="Palatino Linotype" w:cs="Times New Roman"/>
        </w:rPr>
        <w:lastRenderedPageBreak/>
        <w:t xml:space="preserve">situação econômica aquecida para o agronegócio tende a estimular investimentos, pois os investidores têm maiores perspectivas de lucros, o que poderia elevar receitas, lucros com consequência de maior distribuição de dividendos aos acionistas e investidores. </w:t>
      </w:r>
    </w:p>
    <w:p w:rsidR="00267AD4" w:rsidRPr="003C6F2E" w:rsidRDefault="00267AD4" w:rsidP="00F8168D">
      <w:pPr>
        <w:spacing w:after="0" w:line="240" w:lineRule="auto"/>
        <w:jc w:val="both"/>
        <w:rPr>
          <w:rFonts w:ascii="Palatino Linotype" w:hAnsi="Palatino Linotype" w:cs="Times New Roman"/>
          <w:b/>
        </w:rPr>
      </w:pPr>
      <w:r w:rsidRPr="003C6F2E">
        <w:rPr>
          <w:rFonts w:ascii="Palatino Linotype" w:hAnsi="Palatino Linotype" w:cs="Times New Roman"/>
          <w:b/>
        </w:rPr>
        <w:t>3.8.</w:t>
      </w:r>
      <w:r w:rsidRPr="003C6F2E">
        <w:rPr>
          <w:rFonts w:ascii="Palatino Linotype" w:hAnsi="Palatino Linotype" w:cs="Times New Roman"/>
          <w:b/>
        </w:rPr>
        <w:tab/>
        <w:t>Modelo VAR para a empresa Metisa S.A.</w:t>
      </w:r>
    </w:p>
    <w:p w:rsidR="00E95E7A" w:rsidRPr="003C6F2E" w:rsidRDefault="00267AD4" w:rsidP="00F8168D">
      <w:pPr>
        <w:spacing w:after="0" w:line="240" w:lineRule="auto"/>
        <w:ind w:firstLine="709"/>
        <w:jc w:val="both"/>
        <w:rPr>
          <w:rFonts w:ascii="Palatino Linotype" w:hAnsi="Palatino Linotype"/>
          <w:noProof/>
        </w:rPr>
      </w:pPr>
      <w:r w:rsidRPr="003C6F2E">
        <w:rPr>
          <w:rFonts w:ascii="Palatino Linotype" w:eastAsiaTheme="minorHAnsi" w:hAnsi="Palatino Linotype" w:cs="Times New Roman"/>
          <w:bCs/>
          <w:lang w:eastAsia="en-US"/>
        </w:rPr>
        <w:t>Realizados todos os testes e procedimentos, conforme preceitua a literatura, analisa-se o gráfico da decomposição da variância e o teste de causalidade de Granger para a corporação Metisa S.A.</w:t>
      </w:r>
      <w:r w:rsidR="00845336" w:rsidRPr="003C6F2E">
        <w:rPr>
          <w:rFonts w:ascii="Palatino Linotype" w:hAnsi="Palatino Linotype" w:cs="Times New Roman"/>
          <w:b/>
          <w:bCs/>
        </w:rPr>
        <w:t xml:space="preserve">        </w:t>
      </w:r>
    </w:p>
    <w:p w:rsidR="00267AD4" w:rsidRPr="00F8168D" w:rsidRDefault="00845336" w:rsidP="00180246">
      <w:pPr>
        <w:spacing w:after="0" w:line="240" w:lineRule="auto"/>
        <w:jc w:val="both"/>
        <w:rPr>
          <w:rFonts w:ascii="Palatino Linotype" w:hAnsi="Palatino Linotype" w:cs="Times New Roman"/>
          <w:b/>
          <w:bCs/>
          <w:sz w:val="18"/>
          <w:szCs w:val="18"/>
        </w:rPr>
      </w:pPr>
      <w:r w:rsidRPr="00F8168D">
        <w:rPr>
          <w:rFonts w:ascii="Palatino Linotype" w:hAnsi="Palatino Linotype"/>
          <w:noProof/>
          <w:sz w:val="18"/>
          <w:szCs w:val="18"/>
        </w:rPr>
        <w:drawing>
          <wp:inline distT="0" distB="0" distL="0" distR="0" wp14:anchorId="20FDD8BA" wp14:editId="45701383">
            <wp:extent cx="5801096" cy="1822862"/>
            <wp:effectExtent l="0" t="0" r="0" b="6350"/>
            <wp:docPr id="45" name="Imagem 45"/>
            <wp:cNvGraphicFramePr/>
            <a:graphic xmlns:a="http://schemas.openxmlformats.org/drawingml/2006/main">
              <a:graphicData uri="http://schemas.openxmlformats.org/drawingml/2006/picture">
                <pic:pic xmlns:pic="http://schemas.openxmlformats.org/drawingml/2006/picture">
                  <pic:nvPicPr>
                    <pic:cNvPr id="45" name="Imagem 45"/>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08325" cy="1825133"/>
                    </a:xfrm>
                    <a:prstGeom prst="rect">
                      <a:avLst/>
                    </a:prstGeom>
                    <a:noFill/>
                    <a:ln>
                      <a:noFill/>
                    </a:ln>
                  </pic:spPr>
                </pic:pic>
              </a:graphicData>
            </a:graphic>
          </wp:inline>
        </w:drawing>
      </w:r>
    </w:p>
    <w:p w:rsidR="00267AD4" w:rsidRPr="00F8168D" w:rsidRDefault="00E95E7A" w:rsidP="006F0B56">
      <w:pPr>
        <w:spacing w:after="0" w:line="240" w:lineRule="auto"/>
        <w:jc w:val="both"/>
        <w:rPr>
          <w:rFonts w:ascii="Palatino Linotype" w:hAnsi="Palatino Linotype" w:cs="Times New Roman"/>
          <w:bCs/>
          <w:sz w:val="18"/>
          <w:szCs w:val="18"/>
        </w:rPr>
      </w:pPr>
      <w:r w:rsidRPr="00F8168D">
        <w:rPr>
          <w:rFonts w:ascii="Palatino Linotype" w:hAnsi="Palatino Linotype" w:cs="Times New Roman"/>
          <w:b/>
          <w:bCs/>
          <w:sz w:val="18"/>
          <w:szCs w:val="18"/>
        </w:rPr>
        <w:t xml:space="preserve">    </w:t>
      </w:r>
      <w:r w:rsidR="00F8168D">
        <w:rPr>
          <w:rFonts w:ascii="Palatino Linotype" w:hAnsi="Palatino Linotype" w:cs="Times New Roman"/>
          <w:b/>
          <w:bCs/>
          <w:sz w:val="18"/>
          <w:szCs w:val="18"/>
        </w:rPr>
        <w:t xml:space="preserve">  </w:t>
      </w:r>
      <w:r w:rsidRPr="00F8168D">
        <w:rPr>
          <w:rFonts w:ascii="Palatino Linotype" w:hAnsi="Palatino Linotype" w:cs="Times New Roman"/>
          <w:b/>
          <w:bCs/>
          <w:sz w:val="18"/>
          <w:szCs w:val="18"/>
        </w:rPr>
        <w:t xml:space="preserve">  </w:t>
      </w:r>
      <w:r w:rsidR="002A47FA" w:rsidRPr="00F8168D">
        <w:rPr>
          <w:rFonts w:ascii="Palatino Linotype" w:hAnsi="Palatino Linotype" w:cs="Times New Roman"/>
          <w:b/>
          <w:bCs/>
          <w:sz w:val="18"/>
          <w:szCs w:val="18"/>
        </w:rPr>
        <w:t>Figura</w:t>
      </w:r>
      <w:r w:rsidR="00D30D6E" w:rsidRPr="00F8168D">
        <w:rPr>
          <w:rFonts w:ascii="Palatino Linotype" w:hAnsi="Palatino Linotype" w:cs="Times New Roman"/>
          <w:b/>
          <w:bCs/>
          <w:sz w:val="18"/>
          <w:szCs w:val="18"/>
        </w:rPr>
        <w:t xml:space="preserve"> 8</w:t>
      </w:r>
      <w:r w:rsidR="00267AD4" w:rsidRPr="00F8168D">
        <w:rPr>
          <w:rFonts w:ascii="Palatino Linotype" w:hAnsi="Palatino Linotype" w:cs="Times New Roman"/>
          <w:b/>
          <w:bCs/>
          <w:sz w:val="18"/>
          <w:szCs w:val="18"/>
        </w:rPr>
        <w:t xml:space="preserve">: </w:t>
      </w:r>
      <w:r w:rsidR="0069571F" w:rsidRPr="00F8168D">
        <w:rPr>
          <w:rFonts w:ascii="Palatino Linotype" w:hAnsi="Palatino Linotype" w:cs="Times New Roman"/>
          <w:bCs/>
          <w:sz w:val="18"/>
          <w:szCs w:val="18"/>
        </w:rPr>
        <w:t xml:space="preserve">Decomposição da variância do erro de </w:t>
      </w:r>
      <w:r w:rsidR="00267AD4" w:rsidRPr="00F8168D">
        <w:rPr>
          <w:rFonts w:ascii="Palatino Linotype" w:hAnsi="Palatino Linotype" w:cs="Times New Roman"/>
          <w:bCs/>
          <w:sz w:val="18"/>
          <w:szCs w:val="18"/>
        </w:rPr>
        <w:t>previsão</w:t>
      </w:r>
      <w:r w:rsidR="0069571F" w:rsidRPr="00F8168D">
        <w:rPr>
          <w:rFonts w:ascii="Palatino Linotype" w:hAnsi="Palatino Linotype" w:cs="Times New Roman"/>
          <w:bCs/>
          <w:sz w:val="18"/>
          <w:szCs w:val="18"/>
        </w:rPr>
        <w:t xml:space="preserve"> da Metisa S.A.</w:t>
      </w:r>
      <w:r w:rsidR="00267AD4" w:rsidRPr="00F8168D">
        <w:rPr>
          <w:rFonts w:ascii="Palatino Linotype" w:hAnsi="Palatino Linotype" w:cs="Times New Roman"/>
          <w:bCs/>
          <w:sz w:val="18"/>
          <w:szCs w:val="18"/>
        </w:rPr>
        <w:t xml:space="preserve"> </w:t>
      </w:r>
    </w:p>
    <w:p w:rsidR="00267AD4" w:rsidRPr="00F8168D" w:rsidRDefault="00E95E7A" w:rsidP="006F0B56">
      <w:pPr>
        <w:spacing w:after="0" w:line="240" w:lineRule="auto"/>
        <w:jc w:val="both"/>
        <w:rPr>
          <w:rFonts w:ascii="Palatino Linotype" w:eastAsiaTheme="minorHAnsi" w:hAnsi="Palatino Linotype" w:cs="Times New Roman"/>
          <w:bCs/>
          <w:sz w:val="18"/>
          <w:szCs w:val="18"/>
          <w:lang w:eastAsia="en-US"/>
        </w:rPr>
      </w:pPr>
      <w:r w:rsidRPr="00F8168D">
        <w:rPr>
          <w:rFonts w:ascii="Palatino Linotype" w:hAnsi="Palatino Linotype" w:cs="Times New Roman"/>
          <w:b/>
          <w:bCs/>
          <w:sz w:val="18"/>
          <w:szCs w:val="18"/>
        </w:rPr>
        <w:t xml:space="preserve">    </w:t>
      </w:r>
      <w:r w:rsidR="00F8168D">
        <w:rPr>
          <w:rFonts w:ascii="Palatino Linotype" w:hAnsi="Palatino Linotype" w:cs="Times New Roman"/>
          <w:b/>
          <w:bCs/>
          <w:sz w:val="18"/>
          <w:szCs w:val="18"/>
        </w:rPr>
        <w:t xml:space="preserve">  </w:t>
      </w:r>
      <w:r w:rsidRPr="00F8168D">
        <w:rPr>
          <w:rFonts w:ascii="Palatino Linotype" w:hAnsi="Palatino Linotype" w:cs="Times New Roman"/>
          <w:b/>
          <w:bCs/>
          <w:sz w:val="18"/>
          <w:szCs w:val="18"/>
        </w:rPr>
        <w:t xml:space="preserve">  </w:t>
      </w:r>
      <w:r w:rsidR="00267AD4" w:rsidRPr="00F8168D">
        <w:rPr>
          <w:rFonts w:ascii="Palatino Linotype" w:hAnsi="Palatino Linotype" w:cs="Times New Roman"/>
          <w:b/>
          <w:bCs/>
          <w:sz w:val="18"/>
          <w:szCs w:val="18"/>
        </w:rPr>
        <w:t xml:space="preserve">Fonte: </w:t>
      </w:r>
      <w:r w:rsidR="00267AD4" w:rsidRPr="00F8168D">
        <w:rPr>
          <w:rFonts w:ascii="Palatino Linotype" w:eastAsiaTheme="minorHAnsi" w:hAnsi="Palatino Linotype" w:cs="Times New Roman"/>
          <w:bCs/>
          <w:sz w:val="18"/>
          <w:szCs w:val="18"/>
          <w:lang w:eastAsia="en-US"/>
        </w:rPr>
        <w:t>Dados da pesquisa, 2016.</w:t>
      </w:r>
    </w:p>
    <w:p w:rsidR="00845336" w:rsidRPr="003C6F2E" w:rsidRDefault="00845336" w:rsidP="00F8168D">
      <w:pPr>
        <w:autoSpaceDE w:val="0"/>
        <w:autoSpaceDN w:val="0"/>
        <w:adjustRightInd w:val="0"/>
        <w:spacing w:after="0" w:line="240" w:lineRule="auto"/>
        <w:ind w:firstLine="708"/>
        <w:jc w:val="both"/>
        <w:rPr>
          <w:rFonts w:ascii="Palatino Linotype" w:hAnsi="Palatino Linotype" w:cs="Times New Roman"/>
        </w:rPr>
      </w:pPr>
      <w:r w:rsidRPr="003C6F2E">
        <w:rPr>
          <w:rFonts w:ascii="Palatino Linotype" w:eastAsiaTheme="minorHAnsi" w:hAnsi="Palatino Linotype" w:cs="Times New Roman"/>
          <w:bCs/>
          <w:lang w:eastAsia="en-US"/>
        </w:rPr>
        <w:t xml:space="preserve">No primeiro período, a própria receita responde por 80,79% das variações nela mesma e a SELIC por 17,19%. A partir do sétimo período, </w:t>
      </w:r>
      <w:proofErr w:type="gramStart"/>
      <w:r w:rsidRPr="003C6F2E">
        <w:rPr>
          <w:rFonts w:ascii="Palatino Linotype" w:eastAsiaTheme="minorHAnsi" w:hAnsi="Palatino Linotype" w:cs="Times New Roman"/>
          <w:bCs/>
          <w:lang w:eastAsia="en-US"/>
        </w:rPr>
        <w:t>a variável CAMBIO</w:t>
      </w:r>
      <w:proofErr w:type="gramEnd"/>
      <w:r w:rsidRPr="003C6F2E">
        <w:rPr>
          <w:rFonts w:ascii="Palatino Linotype" w:eastAsiaTheme="minorHAnsi" w:hAnsi="Palatino Linotype" w:cs="Times New Roman"/>
          <w:bCs/>
          <w:lang w:eastAsia="en-US"/>
        </w:rPr>
        <w:t xml:space="preserve"> começa a exercer maior participação sobre as variações da receita, chegando a representar 21,72% ao final do 20º período. Tal situação pode ser explicada, pois, a</w:t>
      </w:r>
      <w:r w:rsidRPr="003C6F2E">
        <w:rPr>
          <w:rFonts w:ascii="Palatino Linotype" w:hAnsi="Palatino Linotype" w:cs="Times New Roman"/>
        </w:rPr>
        <w:t>s vendas da Metisa se dirigem a diversos setores da economia, sendo os principais o setor agrícola, o setor de construção civil, a mineração e o setor de construção e conservação de estradas. Assim, o principal risco de mercado a que a mesma está exposta é o risco cambial, risco esse naturalmente decorrente de sua atividade exportadora. Esse risco advém dos efeitos da variação cambial sobre as contas a receber de clientes no exterior, sobre o valor dos contratos de exportação firmados e sobre o valor dos Adiantamentos de Contratos de Câmbio (ACC). No encerramento do exercício de 2014, os valores sujeitos à variação cambial eram:</w:t>
      </w:r>
    </w:p>
    <w:p w:rsidR="00845336" w:rsidRPr="003C6F2E" w:rsidRDefault="00845336" w:rsidP="00F8168D">
      <w:pPr>
        <w:autoSpaceDE w:val="0"/>
        <w:autoSpaceDN w:val="0"/>
        <w:adjustRightInd w:val="0"/>
        <w:spacing w:after="0" w:line="240" w:lineRule="auto"/>
        <w:jc w:val="both"/>
        <w:rPr>
          <w:rFonts w:ascii="Palatino Linotype" w:hAnsi="Palatino Linotype" w:cs="Times New Roman"/>
        </w:rPr>
      </w:pPr>
      <w:r w:rsidRPr="003C6F2E">
        <w:rPr>
          <w:rFonts w:ascii="Palatino Linotype" w:hAnsi="Palatino Linotype" w:cs="Times New Roman"/>
        </w:rPr>
        <w:t>- Contas a receber de clientes no exterior em torno de R$ 25.662.707,00</w:t>
      </w:r>
    </w:p>
    <w:p w:rsidR="00845336" w:rsidRPr="003C6F2E" w:rsidRDefault="00845336" w:rsidP="00F8168D">
      <w:pPr>
        <w:spacing w:after="0" w:line="240" w:lineRule="auto"/>
        <w:jc w:val="both"/>
        <w:rPr>
          <w:rFonts w:ascii="Palatino Linotype" w:hAnsi="Palatino Linotype" w:cs="Times New Roman"/>
        </w:rPr>
      </w:pPr>
      <w:r w:rsidRPr="003C6F2E">
        <w:rPr>
          <w:rFonts w:ascii="Palatino Linotype" w:hAnsi="Palatino Linotype" w:cs="Times New Roman"/>
        </w:rPr>
        <w:t>- Adiantamentos sobre Contratos de Câmbio (ACC/ACE) de R$ 28.036.611,00</w:t>
      </w:r>
    </w:p>
    <w:p w:rsidR="00D12234" w:rsidRPr="003C6F2E" w:rsidRDefault="00267AD4" w:rsidP="00F8168D">
      <w:pPr>
        <w:pStyle w:val="NormalWeb"/>
        <w:shd w:val="clear" w:color="auto" w:fill="FFFFFF"/>
        <w:spacing w:before="0" w:beforeAutospacing="0" w:after="0" w:afterAutospacing="0" w:line="240" w:lineRule="auto"/>
        <w:ind w:firstLine="709"/>
        <w:rPr>
          <w:rFonts w:ascii="Palatino Linotype" w:hAnsi="Palatino Linotype"/>
          <w:sz w:val="22"/>
          <w:szCs w:val="22"/>
        </w:rPr>
      </w:pPr>
      <w:r w:rsidRPr="003C6F2E">
        <w:rPr>
          <w:rFonts w:ascii="Palatino Linotype" w:hAnsi="Palatino Linotype"/>
          <w:sz w:val="22"/>
          <w:szCs w:val="22"/>
        </w:rPr>
        <w:t>A identificação de uma relação</w:t>
      </w:r>
      <w:r w:rsidRPr="003C6F2E">
        <w:rPr>
          <w:rStyle w:val="apple-converted-space"/>
          <w:rFonts w:ascii="Palatino Linotype" w:hAnsi="Palatino Linotype"/>
          <w:sz w:val="22"/>
          <w:szCs w:val="22"/>
        </w:rPr>
        <w:t> </w:t>
      </w:r>
      <w:hyperlink r:id="rId44" w:tooltip="Estatística" w:history="1">
        <w:r w:rsidRPr="003C6F2E">
          <w:rPr>
            <w:rStyle w:val="Hyperlink"/>
            <w:rFonts w:ascii="Palatino Linotype" w:eastAsiaTheme="minorEastAsia" w:hAnsi="Palatino Linotype"/>
            <w:color w:val="auto"/>
            <w:sz w:val="22"/>
            <w:szCs w:val="22"/>
            <w:u w:val="none"/>
          </w:rPr>
          <w:t>estatística</w:t>
        </w:r>
      </w:hyperlink>
      <w:r w:rsidRPr="003C6F2E">
        <w:rPr>
          <w:rStyle w:val="apple-converted-space"/>
          <w:rFonts w:ascii="Palatino Linotype" w:hAnsi="Palatino Linotype"/>
          <w:sz w:val="22"/>
          <w:szCs w:val="22"/>
        </w:rPr>
        <w:t> </w:t>
      </w:r>
      <w:r w:rsidRPr="003C6F2E">
        <w:rPr>
          <w:rFonts w:ascii="Palatino Linotype" w:hAnsi="Palatino Linotype"/>
          <w:sz w:val="22"/>
          <w:szCs w:val="22"/>
        </w:rPr>
        <w:t xml:space="preserve">entre duas variáveis, por mais forte que </w:t>
      </w:r>
      <w:proofErr w:type="gramStart"/>
      <w:r w:rsidRPr="003C6F2E">
        <w:rPr>
          <w:rFonts w:ascii="Palatino Linotype" w:hAnsi="Palatino Linotype"/>
          <w:sz w:val="22"/>
          <w:szCs w:val="22"/>
        </w:rPr>
        <w:t>seja,</w:t>
      </w:r>
      <w:proofErr w:type="gramEnd"/>
      <w:r w:rsidRPr="003C6F2E">
        <w:rPr>
          <w:rFonts w:ascii="Palatino Linotype" w:hAnsi="Palatino Linotype"/>
          <w:sz w:val="22"/>
          <w:szCs w:val="22"/>
        </w:rPr>
        <w:t xml:space="preserve"> não pode ser o único critério para estabelecer uma relação causal entre elas. Assim, </w:t>
      </w:r>
      <w:r w:rsidRPr="003C6F2E">
        <w:rPr>
          <w:rFonts w:ascii="Palatino Linotype" w:hAnsi="Palatino Linotype"/>
          <w:sz w:val="22"/>
          <w:szCs w:val="22"/>
          <w:shd w:val="clear" w:color="auto" w:fill="FFFFFF"/>
        </w:rPr>
        <w:t>o teste de causalidade proposto por</w:t>
      </w:r>
      <w:r w:rsidRPr="003C6F2E">
        <w:rPr>
          <w:rStyle w:val="apple-converted-space"/>
          <w:rFonts w:ascii="Palatino Linotype" w:hAnsi="Palatino Linotype"/>
          <w:sz w:val="22"/>
          <w:szCs w:val="22"/>
          <w:shd w:val="clear" w:color="auto" w:fill="FFFFFF"/>
        </w:rPr>
        <w:t> </w:t>
      </w:r>
      <w:hyperlink r:id="rId45" w:tooltip="Clive W. J. Granger" w:history="1">
        <w:r w:rsidRPr="003C6F2E">
          <w:rPr>
            <w:rStyle w:val="Hyperlink"/>
            <w:rFonts w:ascii="Palatino Linotype" w:eastAsiaTheme="minorEastAsia" w:hAnsi="Palatino Linotype"/>
            <w:color w:val="auto"/>
            <w:sz w:val="22"/>
            <w:szCs w:val="22"/>
            <w:u w:val="none"/>
            <w:shd w:val="clear" w:color="auto" w:fill="FFFFFF"/>
          </w:rPr>
          <w:t>Granger</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visa superar as limitações do uso de simples</w:t>
      </w:r>
      <w:r w:rsidRPr="003C6F2E">
        <w:rPr>
          <w:rStyle w:val="apple-converted-space"/>
          <w:rFonts w:ascii="Palatino Linotype" w:hAnsi="Palatino Linotype"/>
          <w:sz w:val="22"/>
          <w:szCs w:val="22"/>
          <w:shd w:val="clear" w:color="auto" w:fill="FFFFFF"/>
        </w:rPr>
        <w:t> </w:t>
      </w:r>
      <w:hyperlink r:id="rId46" w:tooltip="Correlação" w:history="1">
        <w:r w:rsidRPr="003C6F2E">
          <w:rPr>
            <w:rStyle w:val="Hyperlink"/>
            <w:rFonts w:ascii="Palatino Linotype" w:eastAsiaTheme="minorEastAsia" w:hAnsi="Palatino Linotype"/>
            <w:color w:val="auto"/>
            <w:sz w:val="22"/>
            <w:szCs w:val="22"/>
            <w:u w:val="none"/>
            <w:shd w:val="clear" w:color="auto" w:fill="FFFFFF"/>
          </w:rPr>
          <w:t>correlações</w:t>
        </w:r>
      </w:hyperlink>
      <w:r w:rsidRPr="003C6F2E">
        <w:rPr>
          <w:rStyle w:val="apple-converted-space"/>
          <w:rFonts w:ascii="Palatino Linotype" w:hAnsi="Palatino Linotype"/>
          <w:sz w:val="22"/>
          <w:szCs w:val="22"/>
          <w:shd w:val="clear" w:color="auto" w:fill="FFFFFF"/>
        </w:rPr>
        <w:t> </w:t>
      </w:r>
      <w:r w:rsidRPr="003C6F2E">
        <w:rPr>
          <w:rFonts w:ascii="Palatino Linotype" w:hAnsi="Palatino Linotype"/>
          <w:sz w:val="22"/>
          <w:szCs w:val="22"/>
          <w:shd w:val="clear" w:color="auto" w:fill="FFFFFF"/>
        </w:rPr>
        <w:t xml:space="preserve">entre variáveis e </w:t>
      </w:r>
      <w:r w:rsidRPr="003C6F2E">
        <w:rPr>
          <w:rFonts w:ascii="Palatino Linotype" w:hAnsi="Palatino Linotype"/>
          <w:sz w:val="22"/>
          <w:szCs w:val="22"/>
        </w:rPr>
        <w:t xml:space="preserve">procura determinar o sentido causal entre duas variáveis, estipulando que X "Granger-causa" Y se valores passados de X ajudam a prever o valor presente de Y. </w:t>
      </w:r>
    </w:p>
    <w:p w:rsidR="00F1200B" w:rsidRPr="00F8168D" w:rsidRDefault="00F1200B" w:rsidP="00F1200B">
      <w:pPr>
        <w:spacing w:after="0" w:line="240" w:lineRule="auto"/>
        <w:jc w:val="both"/>
        <w:rPr>
          <w:rFonts w:ascii="Palatino Linotype" w:hAnsi="Palatino Linotype" w:cs="Times New Roman"/>
          <w:bCs/>
          <w:color w:val="000000"/>
          <w:sz w:val="18"/>
          <w:szCs w:val="18"/>
        </w:rPr>
      </w:pPr>
      <w:r w:rsidRPr="00F8168D">
        <w:rPr>
          <w:rFonts w:ascii="Palatino Linotype" w:hAnsi="Palatino Linotype" w:cs="Times New Roman"/>
          <w:b/>
          <w:bCs/>
          <w:color w:val="000000"/>
          <w:sz w:val="18"/>
          <w:szCs w:val="18"/>
        </w:rPr>
        <w:t xml:space="preserve">Tabela </w:t>
      </w:r>
      <w:r w:rsidR="00582E08" w:rsidRPr="00F8168D">
        <w:rPr>
          <w:rFonts w:ascii="Palatino Linotype" w:hAnsi="Palatino Linotype" w:cs="Times New Roman"/>
          <w:b/>
          <w:bCs/>
          <w:color w:val="000000"/>
          <w:sz w:val="18"/>
          <w:szCs w:val="18"/>
        </w:rPr>
        <w:t>10</w:t>
      </w:r>
      <w:r w:rsidRPr="00F8168D">
        <w:rPr>
          <w:rFonts w:ascii="Palatino Linotype" w:hAnsi="Palatino Linotype" w:cs="Times New Roman"/>
          <w:bCs/>
          <w:color w:val="000000"/>
          <w:sz w:val="18"/>
          <w:szCs w:val="18"/>
        </w:rPr>
        <w:t>: Teste de Causalidade de Granger da Metisa S.A.</w:t>
      </w:r>
    </w:p>
    <w:tbl>
      <w:tblPr>
        <w:tblW w:w="9520" w:type="dxa"/>
        <w:tblInd w:w="55" w:type="dxa"/>
        <w:tblCellMar>
          <w:left w:w="70" w:type="dxa"/>
          <w:right w:w="70" w:type="dxa"/>
        </w:tblCellMar>
        <w:tblLook w:val="04A0" w:firstRow="1" w:lastRow="0" w:firstColumn="1" w:lastColumn="0" w:noHBand="0" w:noVBand="1"/>
      </w:tblPr>
      <w:tblGrid>
        <w:gridCol w:w="5460"/>
        <w:gridCol w:w="1240"/>
        <w:gridCol w:w="980"/>
        <w:gridCol w:w="1840"/>
      </w:tblGrid>
      <w:tr w:rsidR="00F1200B" w:rsidRPr="00F8168D" w:rsidTr="006317A2">
        <w:trPr>
          <w:trHeight w:val="315"/>
        </w:trPr>
        <w:tc>
          <w:tcPr>
            <w:tcW w:w="5460" w:type="dxa"/>
            <w:tcBorders>
              <w:top w:val="single" w:sz="4" w:space="0" w:color="auto"/>
              <w:left w:val="nil"/>
              <w:bottom w:val="double" w:sz="6" w:space="0" w:color="auto"/>
              <w:right w:val="single" w:sz="4" w:space="0" w:color="auto"/>
            </w:tcBorders>
            <w:shd w:val="clear" w:color="000000" w:fill="BFBFBF"/>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b/>
                <w:bCs/>
                <w:color w:val="000000"/>
                <w:sz w:val="18"/>
                <w:szCs w:val="18"/>
              </w:rPr>
            </w:pPr>
            <w:r w:rsidRPr="00F8168D">
              <w:rPr>
                <w:rFonts w:ascii="Palatino Linotype" w:eastAsia="Times New Roman" w:hAnsi="Palatino Linotype" w:cs="Times New Roman"/>
                <w:b/>
                <w:bCs/>
                <w:color w:val="000000"/>
                <w:sz w:val="18"/>
                <w:szCs w:val="18"/>
              </w:rPr>
              <w:t>Null Hypothesis</w:t>
            </w:r>
          </w:p>
        </w:tc>
        <w:tc>
          <w:tcPr>
            <w:tcW w:w="1240" w:type="dxa"/>
            <w:tcBorders>
              <w:top w:val="single" w:sz="4" w:space="0" w:color="auto"/>
              <w:left w:val="nil"/>
              <w:bottom w:val="double" w:sz="6" w:space="0" w:color="auto"/>
              <w:right w:val="single" w:sz="4" w:space="0" w:color="auto"/>
            </w:tcBorders>
            <w:shd w:val="clear" w:color="000000" w:fill="BFBFBF"/>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b/>
                <w:bCs/>
                <w:color w:val="000000"/>
                <w:sz w:val="18"/>
                <w:szCs w:val="18"/>
              </w:rPr>
            </w:pPr>
            <w:r w:rsidRPr="00F8168D">
              <w:rPr>
                <w:rFonts w:ascii="Palatino Linotype" w:eastAsia="Times New Roman" w:hAnsi="Palatino Linotype" w:cs="Times New Roman"/>
                <w:b/>
                <w:bCs/>
                <w:color w:val="000000"/>
                <w:sz w:val="18"/>
                <w:szCs w:val="18"/>
              </w:rPr>
              <w:t>F-statistic</w:t>
            </w:r>
          </w:p>
        </w:tc>
        <w:tc>
          <w:tcPr>
            <w:tcW w:w="980" w:type="dxa"/>
            <w:tcBorders>
              <w:top w:val="single" w:sz="4" w:space="0" w:color="auto"/>
              <w:left w:val="nil"/>
              <w:bottom w:val="double" w:sz="6" w:space="0" w:color="auto"/>
              <w:right w:val="single" w:sz="4" w:space="0" w:color="auto"/>
            </w:tcBorders>
            <w:shd w:val="clear" w:color="000000" w:fill="BFBFBF"/>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b/>
                <w:bCs/>
                <w:color w:val="000000"/>
                <w:sz w:val="18"/>
                <w:szCs w:val="18"/>
              </w:rPr>
            </w:pPr>
            <w:r w:rsidRPr="00F8168D">
              <w:rPr>
                <w:rFonts w:ascii="Palatino Linotype" w:eastAsia="Times New Roman" w:hAnsi="Palatino Linotype" w:cs="Times New Roman"/>
                <w:b/>
                <w:bCs/>
                <w:color w:val="000000"/>
                <w:sz w:val="18"/>
                <w:szCs w:val="18"/>
              </w:rPr>
              <w:t>Test</w:t>
            </w:r>
          </w:p>
        </w:tc>
        <w:tc>
          <w:tcPr>
            <w:tcW w:w="1840" w:type="dxa"/>
            <w:tcBorders>
              <w:top w:val="single" w:sz="4" w:space="0" w:color="auto"/>
              <w:left w:val="nil"/>
              <w:bottom w:val="double" w:sz="6" w:space="0" w:color="auto"/>
              <w:right w:val="nil"/>
            </w:tcBorders>
            <w:shd w:val="clear" w:color="000000" w:fill="BFBFBF"/>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b/>
                <w:bCs/>
                <w:color w:val="000000"/>
                <w:sz w:val="18"/>
                <w:szCs w:val="18"/>
              </w:rPr>
            </w:pPr>
            <w:r w:rsidRPr="00F8168D">
              <w:rPr>
                <w:rFonts w:ascii="Palatino Linotype" w:eastAsia="Times New Roman" w:hAnsi="Palatino Linotype" w:cs="Times New Roman"/>
                <w:b/>
                <w:bCs/>
                <w:color w:val="000000"/>
                <w:sz w:val="18"/>
                <w:szCs w:val="18"/>
              </w:rPr>
              <w:t>Decision</w:t>
            </w:r>
          </w:p>
        </w:tc>
      </w:tr>
      <w:tr w:rsidR="00F1200B" w:rsidRPr="00F8168D" w:rsidTr="006317A2">
        <w:trPr>
          <w:trHeight w:val="330"/>
        </w:trPr>
        <w:tc>
          <w:tcPr>
            <w:tcW w:w="546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rPr>
                <w:rFonts w:ascii="Palatino Linotype" w:eastAsia="Times New Roman" w:hAnsi="Palatino Linotype" w:cs="Times New Roman"/>
                <w:color w:val="000000"/>
                <w:sz w:val="18"/>
                <w:szCs w:val="18"/>
              </w:rPr>
            </w:pPr>
            <w:proofErr w:type="gramStart"/>
            <w:r w:rsidRPr="00F8168D">
              <w:rPr>
                <w:rFonts w:ascii="Palatino Linotype" w:eastAsia="Times New Roman" w:hAnsi="Palatino Linotype" w:cs="Times New Roman"/>
                <w:color w:val="000000"/>
                <w:sz w:val="18"/>
                <w:szCs w:val="18"/>
              </w:rPr>
              <w:t>l_R_Metisa</w:t>
            </w:r>
            <w:proofErr w:type="gramEnd"/>
            <w:r w:rsidRPr="00F8168D">
              <w:rPr>
                <w:rFonts w:ascii="Palatino Linotype" w:eastAsia="Times New Roman" w:hAnsi="Palatino Linotype" w:cs="Times New Roman"/>
                <w:color w:val="000000"/>
                <w:sz w:val="18"/>
                <w:szCs w:val="18"/>
              </w:rPr>
              <w:t xml:space="preserve"> Does Not Granger Cause l_R_Metisa</w:t>
            </w:r>
          </w:p>
        </w:tc>
        <w:tc>
          <w:tcPr>
            <w:tcW w:w="124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8,0682</w:t>
            </w:r>
          </w:p>
        </w:tc>
        <w:tc>
          <w:tcPr>
            <w:tcW w:w="98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0,0003</w:t>
            </w:r>
          </w:p>
        </w:tc>
        <w:tc>
          <w:tcPr>
            <w:tcW w:w="1840" w:type="dxa"/>
            <w:tcBorders>
              <w:top w:val="nil"/>
              <w:left w:val="nil"/>
              <w:bottom w:val="single" w:sz="4" w:space="0" w:color="auto"/>
              <w:right w:val="nil"/>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Reject***</w:t>
            </w:r>
          </w:p>
        </w:tc>
      </w:tr>
      <w:tr w:rsidR="00F1200B" w:rsidRPr="00F8168D" w:rsidTr="006317A2">
        <w:trPr>
          <w:trHeight w:val="315"/>
        </w:trPr>
        <w:tc>
          <w:tcPr>
            <w:tcW w:w="546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rPr>
                <w:rFonts w:ascii="Palatino Linotype" w:eastAsia="Times New Roman" w:hAnsi="Palatino Linotype" w:cs="Times New Roman"/>
                <w:color w:val="000000"/>
                <w:sz w:val="18"/>
                <w:szCs w:val="18"/>
              </w:rPr>
            </w:pPr>
            <w:proofErr w:type="gramStart"/>
            <w:r w:rsidRPr="00F8168D">
              <w:rPr>
                <w:rFonts w:ascii="Palatino Linotype" w:eastAsia="Times New Roman" w:hAnsi="Palatino Linotype" w:cs="Times New Roman"/>
                <w:color w:val="000000"/>
                <w:sz w:val="18"/>
                <w:szCs w:val="18"/>
              </w:rPr>
              <w:t>l_R_PIB_Agro</w:t>
            </w:r>
            <w:proofErr w:type="gramEnd"/>
            <w:r w:rsidRPr="00F8168D">
              <w:rPr>
                <w:rFonts w:ascii="Palatino Linotype" w:eastAsia="Times New Roman" w:hAnsi="Palatino Linotype" w:cs="Times New Roman"/>
                <w:color w:val="000000"/>
                <w:sz w:val="18"/>
                <w:szCs w:val="18"/>
              </w:rPr>
              <w:t xml:space="preserve"> Does Not Granger Cause l_R_Metisa</w:t>
            </w:r>
          </w:p>
        </w:tc>
        <w:tc>
          <w:tcPr>
            <w:tcW w:w="124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4,689</w:t>
            </w:r>
          </w:p>
        </w:tc>
        <w:tc>
          <w:tcPr>
            <w:tcW w:w="98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0,0058</w:t>
            </w:r>
          </w:p>
        </w:tc>
        <w:tc>
          <w:tcPr>
            <w:tcW w:w="1840" w:type="dxa"/>
            <w:tcBorders>
              <w:top w:val="nil"/>
              <w:left w:val="nil"/>
              <w:bottom w:val="single" w:sz="4" w:space="0" w:color="auto"/>
              <w:right w:val="nil"/>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Reject***</w:t>
            </w:r>
          </w:p>
        </w:tc>
      </w:tr>
      <w:tr w:rsidR="00F1200B" w:rsidRPr="00F8168D"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rPr>
                <w:rFonts w:ascii="Palatino Linotype" w:eastAsia="Times New Roman" w:hAnsi="Palatino Linotype" w:cs="Times New Roman"/>
                <w:color w:val="000000"/>
                <w:sz w:val="18"/>
                <w:szCs w:val="18"/>
              </w:rPr>
            </w:pPr>
            <w:proofErr w:type="gramStart"/>
            <w:r w:rsidRPr="00F8168D">
              <w:rPr>
                <w:rFonts w:ascii="Palatino Linotype" w:eastAsia="Times New Roman" w:hAnsi="Palatino Linotype" w:cs="Times New Roman"/>
                <w:color w:val="000000"/>
                <w:sz w:val="18"/>
                <w:szCs w:val="18"/>
              </w:rPr>
              <w:t>l_R_IPA</w:t>
            </w:r>
            <w:proofErr w:type="gramEnd"/>
            <w:r w:rsidRPr="00F8168D">
              <w:rPr>
                <w:rFonts w:ascii="Palatino Linotype" w:eastAsia="Times New Roman" w:hAnsi="Palatino Linotype" w:cs="Times New Roman"/>
                <w:color w:val="000000"/>
                <w:sz w:val="18"/>
                <w:szCs w:val="18"/>
              </w:rPr>
              <w:t xml:space="preserve"> Does Not Granger Cause l_R_Metisa</w:t>
            </w:r>
          </w:p>
        </w:tc>
        <w:tc>
          <w:tcPr>
            <w:tcW w:w="124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1,652</w:t>
            </w:r>
          </w:p>
        </w:tc>
        <w:tc>
          <w:tcPr>
            <w:tcW w:w="98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0,1926</w:t>
            </w:r>
          </w:p>
        </w:tc>
        <w:tc>
          <w:tcPr>
            <w:tcW w:w="1840" w:type="dxa"/>
            <w:tcBorders>
              <w:top w:val="nil"/>
              <w:left w:val="nil"/>
              <w:bottom w:val="single" w:sz="4" w:space="0" w:color="auto"/>
              <w:right w:val="nil"/>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Does Not Reject*</w:t>
            </w:r>
          </w:p>
        </w:tc>
      </w:tr>
      <w:tr w:rsidR="00F1200B" w:rsidRPr="00F8168D"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rPr>
                <w:rFonts w:ascii="Palatino Linotype" w:eastAsia="Times New Roman" w:hAnsi="Palatino Linotype" w:cs="Times New Roman"/>
                <w:color w:val="000000"/>
                <w:sz w:val="18"/>
                <w:szCs w:val="18"/>
              </w:rPr>
            </w:pPr>
            <w:proofErr w:type="gramStart"/>
            <w:r w:rsidRPr="00F8168D">
              <w:rPr>
                <w:rFonts w:ascii="Palatino Linotype" w:eastAsia="Times New Roman" w:hAnsi="Palatino Linotype" w:cs="Times New Roman"/>
                <w:color w:val="000000"/>
                <w:sz w:val="18"/>
                <w:szCs w:val="18"/>
              </w:rPr>
              <w:t>l_R_CAMBIO</w:t>
            </w:r>
            <w:proofErr w:type="gramEnd"/>
            <w:r w:rsidRPr="00F8168D">
              <w:rPr>
                <w:rFonts w:ascii="Palatino Linotype" w:eastAsia="Times New Roman" w:hAnsi="Palatino Linotype" w:cs="Times New Roman"/>
                <w:color w:val="000000"/>
                <w:sz w:val="18"/>
                <w:szCs w:val="18"/>
              </w:rPr>
              <w:t xml:space="preserve"> Does Not Granger Cause l_R_Metisa</w:t>
            </w:r>
          </w:p>
        </w:tc>
        <w:tc>
          <w:tcPr>
            <w:tcW w:w="124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0,13155</w:t>
            </w:r>
          </w:p>
        </w:tc>
        <w:tc>
          <w:tcPr>
            <w:tcW w:w="98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0,9694</w:t>
            </w:r>
          </w:p>
        </w:tc>
        <w:tc>
          <w:tcPr>
            <w:tcW w:w="1840" w:type="dxa"/>
            <w:tcBorders>
              <w:top w:val="nil"/>
              <w:left w:val="nil"/>
              <w:bottom w:val="single" w:sz="4" w:space="0" w:color="auto"/>
              <w:right w:val="nil"/>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Does Not Reject*</w:t>
            </w:r>
          </w:p>
        </w:tc>
      </w:tr>
      <w:tr w:rsidR="00F1200B" w:rsidRPr="00F8168D" w:rsidTr="006317A2">
        <w:trPr>
          <w:trHeight w:val="300"/>
        </w:trPr>
        <w:tc>
          <w:tcPr>
            <w:tcW w:w="546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rPr>
                <w:rFonts w:ascii="Palatino Linotype" w:eastAsia="Times New Roman" w:hAnsi="Palatino Linotype" w:cs="Times New Roman"/>
                <w:color w:val="000000"/>
                <w:sz w:val="18"/>
                <w:szCs w:val="18"/>
                <w:lang w:val="en-US"/>
              </w:rPr>
            </w:pPr>
            <w:r w:rsidRPr="00F8168D">
              <w:rPr>
                <w:rFonts w:ascii="Palatino Linotype" w:eastAsia="Times New Roman" w:hAnsi="Palatino Linotype" w:cs="Times New Roman"/>
                <w:color w:val="000000"/>
                <w:sz w:val="18"/>
                <w:szCs w:val="18"/>
                <w:lang w:val="en-US"/>
              </w:rPr>
              <w:t>l_R_SELIC Does Not Granger Cause l_R_Metisa</w:t>
            </w:r>
          </w:p>
        </w:tc>
        <w:tc>
          <w:tcPr>
            <w:tcW w:w="124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0,46117</w:t>
            </w:r>
          </w:p>
        </w:tc>
        <w:tc>
          <w:tcPr>
            <w:tcW w:w="980" w:type="dxa"/>
            <w:tcBorders>
              <w:top w:val="nil"/>
              <w:left w:val="nil"/>
              <w:bottom w:val="single" w:sz="4" w:space="0" w:color="auto"/>
              <w:right w:val="single" w:sz="4" w:space="0" w:color="auto"/>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0,7635</w:t>
            </w:r>
          </w:p>
        </w:tc>
        <w:tc>
          <w:tcPr>
            <w:tcW w:w="1840" w:type="dxa"/>
            <w:tcBorders>
              <w:top w:val="nil"/>
              <w:left w:val="nil"/>
              <w:bottom w:val="single" w:sz="4" w:space="0" w:color="auto"/>
              <w:right w:val="nil"/>
            </w:tcBorders>
            <w:shd w:val="clear" w:color="auto" w:fill="auto"/>
            <w:noWrap/>
            <w:vAlign w:val="bottom"/>
            <w:hideMark/>
          </w:tcPr>
          <w:p w:rsidR="00F1200B" w:rsidRPr="00F8168D" w:rsidRDefault="00F1200B" w:rsidP="006317A2">
            <w:pPr>
              <w:spacing w:after="0" w:line="240" w:lineRule="auto"/>
              <w:jc w:val="center"/>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color w:val="000000"/>
                <w:sz w:val="18"/>
                <w:szCs w:val="18"/>
              </w:rPr>
              <w:t>Does Not Reject*</w:t>
            </w:r>
          </w:p>
        </w:tc>
      </w:tr>
      <w:tr w:rsidR="00F1200B" w:rsidRPr="00F8168D" w:rsidTr="006317A2">
        <w:trPr>
          <w:trHeight w:val="300"/>
        </w:trPr>
        <w:tc>
          <w:tcPr>
            <w:tcW w:w="9520" w:type="dxa"/>
            <w:gridSpan w:val="4"/>
            <w:vMerge w:val="restart"/>
            <w:tcBorders>
              <w:top w:val="single" w:sz="4" w:space="0" w:color="auto"/>
              <w:left w:val="nil"/>
              <w:bottom w:val="double" w:sz="6" w:space="0" w:color="000000"/>
              <w:right w:val="nil"/>
            </w:tcBorders>
            <w:shd w:val="clear" w:color="auto" w:fill="auto"/>
            <w:vAlign w:val="bottom"/>
            <w:hideMark/>
          </w:tcPr>
          <w:p w:rsidR="00F1200B" w:rsidRPr="00F8168D" w:rsidRDefault="00F1200B" w:rsidP="006317A2">
            <w:pPr>
              <w:spacing w:after="0" w:line="240" w:lineRule="auto"/>
              <w:rPr>
                <w:rFonts w:ascii="Palatino Linotype" w:eastAsia="Times New Roman" w:hAnsi="Palatino Linotype" w:cs="Times New Roman"/>
                <w:color w:val="000000"/>
                <w:sz w:val="18"/>
                <w:szCs w:val="18"/>
              </w:rPr>
            </w:pPr>
            <w:r w:rsidRPr="00F8168D">
              <w:rPr>
                <w:rFonts w:ascii="Palatino Linotype" w:eastAsia="Times New Roman" w:hAnsi="Palatino Linotype" w:cs="Times New Roman"/>
                <w:b/>
                <w:bCs/>
                <w:color w:val="000000"/>
                <w:sz w:val="18"/>
                <w:szCs w:val="18"/>
              </w:rPr>
              <w:t>Note</w:t>
            </w:r>
            <w:r w:rsidRPr="00F8168D">
              <w:rPr>
                <w:rFonts w:ascii="Palatino Linotype" w:eastAsia="Times New Roman" w:hAnsi="Palatino Linotype" w:cs="Times New Roman"/>
                <w:color w:val="000000"/>
                <w:sz w:val="18"/>
                <w:szCs w:val="18"/>
              </w:rPr>
              <w:t xml:space="preserve">: Cálculos realizados com </w:t>
            </w:r>
            <w:proofErr w:type="gramStart"/>
            <w:r w:rsidRPr="00F8168D">
              <w:rPr>
                <w:rFonts w:ascii="Palatino Linotype" w:eastAsia="Times New Roman" w:hAnsi="Palatino Linotype" w:cs="Times New Roman"/>
                <w:color w:val="000000"/>
                <w:sz w:val="18"/>
                <w:szCs w:val="18"/>
              </w:rPr>
              <w:t>4</w:t>
            </w:r>
            <w:proofErr w:type="gramEnd"/>
            <w:r w:rsidRPr="00F8168D">
              <w:rPr>
                <w:rFonts w:ascii="Palatino Linotype" w:eastAsia="Times New Roman" w:hAnsi="Palatino Linotype" w:cs="Times New Roman"/>
                <w:color w:val="000000"/>
                <w:sz w:val="18"/>
                <w:szCs w:val="18"/>
              </w:rPr>
              <w:t xml:space="preserve"> lags                                  </w:t>
            </w:r>
            <w:r w:rsidR="00F8168D">
              <w:rPr>
                <w:rFonts w:ascii="Palatino Linotype" w:eastAsia="Times New Roman" w:hAnsi="Palatino Linotype" w:cs="Times New Roman"/>
                <w:color w:val="000000"/>
                <w:sz w:val="18"/>
                <w:szCs w:val="18"/>
              </w:rPr>
              <w:t xml:space="preserve">                             </w:t>
            </w:r>
            <w:r w:rsidRPr="00F8168D">
              <w:rPr>
                <w:rFonts w:ascii="Palatino Linotype" w:eastAsia="Times New Roman" w:hAnsi="Palatino Linotype" w:cs="Times New Roman"/>
                <w:color w:val="000000"/>
                <w:sz w:val="18"/>
                <w:szCs w:val="18"/>
              </w:rPr>
              <w:t xml:space="preserve">                                                               Estatística Durbin-Watson para esse teste foi de: 2,163984 (Limite de 1,85 - 2,15)               </w:t>
            </w:r>
            <w:r w:rsidR="00F8168D">
              <w:rPr>
                <w:rFonts w:ascii="Palatino Linotype" w:eastAsia="Times New Roman" w:hAnsi="Palatino Linotype" w:cs="Times New Roman"/>
                <w:color w:val="000000"/>
                <w:sz w:val="18"/>
                <w:szCs w:val="18"/>
              </w:rPr>
              <w:t xml:space="preserve">                          </w:t>
            </w:r>
            <w:r w:rsidRPr="00F8168D">
              <w:rPr>
                <w:rFonts w:ascii="Palatino Linotype" w:eastAsia="Times New Roman" w:hAnsi="Palatino Linotype" w:cs="Times New Roman"/>
                <w:color w:val="000000"/>
                <w:sz w:val="18"/>
                <w:szCs w:val="18"/>
              </w:rPr>
              <w:t xml:space="preserve">          </w:t>
            </w:r>
            <w:r w:rsidRPr="00F8168D">
              <w:rPr>
                <w:rFonts w:ascii="Palatino Linotype" w:eastAsia="Times New Roman" w:hAnsi="Palatino Linotype" w:cs="Times New Roman"/>
                <w:color w:val="000000"/>
                <w:sz w:val="18"/>
                <w:szCs w:val="18"/>
              </w:rPr>
              <w:lastRenderedPageBreak/>
              <w:t xml:space="preserve">Estatística Ljung-Box Q' = 1,2519 com p-valor = P(Qui-quadrado(4) &gt; 1,2519) = 0,869                             </w:t>
            </w:r>
            <w:r w:rsidR="00F8168D">
              <w:rPr>
                <w:rFonts w:ascii="Palatino Linotype" w:eastAsia="Times New Roman" w:hAnsi="Palatino Linotype" w:cs="Times New Roman"/>
                <w:color w:val="000000"/>
                <w:sz w:val="18"/>
                <w:szCs w:val="18"/>
              </w:rPr>
              <w:t xml:space="preserve">                         </w:t>
            </w:r>
            <w:r w:rsidRPr="00F8168D">
              <w:rPr>
                <w:rFonts w:ascii="Palatino Linotype" w:eastAsia="Times New Roman" w:hAnsi="Palatino Linotype" w:cs="Times New Roman"/>
                <w:color w:val="000000"/>
                <w:sz w:val="18"/>
                <w:szCs w:val="18"/>
              </w:rPr>
              <w:t xml:space="preserve">       * Significante a 10%                                                                                                                                                      **Significante a 5%                                                                                                                            </w:t>
            </w:r>
            <w:r w:rsidR="00F8168D">
              <w:rPr>
                <w:rFonts w:ascii="Palatino Linotype" w:eastAsia="Times New Roman" w:hAnsi="Palatino Linotype" w:cs="Times New Roman"/>
                <w:color w:val="000000"/>
                <w:sz w:val="18"/>
                <w:szCs w:val="18"/>
              </w:rPr>
              <w:t xml:space="preserve">              </w:t>
            </w:r>
            <w:r w:rsidRPr="00F8168D">
              <w:rPr>
                <w:rFonts w:ascii="Palatino Linotype" w:eastAsia="Times New Roman" w:hAnsi="Palatino Linotype" w:cs="Times New Roman"/>
                <w:color w:val="000000"/>
                <w:sz w:val="18"/>
                <w:szCs w:val="18"/>
              </w:rPr>
              <w:t xml:space="preserve">              ***Significante a 1%                                  </w:t>
            </w:r>
          </w:p>
        </w:tc>
      </w:tr>
      <w:tr w:rsidR="00F1200B" w:rsidRPr="00F8168D"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F1200B" w:rsidRPr="00F8168D" w:rsidRDefault="00F1200B" w:rsidP="006317A2">
            <w:pPr>
              <w:spacing w:after="0" w:line="240" w:lineRule="auto"/>
              <w:rPr>
                <w:rFonts w:ascii="Palatino Linotype" w:eastAsia="Times New Roman" w:hAnsi="Palatino Linotype" w:cs="Times New Roman"/>
                <w:color w:val="000000"/>
                <w:sz w:val="18"/>
                <w:szCs w:val="18"/>
              </w:rPr>
            </w:pPr>
          </w:p>
        </w:tc>
      </w:tr>
      <w:tr w:rsidR="00F1200B" w:rsidRPr="00F8168D" w:rsidTr="006317A2">
        <w:trPr>
          <w:trHeight w:val="300"/>
        </w:trPr>
        <w:tc>
          <w:tcPr>
            <w:tcW w:w="9520" w:type="dxa"/>
            <w:gridSpan w:val="4"/>
            <w:vMerge/>
            <w:tcBorders>
              <w:top w:val="single" w:sz="4" w:space="0" w:color="auto"/>
              <w:left w:val="nil"/>
              <w:bottom w:val="double" w:sz="6" w:space="0" w:color="000000"/>
              <w:right w:val="nil"/>
            </w:tcBorders>
            <w:vAlign w:val="center"/>
            <w:hideMark/>
          </w:tcPr>
          <w:p w:rsidR="00F1200B" w:rsidRPr="00F8168D" w:rsidRDefault="00F1200B" w:rsidP="006317A2">
            <w:pPr>
              <w:spacing w:after="0" w:line="240" w:lineRule="auto"/>
              <w:rPr>
                <w:rFonts w:ascii="Palatino Linotype" w:eastAsia="Times New Roman" w:hAnsi="Palatino Linotype" w:cs="Times New Roman"/>
                <w:color w:val="000000"/>
                <w:sz w:val="18"/>
                <w:szCs w:val="18"/>
              </w:rPr>
            </w:pPr>
          </w:p>
        </w:tc>
      </w:tr>
      <w:tr w:rsidR="00F1200B" w:rsidRPr="00F8168D"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F1200B" w:rsidRPr="00F8168D" w:rsidRDefault="00F1200B" w:rsidP="006317A2">
            <w:pPr>
              <w:spacing w:after="0" w:line="240" w:lineRule="auto"/>
              <w:rPr>
                <w:rFonts w:ascii="Palatino Linotype" w:eastAsia="Times New Roman" w:hAnsi="Palatino Linotype" w:cs="Times New Roman"/>
                <w:color w:val="000000"/>
                <w:sz w:val="18"/>
                <w:szCs w:val="18"/>
              </w:rPr>
            </w:pPr>
          </w:p>
        </w:tc>
      </w:tr>
      <w:tr w:rsidR="00F1200B" w:rsidRPr="00F8168D"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F1200B" w:rsidRPr="00F8168D" w:rsidRDefault="00F1200B" w:rsidP="006317A2">
            <w:pPr>
              <w:spacing w:after="0" w:line="240" w:lineRule="auto"/>
              <w:rPr>
                <w:rFonts w:ascii="Palatino Linotype" w:eastAsia="Times New Roman" w:hAnsi="Palatino Linotype" w:cs="Times New Roman"/>
                <w:color w:val="000000"/>
                <w:sz w:val="18"/>
                <w:szCs w:val="18"/>
              </w:rPr>
            </w:pPr>
          </w:p>
        </w:tc>
      </w:tr>
      <w:tr w:rsidR="00F1200B" w:rsidRPr="00F8168D" w:rsidTr="006317A2">
        <w:trPr>
          <w:trHeight w:val="315"/>
        </w:trPr>
        <w:tc>
          <w:tcPr>
            <w:tcW w:w="9520" w:type="dxa"/>
            <w:gridSpan w:val="4"/>
            <w:vMerge/>
            <w:tcBorders>
              <w:top w:val="single" w:sz="4" w:space="0" w:color="auto"/>
              <w:left w:val="nil"/>
              <w:bottom w:val="double" w:sz="6" w:space="0" w:color="000000"/>
              <w:right w:val="nil"/>
            </w:tcBorders>
            <w:vAlign w:val="center"/>
            <w:hideMark/>
          </w:tcPr>
          <w:p w:rsidR="00F1200B" w:rsidRPr="00F8168D" w:rsidRDefault="00F1200B" w:rsidP="006317A2">
            <w:pPr>
              <w:spacing w:after="0" w:line="240" w:lineRule="auto"/>
              <w:rPr>
                <w:rFonts w:ascii="Palatino Linotype" w:eastAsia="Times New Roman" w:hAnsi="Palatino Linotype" w:cs="Times New Roman"/>
                <w:color w:val="000000"/>
                <w:sz w:val="18"/>
                <w:szCs w:val="18"/>
              </w:rPr>
            </w:pPr>
          </w:p>
        </w:tc>
      </w:tr>
    </w:tbl>
    <w:p w:rsidR="00F1200B" w:rsidRPr="00F8168D" w:rsidRDefault="00F1200B" w:rsidP="00F1200B">
      <w:pPr>
        <w:tabs>
          <w:tab w:val="left" w:pos="3707"/>
        </w:tabs>
        <w:spacing w:after="0" w:line="240" w:lineRule="auto"/>
        <w:jc w:val="both"/>
        <w:rPr>
          <w:rFonts w:ascii="Palatino Linotype" w:eastAsiaTheme="minorHAnsi" w:hAnsi="Palatino Linotype" w:cs="Times New Roman"/>
          <w:bCs/>
          <w:sz w:val="18"/>
          <w:szCs w:val="18"/>
          <w:lang w:eastAsia="en-US"/>
        </w:rPr>
      </w:pPr>
      <w:r w:rsidRPr="00F8168D">
        <w:rPr>
          <w:rFonts w:ascii="Palatino Linotype" w:hAnsi="Palatino Linotype" w:cs="Times New Roman"/>
          <w:b/>
          <w:bCs/>
          <w:sz w:val="18"/>
          <w:szCs w:val="18"/>
        </w:rPr>
        <w:t xml:space="preserve">Fonte: </w:t>
      </w:r>
      <w:r w:rsidRPr="00F8168D">
        <w:rPr>
          <w:rFonts w:ascii="Palatino Linotype" w:eastAsiaTheme="minorHAnsi" w:hAnsi="Palatino Linotype" w:cs="Times New Roman"/>
          <w:bCs/>
          <w:sz w:val="18"/>
          <w:szCs w:val="18"/>
          <w:lang w:eastAsia="en-US"/>
        </w:rPr>
        <w:t>Dados da pesquisa, 2016.</w:t>
      </w:r>
    </w:p>
    <w:p w:rsidR="00845336" w:rsidRPr="003C6F2E" w:rsidRDefault="00AB788F" w:rsidP="00F8168D">
      <w:pPr>
        <w:spacing w:after="0" w:line="240" w:lineRule="auto"/>
        <w:ind w:firstLine="709"/>
        <w:jc w:val="both"/>
        <w:rPr>
          <w:rFonts w:ascii="Palatino Linotype" w:hAnsi="Palatino Linotype" w:cs="Times New Roman"/>
        </w:rPr>
      </w:pPr>
      <w:r w:rsidRPr="003C6F2E">
        <w:rPr>
          <w:rFonts w:ascii="Palatino Linotype" w:hAnsi="Palatino Linotype" w:cs="Times New Roman"/>
        </w:rPr>
        <w:t>A</w:t>
      </w:r>
      <w:r w:rsidR="00845336" w:rsidRPr="003C6F2E">
        <w:rPr>
          <w:rFonts w:ascii="Palatino Linotype" w:eastAsiaTheme="minorHAnsi" w:hAnsi="Palatino Linotype" w:cs="Times New Roman"/>
          <w:bCs/>
          <w:lang w:eastAsia="en-US"/>
        </w:rPr>
        <w:t xml:space="preserve">s variáveis que causam no sentido de Granger na receita são: ela mesma a 1%, PIB-Agro a 1%, as demais </w:t>
      </w:r>
      <w:proofErr w:type="gramStart"/>
      <w:r w:rsidR="00845336" w:rsidRPr="003C6F2E">
        <w:rPr>
          <w:rFonts w:ascii="Palatino Linotype" w:eastAsiaTheme="minorHAnsi" w:hAnsi="Palatino Linotype" w:cs="Times New Roman"/>
          <w:bCs/>
          <w:lang w:eastAsia="en-US"/>
        </w:rPr>
        <w:t>mostraram-se</w:t>
      </w:r>
      <w:proofErr w:type="gramEnd"/>
      <w:r w:rsidR="00845336" w:rsidRPr="003C6F2E">
        <w:rPr>
          <w:rFonts w:ascii="Palatino Linotype" w:eastAsiaTheme="minorHAnsi" w:hAnsi="Palatino Linotype" w:cs="Times New Roman"/>
          <w:bCs/>
          <w:lang w:eastAsia="en-US"/>
        </w:rPr>
        <w:t xml:space="preserve"> insignificantes (mais que 10%). </w:t>
      </w:r>
      <w:r w:rsidR="00845336" w:rsidRPr="003C6F2E">
        <w:rPr>
          <w:rFonts w:ascii="Palatino Linotype" w:hAnsi="Palatino Linotype" w:cs="Times New Roman"/>
        </w:rPr>
        <w:t xml:space="preserve">Esse teste corrobora com Albuquerque </w:t>
      </w:r>
      <w:proofErr w:type="gramStart"/>
      <w:r w:rsidR="00845336" w:rsidRPr="003C6F2E">
        <w:rPr>
          <w:rFonts w:ascii="Palatino Linotype" w:hAnsi="Palatino Linotype" w:cs="Times New Roman"/>
          <w:i/>
        </w:rPr>
        <w:t>et</w:t>
      </w:r>
      <w:proofErr w:type="gramEnd"/>
      <w:r w:rsidR="00845336" w:rsidRPr="003C6F2E">
        <w:rPr>
          <w:rFonts w:ascii="Palatino Linotype" w:hAnsi="Palatino Linotype" w:cs="Times New Roman"/>
          <w:i/>
        </w:rPr>
        <w:t xml:space="preserve"> al</w:t>
      </w:r>
      <w:r w:rsidR="00845336" w:rsidRPr="003C6F2E">
        <w:rPr>
          <w:rFonts w:ascii="Palatino Linotype" w:hAnsi="Palatino Linotype" w:cs="Times New Roman"/>
        </w:rPr>
        <w:t xml:space="preserve"> (2014) ao analisar a relação entre algumas variáveis selecionadas e o segmento de construção civil da BM&amp;FBovespa; constatando que as variáveis que mais causaram no sentido de Granger na receita (representado pelo faturamento bruto disponível na BM&amp;FBovespa) foram a SELIC seguida do PIB. </w:t>
      </w:r>
    </w:p>
    <w:p w:rsidR="00276338" w:rsidRPr="003C6F2E" w:rsidRDefault="00276338" w:rsidP="00F8168D">
      <w:pPr>
        <w:spacing w:after="0" w:line="240" w:lineRule="auto"/>
        <w:ind w:firstLine="709"/>
        <w:jc w:val="both"/>
        <w:rPr>
          <w:rFonts w:ascii="Palatino Linotype" w:eastAsiaTheme="minorHAnsi" w:hAnsi="Palatino Linotype" w:cs="Times New Roman"/>
          <w:bCs/>
          <w:lang w:eastAsia="en-US"/>
        </w:rPr>
      </w:pPr>
      <w:r w:rsidRPr="003C6F2E">
        <w:rPr>
          <w:rFonts w:ascii="Palatino Linotype" w:eastAsiaTheme="minorHAnsi" w:hAnsi="Palatino Linotype" w:cs="Times New Roman"/>
          <w:bCs/>
          <w:lang w:eastAsia="en-US"/>
        </w:rPr>
        <w:t>É pertinente analisar também como um choque em cada variável do modelo é recebido pela variável endógena Receita Bruta. Essa relação é apresentada nos gráficos de função impulso-resposta, que mostram o quanto cada variável endógena contribui para o erro de previsão da variável de interesse.</w:t>
      </w:r>
    </w:p>
    <w:p w:rsidR="00E655EA" w:rsidRPr="00E91A14" w:rsidRDefault="00582E08" w:rsidP="00DB044A">
      <w:pPr>
        <w:spacing w:after="0" w:line="240" w:lineRule="auto"/>
        <w:rPr>
          <w:rFonts w:ascii="Palatino Linotype" w:eastAsiaTheme="minorHAnsi" w:hAnsi="Palatino Linotype" w:cs="Times New Roman"/>
          <w:bCs/>
          <w:sz w:val="18"/>
          <w:szCs w:val="18"/>
          <w:lang w:eastAsia="en-US"/>
        </w:rPr>
      </w:pPr>
      <w:r w:rsidRPr="00E91A14">
        <w:rPr>
          <w:rFonts w:ascii="Palatino Linotype" w:eastAsiaTheme="minorHAnsi" w:hAnsi="Palatino Linotype" w:cs="Times New Roman"/>
          <w:b/>
          <w:bCs/>
          <w:sz w:val="18"/>
          <w:szCs w:val="18"/>
          <w:lang w:eastAsia="en-US"/>
        </w:rPr>
        <w:t>Tabela 11</w:t>
      </w:r>
      <w:r w:rsidR="003E00D7" w:rsidRPr="00E91A14">
        <w:rPr>
          <w:rFonts w:ascii="Palatino Linotype" w:eastAsiaTheme="minorHAnsi" w:hAnsi="Palatino Linotype" w:cs="Times New Roman"/>
          <w:bCs/>
          <w:sz w:val="18"/>
          <w:szCs w:val="18"/>
          <w:lang w:eastAsia="en-US"/>
        </w:rPr>
        <w:t>: Função impulso-resposta</w:t>
      </w:r>
    </w:p>
    <w:tbl>
      <w:tblPr>
        <w:tblW w:w="9540" w:type="dxa"/>
        <w:tblInd w:w="55" w:type="dxa"/>
        <w:tblCellMar>
          <w:left w:w="70" w:type="dxa"/>
          <w:right w:w="70" w:type="dxa"/>
        </w:tblCellMar>
        <w:tblLook w:val="04A0" w:firstRow="1" w:lastRow="0" w:firstColumn="1" w:lastColumn="0" w:noHBand="0" w:noVBand="1"/>
      </w:tblPr>
      <w:tblGrid>
        <w:gridCol w:w="4003"/>
        <w:gridCol w:w="1083"/>
        <w:gridCol w:w="1226"/>
        <w:gridCol w:w="1614"/>
        <w:gridCol w:w="1614"/>
      </w:tblGrid>
      <w:tr w:rsidR="003E00D7" w:rsidRPr="00E91A14" w:rsidTr="003E00D7">
        <w:trPr>
          <w:trHeight w:val="300"/>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E00D7" w:rsidRPr="00E91A14" w:rsidRDefault="003E00D7" w:rsidP="003E00D7">
            <w:pPr>
              <w:spacing w:after="0" w:line="240" w:lineRule="auto"/>
              <w:jc w:val="center"/>
              <w:rPr>
                <w:rFonts w:ascii="Palatino Linotype" w:eastAsia="Times New Roman" w:hAnsi="Palatino Linotype" w:cs="Times New Roman"/>
                <w:b/>
                <w:bCs/>
                <w:color w:val="000000"/>
                <w:sz w:val="18"/>
                <w:szCs w:val="18"/>
              </w:rPr>
            </w:pPr>
            <w:r w:rsidRPr="00E91A14">
              <w:rPr>
                <w:rFonts w:ascii="Palatino Linotype" w:eastAsia="Times New Roman" w:hAnsi="Palatino Linotype" w:cs="Times New Roman"/>
                <w:b/>
                <w:bCs/>
                <w:color w:val="000000"/>
                <w:sz w:val="18"/>
                <w:szCs w:val="18"/>
              </w:rPr>
              <w:t>Respostas acumuladas (em valor absoluto) de um choque de 1% no PIB da Agropecuária</w:t>
            </w:r>
          </w:p>
        </w:tc>
      </w:tr>
      <w:tr w:rsidR="003E00D7" w:rsidRPr="00E91A14" w:rsidTr="003E00D7">
        <w:trPr>
          <w:trHeight w:val="870"/>
        </w:trPr>
        <w:tc>
          <w:tcPr>
            <w:tcW w:w="4003" w:type="dxa"/>
            <w:tcBorders>
              <w:top w:val="nil"/>
              <w:left w:val="single" w:sz="4" w:space="0" w:color="auto"/>
              <w:bottom w:val="double" w:sz="6" w:space="0" w:color="auto"/>
              <w:right w:val="single" w:sz="4" w:space="0" w:color="auto"/>
            </w:tcBorders>
            <w:shd w:val="clear" w:color="auto" w:fill="auto"/>
            <w:noWrap/>
            <w:vAlign w:val="center"/>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Variável</w:t>
            </w:r>
          </w:p>
        </w:tc>
        <w:tc>
          <w:tcPr>
            <w:tcW w:w="1083" w:type="dxa"/>
            <w:tcBorders>
              <w:top w:val="nil"/>
              <w:left w:val="nil"/>
              <w:bottom w:val="double" w:sz="6" w:space="0" w:color="auto"/>
              <w:right w:val="single" w:sz="4" w:space="0" w:color="auto"/>
            </w:tcBorders>
            <w:shd w:val="clear" w:color="auto" w:fill="auto"/>
            <w:vAlign w:val="center"/>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Máxima</w:t>
            </w:r>
          </w:p>
        </w:tc>
        <w:tc>
          <w:tcPr>
            <w:tcW w:w="1226" w:type="dxa"/>
            <w:tcBorders>
              <w:top w:val="nil"/>
              <w:left w:val="nil"/>
              <w:bottom w:val="double" w:sz="6" w:space="0" w:color="auto"/>
              <w:right w:val="single" w:sz="4" w:space="0" w:color="auto"/>
            </w:tcBorders>
            <w:shd w:val="clear" w:color="auto" w:fill="auto"/>
            <w:vAlign w:val="center"/>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Acumulada Máxima</w:t>
            </w:r>
          </w:p>
        </w:tc>
        <w:tc>
          <w:tcPr>
            <w:tcW w:w="1614" w:type="dxa"/>
            <w:tcBorders>
              <w:top w:val="nil"/>
              <w:left w:val="nil"/>
              <w:bottom w:val="double" w:sz="6" w:space="0" w:color="auto"/>
              <w:right w:val="single" w:sz="4" w:space="0" w:color="auto"/>
            </w:tcBorders>
            <w:shd w:val="clear" w:color="auto" w:fill="auto"/>
            <w:vAlign w:val="center"/>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Acumulada até 10º período</w:t>
            </w:r>
          </w:p>
        </w:tc>
        <w:tc>
          <w:tcPr>
            <w:tcW w:w="1614" w:type="dxa"/>
            <w:tcBorders>
              <w:top w:val="nil"/>
              <w:left w:val="nil"/>
              <w:bottom w:val="double" w:sz="6" w:space="0" w:color="auto"/>
              <w:right w:val="single" w:sz="4" w:space="0" w:color="auto"/>
            </w:tcBorders>
            <w:shd w:val="clear" w:color="auto" w:fill="auto"/>
            <w:vAlign w:val="center"/>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Acumulada até 20º período</w:t>
            </w:r>
          </w:p>
        </w:tc>
      </w:tr>
      <w:tr w:rsidR="003E00D7" w:rsidRPr="00E91A14" w:rsidTr="003E00D7">
        <w:trPr>
          <w:trHeight w:val="315"/>
        </w:trPr>
        <w:tc>
          <w:tcPr>
            <w:tcW w:w="4003"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na Receita Bruta da Eucatex</w:t>
            </w:r>
          </w:p>
        </w:tc>
        <w:tc>
          <w:tcPr>
            <w:tcW w:w="1083"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0,013</w:t>
            </w:r>
          </w:p>
        </w:tc>
        <w:tc>
          <w:tcPr>
            <w:tcW w:w="1226"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-0,007</w:t>
            </w:r>
          </w:p>
        </w:tc>
        <w:tc>
          <w:tcPr>
            <w:tcW w:w="1614"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-0,021</w:t>
            </w:r>
          </w:p>
        </w:tc>
        <w:tc>
          <w:tcPr>
            <w:tcW w:w="1614"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0,014</w:t>
            </w:r>
          </w:p>
        </w:tc>
      </w:tr>
      <w:tr w:rsidR="003E00D7" w:rsidRPr="00E91A14" w:rsidTr="003E00D7">
        <w:trPr>
          <w:trHeight w:val="300"/>
        </w:trPr>
        <w:tc>
          <w:tcPr>
            <w:tcW w:w="4003"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na Receita Bruta da BRF</w:t>
            </w:r>
          </w:p>
        </w:tc>
        <w:tc>
          <w:tcPr>
            <w:tcW w:w="1083"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0,017</w:t>
            </w:r>
          </w:p>
        </w:tc>
        <w:tc>
          <w:tcPr>
            <w:tcW w:w="1226"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-0,039</w:t>
            </w:r>
          </w:p>
        </w:tc>
        <w:tc>
          <w:tcPr>
            <w:tcW w:w="1614"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-0,011</w:t>
            </w:r>
          </w:p>
        </w:tc>
        <w:tc>
          <w:tcPr>
            <w:tcW w:w="1614"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-0,029</w:t>
            </w:r>
          </w:p>
        </w:tc>
      </w:tr>
      <w:tr w:rsidR="003E00D7" w:rsidRPr="00E91A14" w:rsidTr="003E00D7">
        <w:trPr>
          <w:trHeight w:val="300"/>
        </w:trPr>
        <w:tc>
          <w:tcPr>
            <w:tcW w:w="4003"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na Receita Bruta da Klabin</w:t>
            </w:r>
          </w:p>
        </w:tc>
        <w:tc>
          <w:tcPr>
            <w:tcW w:w="1083"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0,010</w:t>
            </w:r>
          </w:p>
        </w:tc>
        <w:tc>
          <w:tcPr>
            <w:tcW w:w="1226"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0,006</w:t>
            </w:r>
          </w:p>
        </w:tc>
        <w:tc>
          <w:tcPr>
            <w:tcW w:w="1614"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0,003</w:t>
            </w:r>
          </w:p>
        </w:tc>
        <w:tc>
          <w:tcPr>
            <w:tcW w:w="1614"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0,003</w:t>
            </w:r>
          </w:p>
        </w:tc>
      </w:tr>
      <w:tr w:rsidR="003E00D7" w:rsidRPr="00E91A14" w:rsidTr="003E00D7">
        <w:trPr>
          <w:trHeight w:val="300"/>
        </w:trPr>
        <w:tc>
          <w:tcPr>
            <w:tcW w:w="4003" w:type="dxa"/>
            <w:tcBorders>
              <w:top w:val="nil"/>
              <w:left w:val="nil"/>
              <w:bottom w:val="nil"/>
              <w:right w:val="nil"/>
            </w:tcBorders>
            <w:shd w:val="clear" w:color="auto" w:fill="auto"/>
            <w:noWrap/>
            <w:vAlign w:val="bottom"/>
            <w:hideMark/>
          </w:tcPr>
          <w:p w:rsidR="003E00D7" w:rsidRPr="00E91A14" w:rsidRDefault="003E00D7" w:rsidP="00AE0855">
            <w:pPr>
              <w:spacing w:after="0" w:line="240" w:lineRule="auto"/>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na Receita Bruta da</w:t>
            </w:r>
            <w:r w:rsidR="0069050D" w:rsidRPr="00E91A14">
              <w:rPr>
                <w:rFonts w:ascii="Palatino Linotype" w:eastAsia="Times New Roman" w:hAnsi="Palatino Linotype" w:cs="Times New Roman"/>
                <w:color w:val="000000"/>
                <w:sz w:val="18"/>
                <w:szCs w:val="18"/>
              </w:rPr>
              <w:t xml:space="preserve"> </w:t>
            </w:r>
            <w:r w:rsidRPr="00E91A14">
              <w:rPr>
                <w:rFonts w:ascii="Palatino Linotype" w:eastAsia="Times New Roman" w:hAnsi="Palatino Linotype" w:cs="Times New Roman"/>
                <w:color w:val="000000"/>
                <w:sz w:val="18"/>
                <w:szCs w:val="18"/>
              </w:rPr>
              <w:t>Excelsior</w:t>
            </w:r>
          </w:p>
        </w:tc>
        <w:tc>
          <w:tcPr>
            <w:tcW w:w="1083"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0,017</w:t>
            </w:r>
          </w:p>
        </w:tc>
        <w:tc>
          <w:tcPr>
            <w:tcW w:w="1226"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0,009</w:t>
            </w:r>
          </w:p>
        </w:tc>
        <w:tc>
          <w:tcPr>
            <w:tcW w:w="1614"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0,021</w:t>
            </w:r>
          </w:p>
        </w:tc>
        <w:tc>
          <w:tcPr>
            <w:tcW w:w="1614"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-0,012</w:t>
            </w:r>
          </w:p>
        </w:tc>
      </w:tr>
      <w:tr w:rsidR="003E00D7" w:rsidRPr="00E91A14" w:rsidTr="003E00D7">
        <w:trPr>
          <w:trHeight w:val="300"/>
        </w:trPr>
        <w:tc>
          <w:tcPr>
            <w:tcW w:w="4003"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na Receita Bruta da Oderich</w:t>
            </w:r>
          </w:p>
        </w:tc>
        <w:tc>
          <w:tcPr>
            <w:tcW w:w="1083"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0,019</w:t>
            </w:r>
          </w:p>
        </w:tc>
        <w:tc>
          <w:tcPr>
            <w:tcW w:w="1226"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-0,006</w:t>
            </w:r>
          </w:p>
        </w:tc>
        <w:tc>
          <w:tcPr>
            <w:tcW w:w="1614"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-0,003</w:t>
            </w:r>
          </w:p>
        </w:tc>
        <w:tc>
          <w:tcPr>
            <w:tcW w:w="1614"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-0,003</w:t>
            </w:r>
          </w:p>
        </w:tc>
      </w:tr>
      <w:tr w:rsidR="003E00D7" w:rsidRPr="00E91A14" w:rsidTr="003E00D7">
        <w:trPr>
          <w:trHeight w:val="300"/>
        </w:trPr>
        <w:tc>
          <w:tcPr>
            <w:tcW w:w="4003"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na Receita Bruta da Renar</w:t>
            </w:r>
          </w:p>
        </w:tc>
        <w:tc>
          <w:tcPr>
            <w:tcW w:w="1083"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0,035</w:t>
            </w:r>
          </w:p>
        </w:tc>
        <w:tc>
          <w:tcPr>
            <w:tcW w:w="1226"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0,010</w:t>
            </w:r>
          </w:p>
        </w:tc>
        <w:tc>
          <w:tcPr>
            <w:tcW w:w="1614"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0,009</w:t>
            </w:r>
          </w:p>
        </w:tc>
        <w:tc>
          <w:tcPr>
            <w:tcW w:w="1614" w:type="dxa"/>
            <w:tcBorders>
              <w:top w:val="nil"/>
              <w:left w:val="nil"/>
              <w:bottom w:val="nil"/>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0,001</w:t>
            </w:r>
          </w:p>
        </w:tc>
      </w:tr>
      <w:tr w:rsidR="003E00D7" w:rsidRPr="00E91A14" w:rsidTr="003E00D7">
        <w:trPr>
          <w:trHeight w:val="300"/>
        </w:trPr>
        <w:tc>
          <w:tcPr>
            <w:tcW w:w="4003"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na Receita Bruta da Josapar</w:t>
            </w:r>
          </w:p>
        </w:tc>
        <w:tc>
          <w:tcPr>
            <w:tcW w:w="1083"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0,024</w:t>
            </w:r>
          </w:p>
        </w:tc>
        <w:tc>
          <w:tcPr>
            <w:tcW w:w="1226"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-0,011</w:t>
            </w:r>
          </w:p>
        </w:tc>
        <w:tc>
          <w:tcPr>
            <w:tcW w:w="1614"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0,019</w:t>
            </w:r>
          </w:p>
        </w:tc>
        <w:tc>
          <w:tcPr>
            <w:tcW w:w="1614" w:type="dxa"/>
            <w:tcBorders>
              <w:top w:val="nil"/>
              <w:left w:val="nil"/>
              <w:bottom w:val="nil"/>
              <w:right w:val="nil"/>
            </w:tcBorders>
            <w:shd w:val="clear" w:color="000000" w:fill="D9D9D9"/>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-0,030</w:t>
            </w:r>
          </w:p>
        </w:tc>
      </w:tr>
      <w:tr w:rsidR="003E00D7" w:rsidRPr="00E91A14" w:rsidTr="003E00D7">
        <w:trPr>
          <w:trHeight w:val="315"/>
        </w:trPr>
        <w:tc>
          <w:tcPr>
            <w:tcW w:w="4003" w:type="dxa"/>
            <w:tcBorders>
              <w:top w:val="nil"/>
              <w:left w:val="nil"/>
              <w:bottom w:val="double" w:sz="6" w:space="0" w:color="auto"/>
              <w:right w:val="nil"/>
            </w:tcBorders>
            <w:shd w:val="clear" w:color="auto" w:fill="auto"/>
            <w:noWrap/>
            <w:vAlign w:val="bottom"/>
            <w:hideMark/>
          </w:tcPr>
          <w:p w:rsidR="003E00D7" w:rsidRPr="00E91A14" w:rsidRDefault="003E00D7" w:rsidP="003E00D7">
            <w:pPr>
              <w:spacing w:after="0" w:line="240" w:lineRule="auto"/>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Resposta na Receita Bruta da Metisa</w:t>
            </w:r>
          </w:p>
        </w:tc>
        <w:tc>
          <w:tcPr>
            <w:tcW w:w="1083" w:type="dxa"/>
            <w:tcBorders>
              <w:top w:val="nil"/>
              <w:left w:val="nil"/>
              <w:bottom w:val="double" w:sz="6" w:space="0" w:color="auto"/>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0,024</w:t>
            </w:r>
          </w:p>
        </w:tc>
        <w:tc>
          <w:tcPr>
            <w:tcW w:w="1226" w:type="dxa"/>
            <w:tcBorders>
              <w:top w:val="nil"/>
              <w:left w:val="nil"/>
              <w:bottom w:val="double" w:sz="6" w:space="0" w:color="auto"/>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0,003</w:t>
            </w:r>
          </w:p>
        </w:tc>
        <w:tc>
          <w:tcPr>
            <w:tcW w:w="1614" w:type="dxa"/>
            <w:tcBorders>
              <w:top w:val="nil"/>
              <w:left w:val="nil"/>
              <w:bottom w:val="double" w:sz="6" w:space="0" w:color="auto"/>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0,022</w:t>
            </w:r>
          </w:p>
        </w:tc>
        <w:tc>
          <w:tcPr>
            <w:tcW w:w="1614" w:type="dxa"/>
            <w:tcBorders>
              <w:top w:val="nil"/>
              <w:left w:val="nil"/>
              <w:bottom w:val="double" w:sz="6" w:space="0" w:color="auto"/>
              <w:right w:val="nil"/>
            </w:tcBorders>
            <w:shd w:val="clear" w:color="auto" w:fill="auto"/>
            <w:noWrap/>
            <w:vAlign w:val="bottom"/>
            <w:hideMark/>
          </w:tcPr>
          <w:p w:rsidR="003E00D7" w:rsidRPr="00E91A14" w:rsidRDefault="003E00D7" w:rsidP="003E00D7">
            <w:pPr>
              <w:spacing w:after="0" w:line="240" w:lineRule="auto"/>
              <w:jc w:val="center"/>
              <w:rPr>
                <w:rFonts w:ascii="Palatino Linotype" w:eastAsia="Times New Roman" w:hAnsi="Palatino Linotype" w:cs="Times New Roman"/>
                <w:color w:val="000000"/>
                <w:sz w:val="18"/>
                <w:szCs w:val="18"/>
              </w:rPr>
            </w:pPr>
            <w:r w:rsidRPr="00E91A14">
              <w:rPr>
                <w:rFonts w:ascii="Palatino Linotype" w:eastAsia="Times New Roman" w:hAnsi="Palatino Linotype" w:cs="Times New Roman"/>
                <w:color w:val="000000"/>
                <w:sz w:val="18"/>
                <w:szCs w:val="18"/>
              </w:rPr>
              <w:t>-0,019</w:t>
            </w:r>
          </w:p>
        </w:tc>
      </w:tr>
    </w:tbl>
    <w:p w:rsidR="003E00D7" w:rsidRPr="00E91A14" w:rsidRDefault="003E00D7" w:rsidP="00DB044A">
      <w:pPr>
        <w:spacing w:after="0" w:line="240" w:lineRule="auto"/>
        <w:rPr>
          <w:rFonts w:ascii="Palatino Linotype" w:eastAsiaTheme="minorHAnsi" w:hAnsi="Palatino Linotype" w:cs="Times New Roman"/>
          <w:bCs/>
          <w:sz w:val="18"/>
          <w:szCs w:val="18"/>
          <w:lang w:eastAsia="en-US"/>
        </w:rPr>
      </w:pPr>
      <w:r w:rsidRPr="00E91A14">
        <w:rPr>
          <w:rFonts w:ascii="Palatino Linotype" w:eastAsiaTheme="minorHAnsi" w:hAnsi="Palatino Linotype" w:cs="Times New Roman"/>
          <w:b/>
          <w:bCs/>
          <w:sz w:val="18"/>
          <w:szCs w:val="18"/>
          <w:lang w:eastAsia="en-US"/>
        </w:rPr>
        <w:t>Fonte:</w:t>
      </w:r>
      <w:r w:rsidRPr="00E91A14">
        <w:rPr>
          <w:rFonts w:ascii="Palatino Linotype" w:eastAsiaTheme="minorHAnsi" w:hAnsi="Palatino Linotype" w:cs="Times New Roman"/>
          <w:bCs/>
          <w:sz w:val="18"/>
          <w:szCs w:val="18"/>
          <w:lang w:eastAsia="en-US"/>
        </w:rPr>
        <w:t xml:space="preserve"> Dados da pesquisa, 2016.</w:t>
      </w:r>
    </w:p>
    <w:p w:rsidR="00E655EA" w:rsidRPr="003C6F2E" w:rsidRDefault="00E655EA" w:rsidP="00E655EA">
      <w:pPr>
        <w:spacing w:after="0" w:line="240" w:lineRule="auto"/>
        <w:jc w:val="both"/>
        <w:rPr>
          <w:rFonts w:ascii="Palatino Linotype" w:eastAsiaTheme="minorHAnsi" w:hAnsi="Palatino Linotype" w:cs="Times New Roman"/>
          <w:bCs/>
          <w:lang w:eastAsia="en-US"/>
        </w:rPr>
      </w:pPr>
    </w:p>
    <w:p w:rsidR="00CB5915" w:rsidRPr="003C6F2E" w:rsidRDefault="00CB5915" w:rsidP="00E91A14">
      <w:pPr>
        <w:spacing w:after="0" w:line="240" w:lineRule="auto"/>
        <w:ind w:firstLine="709"/>
        <w:jc w:val="both"/>
        <w:rPr>
          <w:rFonts w:ascii="Palatino Linotype" w:hAnsi="Palatino Linotype" w:cs="Times New Roman"/>
        </w:rPr>
      </w:pPr>
      <w:r w:rsidRPr="003C6F2E">
        <w:rPr>
          <w:rFonts w:ascii="Palatino Linotype" w:eastAsiaTheme="minorHAnsi" w:hAnsi="Palatino Linotype" w:cs="Times New Roman"/>
          <w:bCs/>
          <w:lang w:eastAsia="en-US"/>
        </w:rPr>
        <w:t xml:space="preserve">Nessa etapa, utilizou-se o procedimento de </w:t>
      </w:r>
      <w:proofErr w:type="spellStart"/>
      <w:r w:rsidRPr="003C6F2E">
        <w:rPr>
          <w:rFonts w:ascii="Palatino Linotype" w:eastAsiaTheme="minorHAnsi" w:hAnsi="Palatino Linotype" w:cs="Times New Roman"/>
          <w:bCs/>
          <w:lang w:eastAsia="en-US"/>
        </w:rPr>
        <w:t>Bernanke</w:t>
      </w:r>
      <w:proofErr w:type="spellEnd"/>
      <w:r w:rsidRPr="003C6F2E">
        <w:rPr>
          <w:rFonts w:ascii="Palatino Linotype" w:eastAsiaTheme="minorHAnsi" w:hAnsi="Palatino Linotype" w:cs="Times New Roman"/>
          <w:bCs/>
          <w:lang w:eastAsia="en-US"/>
        </w:rPr>
        <w:t xml:space="preserve"> (</w:t>
      </w:r>
      <w:r w:rsidR="009218A9" w:rsidRPr="003C6F2E">
        <w:rPr>
          <w:rFonts w:ascii="Palatino Linotype" w:eastAsiaTheme="minorHAnsi" w:hAnsi="Palatino Linotype" w:cs="Times New Roman"/>
          <w:bCs/>
          <w:lang w:eastAsia="en-US"/>
        </w:rPr>
        <w:t>199</w:t>
      </w:r>
      <w:r w:rsidRPr="003C6F2E">
        <w:rPr>
          <w:rFonts w:ascii="Palatino Linotype" w:eastAsiaTheme="minorHAnsi" w:hAnsi="Palatino Linotype" w:cs="Times New Roman"/>
          <w:bCs/>
          <w:lang w:eastAsia="en-US"/>
        </w:rPr>
        <w:t>4)</w:t>
      </w:r>
      <w:r w:rsidR="0061782A" w:rsidRPr="003C6F2E">
        <w:rPr>
          <w:rFonts w:ascii="Palatino Linotype" w:eastAsiaTheme="minorHAnsi" w:hAnsi="Palatino Linotype" w:cs="Times New Roman"/>
          <w:bCs/>
          <w:lang w:eastAsia="en-US"/>
        </w:rPr>
        <w:t>,</w:t>
      </w:r>
      <w:r w:rsidRPr="003C6F2E">
        <w:rPr>
          <w:rFonts w:ascii="Palatino Linotype" w:eastAsiaTheme="minorHAnsi" w:hAnsi="Palatino Linotype" w:cs="Times New Roman"/>
          <w:bCs/>
          <w:lang w:eastAsia="en-US"/>
        </w:rPr>
        <w:t xml:space="preserve"> com todas as variáveis em logaritmos e admitindo-se um intervalo de confiança de 95% c</w:t>
      </w:r>
      <w:r w:rsidR="00246985" w:rsidRPr="003C6F2E">
        <w:rPr>
          <w:rFonts w:ascii="Palatino Linotype" w:eastAsiaTheme="minorHAnsi" w:hAnsi="Palatino Linotype" w:cs="Times New Roman"/>
          <w:bCs/>
          <w:lang w:eastAsia="en-US"/>
        </w:rPr>
        <w:t>om 20 períodos à frente. Assim, o</w:t>
      </w:r>
      <w:r w:rsidR="0065766D" w:rsidRPr="003C6F2E">
        <w:rPr>
          <w:rFonts w:ascii="Palatino Linotype" w:eastAsiaTheme="minorHAnsi" w:hAnsi="Palatino Linotype" w:cs="Times New Roman"/>
          <w:bCs/>
          <w:lang w:eastAsia="en-US"/>
        </w:rPr>
        <w:t>s</w:t>
      </w:r>
      <w:r w:rsidR="00246985" w:rsidRPr="003C6F2E">
        <w:rPr>
          <w:rFonts w:ascii="Palatino Linotype" w:eastAsiaTheme="minorHAnsi" w:hAnsi="Palatino Linotype" w:cs="Times New Roman"/>
          <w:bCs/>
          <w:lang w:eastAsia="en-US"/>
        </w:rPr>
        <w:t xml:space="preserve"> dados </w:t>
      </w:r>
      <w:r w:rsidRPr="003C6F2E">
        <w:rPr>
          <w:rFonts w:ascii="Palatino Linotype" w:eastAsiaTheme="minorHAnsi" w:hAnsi="Palatino Linotype" w:cs="Times New Roman"/>
          <w:bCs/>
          <w:lang w:eastAsia="en-US"/>
        </w:rPr>
        <w:t>revelam que as variáveis oscilam positiva e negativamente em momentos de pico e depressão ao longo do eixo médio, desde o primeiro período após o choque até o 20º período, com intervalos qu</w:t>
      </w:r>
      <w:r w:rsidR="0061782A" w:rsidRPr="003C6F2E">
        <w:rPr>
          <w:rFonts w:ascii="Palatino Linotype" w:eastAsiaTheme="minorHAnsi" w:hAnsi="Palatino Linotype" w:cs="Times New Roman"/>
          <w:bCs/>
          <w:lang w:eastAsia="en-US"/>
        </w:rPr>
        <w:t xml:space="preserve">e oscilavam entre -0,2% a 0,12%, na média, </w:t>
      </w:r>
      <w:r w:rsidRPr="003C6F2E">
        <w:rPr>
          <w:rFonts w:ascii="Palatino Linotype" w:eastAsiaTheme="minorHAnsi" w:hAnsi="Palatino Linotype" w:cs="Times New Roman"/>
          <w:bCs/>
          <w:lang w:eastAsia="en-US"/>
        </w:rPr>
        <w:t xml:space="preserve">com tendência regressiva. </w:t>
      </w:r>
      <w:r w:rsidR="0065766D" w:rsidRPr="003C6F2E">
        <w:rPr>
          <w:rFonts w:ascii="Palatino Linotype" w:eastAsiaTheme="minorHAnsi" w:hAnsi="Palatino Linotype" w:cs="Times New Roman"/>
          <w:bCs/>
          <w:lang w:eastAsia="en-US"/>
        </w:rPr>
        <w:t>Assim, u</w:t>
      </w:r>
      <w:r w:rsidRPr="003C6F2E">
        <w:rPr>
          <w:rFonts w:ascii="Palatino Linotype" w:eastAsiaTheme="minorHAnsi" w:hAnsi="Palatino Linotype" w:cs="Times New Roman"/>
          <w:bCs/>
          <w:lang w:eastAsia="en-US"/>
        </w:rPr>
        <w:t>m choque</w:t>
      </w:r>
      <w:r w:rsidR="0065766D" w:rsidRPr="003C6F2E">
        <w:rPr>
          <w:rFonts w:ascii="Palatino Linotype" w:eastAsiaTheme="minorHAnsi" w:hAnsi="Palatino Linotype" w:cs="Times New Roman"/>
          <w:bCs/>
          <w:lang w:eastAsia="en-US"/>
        </w:rPr>
        <w:t xml:space="preserve"> de um erro padrão </w:t>
      </w:r>
      <w:r w:rsidRPr="003C6F2E">
        <w:rPr>
          <w:rFonts w:ascii="Palatino Linotype" w:eastAsiaTheme="minorHAnsi" w:hAnsi="Palatino Linotype" w:cs="Times New Roman"/>
          <w:bCs/>
          <w:lang w:eastAsia="en-US"/>
        </w:rPr>
        <w:t>na variável R_BRF afeta ela mesma em intervalos de 0,02% a 0,12% com tendência crescente positiva</w:t>
      </w:r>
      <w:r w:rsidR="0065766D" w:rsidRPr="003C6F2E">
        <w:rPr>
          <w:rFonts w:ascii="Palatino Linotype" w:eastAsiaTheme="minorHAnsi" w:hAnsi="Palatino Linotype" w:cs="Times New Roman"/>
          <w:bCs/>
          <w:lang w:eastAsia="en-US"/>
        </w:rPr>
        <w:t>, sendo valor máximo observado no 7º período após o choque</w:t>
      </w:r>
      <w:r w:rsidRPr="003C6F2E">
        <w:rPr>
          <w:rFonts w:ascii="Palatino Linotype" w:eastAsiaTheme="minorHAnsi" w:hAnsi="Palatino Linotype" w:cs="Times New Roman"/>
          <w:bCs/>
          <w:lang w:eastAsia="en-US"/>
        </w:rPr>
        <w:t>. No caso da Oderich S.A. um choque na SELIC é sentido de forma positiva já no primeiro momento, em torno de 0,01% apresentando tendência exponencial negativa a partir no 3º período</w:t>
      </w:r>
      <w:r w:rsidR="0061782A" w:rsidRPr="003C6F2E">
        <w:rPr>
          <w:rFonts w:ascii="Palatino Linotype" w:eastAsiaTheme="minorHAnsi" w:hAnsi="Palatino Linotype" w:cs="Times New Roman"/>
          <w:bCs/>
          <w:lang w:eastAsia="en-US"/>
        </w:rPr>
        <w:t xml:space="preserve"> de -0,03%</w:t>
      </w:r>
      <w:r w:rsidRPr="003C6F2E">
        <w:rPr>
          <w:rFonts w:ascii="Palatino Linotype" w:eastAsiaTheme="minorHAnsi" w:hAnsi="Palatino Linotype" w:cs="Times New Roman"/>
          <w:bCs/>
          <w:lang w:eastAsia="en-US"/>
        </w:rPr>
        <w:t>, ou seja, um aumento na taxa básica de juros tende a diminuir a receita da empresa Oderich S.A</w:t>
      </w:r>
      <w:r w:rsidR="0065766D" w:rsidRPr="003C6F2E">
        <w:rPr>
          <w:rFonts w:ascii="Palatino Linotype" w:eastAsiaTheme="minorHAnsi" w:hAnsi="Palatino Linotype" w:cs="Times New Roman"/>
          <w:bCs/>
          <w:lang w:eastAsia="en-US"/>
        </w:rPr>
        <w:t>. sendo que o valor máximo para esse modelo foi observado no 8º período</w:t>
      </w:r>
      <w:r w:rsidRPr="003C6F2E">
        <w:rPr>
          <w:rFonts w:ascii="Palatino Linotype" w:eastAsiaTheme="minorHAnsi" w:hAnsi="Palatino Linotype" w:cs="Times New Roman"/>
          <w:bCs/>
          <w:lang w:eastAsia="en-US"/>
        </w:rPr>
        <w:t xml:space="preserve">. De maneira geral as demais variáveis dos oito modelos apresentaram oscilações pouco </w:t>
      </w:r>
      <w:r w:rsidR="0061782A" w:rsidRPr="003C6F2E">
        <w:rPr>
          <w:rFonts w:ascii="Palatino Linotype" w:eastAsiaTheme="minorHAnsi" w:hAnsi="Palatino Linotype" w:cs="Times New Roman"/>
          <w:bCs/>
          <w:lang w:eastAsia="en-US"/>
        </w:rPr>
        <w:t>significativas em torno do eixo</w:t>
      </w:r>
      <w:r w:rsidRPr="003C6F2E">
        <w:rPr>
          <w:rFonts w:ascii="Palatino Linotype" w:eastAsiaTheme="minorHAnsi" w:hAnsi="Palatino Linotype" w:cs="Times New Roman"/>
          <w:bCs/>
          <w:lang w:eastAsia="en-US"/>
        </w:rPr>
        <w:t>, sendo que o CAMBIO e a SELIC apresentam-se estar negativamente relacionados com a receita e o PIB e o IPA tendem a estar positivamente relacionado</w:t>
      </w:r>
      <w:r w:rsidR="0065766D" w:rsidRPr="003C6F2E">
        <w:rPr>
          <w:rFonts w:ascii="Palatino Linotype" w:eastAsiaTheme="minorHAnsi" w:hAnsi="Palatino Linotype" w:cs="Times New Roman"/>
          <w:bCs/>
          <w:lang w:eastAsia="en-US"/>
        </w:rPr>
        <w:t xml:space="preserve">s e as respostas máximas se concentraram até p 2º período após o choque. </w:t>
      </w:r>
      <w:r w:rsidRPr="003C6F2E">
        <w:rPr>
          <w:rFonts w:ascii="Palatino Linotype" w:eastAsiaTheme="minorHAnsi" w:hAnsi="Palatino Linotype" w:cs="Times New Roman"/>
          <w:bCs/>
          <w:lang w:eastAsia="en-US"/>
        </w:rPr>
        <w:t xml:space="preserve"> </w:t>
      </w:r>
    </w:p>
    <w:p w:rsidR="00CF6F3A" w:rsidRPr="003C6F2E" w:rsidRDefault="0099399A" w:rsidP="00E91A14">
      <w:pPr>
        <w:pStyle w:val="Ttulo1"/>
        <w:spacing w:before="0" w:line="240" w:lineRule="auto"/>
        <w:rPr>
          <w:rFonts w:ascii="Palatino Linotype" w:hAnsi="Palatino Linotype" w:cs="Times New Roman"/>
          <w:color w:val="auto"/>
          <w:sz w:val="22"/>
          <w:szCs w:val="22"/>
        </w:rPr>
      </w:pPr>
      <w:r w:rsidRPr="003C6F2E">
        <w:rPr>
          <w:rFonts w:ascii="Palatino Linotype" w:hAnsi="Palatino Linotype" w:cs="Times New Roman"/>
          <w:color w:val="auto"/>
          <w:sz w:val="22"/>
          <w:szCs w:val="22"/>
        </w:rPr>
        <w:lastRenderedPageBreak/>
        <w:t>4</w:t>
      </w:r>
      <w:r w:rsidR="00CF6F3A" w:rsidRPr="003C6F2E">
        <w:rPr>
          <w:rFonts w:ascii="Palatino Linotype" w:hAnsi="Palatino Linotype" w:cs="Times New Roman"/>
          <w:color w:val="auto"/>
          <w:sz w:val="22"/>
          <w:szCs w:val="22"/>
        </w:rPr>
        <w:t>.</w:t>
      </w:r>
      <w:r w:rsidR="00CF6F3A" w:rsidRPr="003C6F2E">
        <w:rPr>
          <w:rFonts w:ascii="Palatino Linotype" w:hAnsi="Palatino Linotype" w:cs="Times New Roman"/>
          <w:color w:val="auto"/>
          <w:sz w:val="22"/>
          <w:szCs w:val="22"/>
        </w:rPr>
        <w:tab/>
        <w:t>C</w:t>
      </w:r>
      <w:r w:rsidR="00F62549" w:rsidRPr="003C6F2E">
        <w:rPr>
          <w:rFonts w:ascii="Palatino Linotype" w:hAnsi="Palatino Linotype" w:cs="Times New Roman"/>
          <w:color w:val="auto"/>
          <w:sz w:val="22"/>
          <w:szCs w:val="22"/>
        </w:rPr>
        <w:t>ONCLUSÃO</w:t>
      </w:r>
      <w:bookmarkEnd w:id="11"/>
    </w:p>
    <w:p w:rsidR="005E3D4C" w:rsidRPr="003C6F2E" w:rsidRDefault="005E3D4C" w:rsidP="00E91A14">
      <w:pPr>
        <w:spacing w:after="0" w:line="240" w:lineRule="auto"/>
        <w:ind w:firstLine="708"/>
        <w:jc w:val="both"/>
        <w:rPr>
          <w:rFonts w:ascii="Palatino Linotype" w:hAnsi="Palatino Linotype" w:cs="Times New Roman"/>
        </w:rPr>
      </w:pPr>
      <w:r w:rsidRPr="003C6F2E">
        <w:rPr>
          <w:rFonts w:ascii="Palatino Linotype" w:hAnsi="Palatino Linotype" w:cs="Times New Roman"/>
        </w:rPr>
        <w:t xml:space="preserve">Estudos sobre diferentes aspectos do mercado financeiro e de sua relação com as variáveis econômicas fundamentais remontam desde aproximadamente a década de 60, e vêm evoluindo paulatinamente, ganhando adaptações e sendo debatidos arduamente do contexto das finanças corporativas em diferentes esferas econômicas e recentemente no contexto do agronegócio, uma atividade que desempenha um importante papel na economia brasileira. </w:t>
      </w:r>
    </w:p>
    <w:p w:rsidR="005E3D4C" w:rsidRPr="003C6F2E" w:rsidRDefault="005E3D4C" w:rsidP="00E91A14">
      <w:pPr>
        <w:spacing w:after="0" w:line="240" w:lineRule="auto"/>
        <w:ind w:firstLine="708"/>
        <w:jc w:val="both"/>
        <w:rPr>
          <w:rFonts w:ascii="Palatino Linotype" w:hAnsi="Palatino Linotype" w:cs="Times New Roman"/>
        </w:rPr>
      </w:pPr>
      <w:r w:rsidRPr="003C6F2E">
        <w:rPr>
          <w:rFonts w:ascii="Palatino Linotype" w:hAnsi="Palatino Linotype" w:cs="Times New Roman"/>
        </w:rPr>
        <w:t xml:space="preserve">Portanto, os resultados obtidos nesta investigação, buscaram melhor compreender a dinâmica das relações entre as variáveis que integram as diferentes cadeias do agronegócio brasileiro, objetivando fornecer possíveis direções para os agentes econômicos que atuam direta ou indiretamente com esses segmentos (produtores, </w:t>
      </w:r>
      <w:proofErr w:type="spellStart"/>
      <w:r w:rsidRPr="003C6F2E">
        <w:rPr>
          <w:rFonts w:ascii="Palatino Linotype" w:hAnsi="Palatino Linotype" w:cs="Times New Roman"/>
          <w:i/>
        </w:rPr>
        <w:t>traders</w:t>
      </w:r>
      <w:proofErr w:type="spellEnd"/>
      <w:r w:rsidRPr="003C6F2E">
        <w:rPr>
          <w:rFonts w:ascii="Palatino Linotype" w:hAnsi="Palatino Linotype" w:cs="Times New Roman"/>
        </w:rPr>
        <w:t xml:space="preserve">, exportadores, importadores, corretoras), como forma de subsidiar a tomada de decisão, especialmente em temos de incerteza quanto ao futuro do país e/ou impactos das decisões políticas que serão tomadas a </w:t>
      </w:r>
      <w:proofErr w:type="gramStart"/>
      <w:r w:rsidRPr="003C6F2E">
        <w:rPr>
          <w:rFonts w:ascii="Palatino Linotype" w:hAnsi="Palatino Linotype" w:cs="Times New Roman"/>
        </w:rPr>
        <w:t>médio ou longo prazos</w:t>
      </w:r>
      <w:proofErr w:type="gramEnd"/>
      <w:r w:rsidRPr="003C6F2E">
        <w:rPr>
          <w:rFonts w:ascii="Palatino Linotype" w:hAnsi="Palatino Linotype" w:cs="Times New Roman"/>
        </w:rPr>
        <w:t xml:space="preserve">. </w:t>
      </w:r>
    </w:p>
    <w:p w:rsidR="005E3D4C" w:rsidRPr="003C6F2E" w:rsidRDefault="005E3D4C" w:rsidP="00E91A14">
      <w:pPr>
        <w:spacing w:after="0" w:line="240" w:lineRule="auto"/>
        <w:ind w:firstLine="709"/>
        <w:jc w:val="both"/>
        <w:rPr>
          <w:rFonts w:ascii="Palatino Linotype" w:hAnsi="Palatino Linotype" w:cs="Times New Roman"/>
        </w:rPr>
      </w:pPr>
      <w:r w:rsidRPr="003C6F2E">
        <w:rPr>
          <w:rFonts w:ascii="Palatino Linotype" w:hAnsi="Palatino Linotype" w:cs="Times New Roman"/>
        </w:rPr>
        <w:t xml:space="preserve">Como observado nas análises, o </w:t>
      </w:r>
      <w:proofErr w:type="spellStart"/>
      <w:proofErr w:type="gramStart"/>
      <w:r w:rsidRPr="003C6F2E">
        <w:rPr>
          <w:rFonts w:ascii="Palatino Linotype" w:hAnsi="Palatino Linotype" w:cs="Times New Roman"/>
        </w:rPr>
        <w:t>Pib</w:t>
      </w:r>
      <w:proofErr w:type="spellEnd"/>
      <w:proofErr w:type="gramEnd"/>
      <w:r w:rsidRPr="003C6F2E">
        <w:rPr>
          <w:rFonts w:ascii="Palatino Linotype" w:hAnsi="Palatino Linotype" w:cs="Times New Roman"/>
        </w:rPr>
        <w:t xml:space="preserve"> da agropecuária e o Índice de Preços de Produtos Agropecuários (Ipa), exerceram significativa influência sobre a receita das companhias analisadas, mesmo naquelas cuja atividade principal não era de base agrícola ou pecuária. Isso mostra que o crescimento da bolsa está positivamente relacionado ao crescimento sustentável do PIB brasileiro. Por isso, alertam Medeiros e Ramos (2004), é necessário recuperar a infraestrutura do país, principalmente na área dos transportes e energia, cujos investimentos foram insuficientes nos últimos anos, e também </w:t>
      </w:r>
      <w:proofErr w:type="gramStart"/>
      <w:r w:rsidRPr="003C6F2E">
        <w:rPr>
          <w:rFonts w:ascii="Palatino Linotype" w:hAnsi="Palatino Linotype" w:cs="Times New Roman"/>
        </w:rPr>
        <w:t>implementar</w:t>
      </w:r>
      <w:proofErr w:type="gramEnd"/>
      <w:r w:rsidRPr="003C6F2E">
        <w:rPr>
          <w:rFonts w:ascii="Palatino Linotype" w:hAnsi="Palatino Linotype" w:cs="Times New Roman"/>
        </w:rPr>
        <w:t xml:space="preserve"> reformas estruturais verdadeiras que viabilizem o desenvolvimento desse segmento econômico imprescindível ao crescimento do país.</w:t>
      </w:r>
    </w:p>
    <w:p w:rsidR="005E3D4C" w:rsidRPr="003C6F2E" w:rsidRDefault="005E3D4C" w:rsidP="00E91A14">
      <w:pPr>
        <w:spacing w:after="0" w:line="240" w:lineRule="auto"/>
        <w:ind w:firstLine="708"/>
        <w:jc w:val="both"/>
        <w:rPr>
          <w:rFonts w:ascii="Palatino Linotype" w:hAnsi="Palatino Linotype" w:cs="Times New Roman"/>
        </w:rPr>
      </w:pPr>
      <w:r w:rsidRPr="003C6F2E">
        <w:rPr>
          <w:rFonts w:ascii="Palatino Linotype" w:hAnsi="Palatino Linotype" w:cs="Times New Roman"/>
        </w:rPr>
        <w:t xml:space="preserve">A decomposição da variância dos erros de previsão revelou, como comentado anteriormente que o </w:t>
      </w:r>
      <w:proofErr w:type="spellStart"/>
      <w:proofErr w:type="gramStart"/>
      <w:r w:rsidRPr="003C6F2E">
        <w:rPr>
          <w:rFonts w:ascii="Palatino Linotype" w:hAnsi="Palatino Linotype" w:cs="Times New Roman"/>
        </w:rPr>
        <w:t>Pib</w:t>
      </w:r>
      <w:proofErr w:type="spellEnd"/>
      <w:proofErr w:type="gramEnd"/>
      <w:r w:rsidRPr="003C6F2E">
        <w:rPr>
          <w:rFonts w:ascii="Palatino Linotype" w:hAnsi="Palatino Linotype" w:cs="Times New Roman"/>
        </w:rPr>
        <w:t xml:space="preserve"> e o Ipa explicam em grande parte as variações na receita , sendo que para a Eucatex S.A. o Ipa chegou a representar aproximadamente 44,63% a partir do nono período e para a corporação Klabin S.A. a taxa de câmbio representou cerca de 39,77% das variações da receita da mesma a partir do 12º período. A taxa básica de juros também se mostrou significante em alguns modelos, especialmente para a Oderich S.A. que atua basicamente no mercado nacional e necessita de capital interno para investimento em produção e expansão.</w:t>
      </w:r>
    </w:p>
    <w:p w:rsidR="005E3D4C" w:rsidRPr="003C6F2E" w:rsidRDefault="005E3D4C" w:rsidP="00E91A14">
      <w:pPr>
        <w:spacing w:after="0" w:line="240" w:lineRule="auto"/>
        <w:ind w:firstLine="708"/>
        <w:jc w:val="both"/>
        <w:rPr>
          <w:rFonts w:ascii="Palatino Linotype" w:hAnsi="Palatino Linotype" w:cs="Times New Roman"/>
        </w:rPr>
      </w:pPr>
      <w:r w:rsidRPr="003C6F2E">
        <w:rPr>
          <w:rFonts w:ascii="Palatino Linotype" w:hAnsi="Palatino Linotype" w:cs="Times New Roman"/>
        </w:rPr>
        <w:t xml:space="preserve">Os testes econométricos foram realizados de maneira exaustiva para todas as 2.000 observações das oito empresas da amostra, revelando características peculiares de cada segmento que só puderam ser compreendidas pelas análises dos relatórios financeiros e administrativos. Assim, usadas em nível ou em primeiras diferenças ou com o modelo VAR com correção de erro, em alguns casos pôde-se entender como esses segmentos de correlacionam e em muitos casos se causam, no intuito de oferecer evidências empíricas aos operadores do mercado financeiro sobre como a dinâmica entre essas variáveis financeiras e econômicas tendem a se comportar, possibilitando aos mesmos, melhores condições de planejamento estratégico, especificamente no mercado de </w:t>
      </w:r>
      <w:r w:rsidRPr="003C6F2E">
        <w:rPr>
          <w:rFonts w:ascii="Palatino Linotype" w:hAnsi="Palatino Linotype" w:cs="Times New Roman"/>
          <w:i/>
        </w:rPr>
        <w:t xml:space="preserve">commodities </w:t>
      </w:r>
      <w:r w:rsidRPr="003C6F2E">
        <w:rPr>
          <w:rFonts w:ascii="Palatino Linotype" w:hAnsi="Palatino Linotype" w:cs="Times New Roman"/>
        </w:rPr>
        <w:t>agrícolas.</w:t>
      </w:r>
    </w:p>
    <w:p w:rsidR="005E3D4C" w:rsidRPr="003C6F2E" w:rsidRDefault="005E3D4C" w:rsidP="00E91A14">
      <w:pPr>
        <w:spacing w:after="0" w:line="240" w:lineRule="auto"/>
        <w:jc w:val="both"/>
        <w:rPr>
          <w:rFonts w:ascii="Palatino Linotype" w:hAnsi="Palatino Linotype" w:cs="Times New Roman"/>
        </w:rPr>
      </w:pPr>
      <w:r w:rsidRPr="003C6F2E">
        <w:rPr>
          <w:rFonts w:ascii="Palatino Linotype" w:hAnsi="Palatino Linotype" w:cs="Times New Roman"/>
        </w:rPr>
        <w:tab/>
        <w:t xml:space="preserve"> Acredita-se que o ambiente tecnológico e demográfico, que correspondem </w:t>
      </w:r>
      <w:r w:rsidR="00A553CC" w:rsidRPr="003C6F2E">
        <w:rPr>
          <w:rFonts w:ascii="Palatino Linotype" w:hAnsi="Palatino Linotype" w:cs="Times New Roman"/>
        </w:rPr>
        <w:t>às</w:t>
      </w:r>
      <w:r w:rsidRPr="003C6F2E">
        <w:rPr>
          <w:rFonts w:ascii="Palatino Linotype" w:hAnsi="Palatino Linotype" w:cs="Times New Roman"/>
        </w:rPr>
        <w:t xml:space="preserve"> tecnologias utilizadas na produção, na comercialização, às necessidades e gostos de consumo dos clientes, são fatores críticos que podem exercer influência, mas que não puderam ser analisadas neste primeiro momento. Assim, recomenda-se uma análise mais profunda com utilização de mais variáveis que mensurem a atividade econômica e financeira de outros segmentos do agronegócio que tenham capital aberto e que possam ser potencialmente impactantes nos preços das </w:t>
      </w:r>
      <w:r w:rsidRPr="003C6F2E">
        <w:rPr>
          <w:rFonts w:ascii="Palatino Linotype" w:hAnsi="Palatino Linotype" w:cs="Times New Roman"/>
          <w:i/>
        </w:rPr>
        <w:t xml:space="preserve">commodities </w:t>
      </w:r>
      <w:r w:rsidRPr="003C6F2E">
        <w:rPr>
          <w:rFonts w:ascii="Palatino Linotype" w:hAnsi="Palatino Linotype" w:cs="Times New Roman"/>
        </w:rPr>
        <w:t xml:space="preserve">agrícolas ou dos resultados </w:t>
      </w:r>
      <w:proofErr w:type="gramStart"/>
      <w:r w:rsidRPr="003C6F2E">
        <w:rPr>
          <w:rFonts w:ascii="Palatino Linotype" w:hAnsi="Palatino Linotype" w:cs="Times New Roman"/>
        </w:rPr>
        <w:t>brutos/líquidos</w:t>
      </w:r>
      <w:proofErr w:type="gramEnd"/>
      <w:r w:rsidRPr="003C6F2E">
        <w:rPr>
          <w:rFonts w:ascii="Palatino Linotype" w:hAnsi="Palatino Linotype" w:cs="Times New Roman"/>
        </w:rPr>
        <w:t xml:space="preserve"> de </w:t>
      </w:r>
      <w:r w:rsidRPr="003C6F2E">
        <w:rPr>
          <w:rFonts w:ascii="Palatino Linotype" w:hAnsi="Palatino Linotype" w:cs="Times New Roman"/>
        </w:rPr>
        <w:lastRenderedPageBreak/>
        <w:t xml:space="preserve">empresas, inclusive com utilização de variáveis do mercado internacional como o índice de volatilidade </w:t>
      </w:r>
      <w:proofErr w:type="spellStart"/>
      <w:r w:rsidRPr="003C6F2E">
        <w:rPr>
          <w:rFonts w:ascii="Palatino Linotype" w:hAnsi="Palatino Linotype" w:cs="Times New Roman"/>
        </w:rPr>
        <w:t>Vix</w:t>
      </w:r>
      <w:proofErr w:type="spellEnd"/>
      <w:r w:rsidR="004B038C" w:rsidRPr="003C6F2E">
        <w:rPr>
          <w:rFonts w:ascii="Palatino Linotype" w:hAnsi="Palatino Linotype" w:cs="Times New Roman"/>
        </w:rPr>
        <w:t xml:space="preserve"> (CBOE </w:t>
      </w:r>
      <w:proofErr w:type="spellStart"/>
      <w:r w:rsidR="004B038C" w:rsidRPr="003C6F2E">
        <w:rPr>
          <w:rFonts w:ascii="Palatino Linotype" w:hAnsi="Palatino Linotype" w:cs="Times New Roman"/>
        </w:rPr>
        <w:t>Volatility</w:t>
      </w:r>
      <w:proofErr w:type="spellEnd"/>
      <w:r w:rsidR="004B038C" w:rsidRPr="003C6F2E">
        <w:rPr>
          <w:rFonts w:ascii="Palatino Linotype" w:hAnsi="Palatino Linotype" w:cs="Times New Roman"/>
        </w:rPr>
        <w:t xml:space="preserve"> Index)</w:t>
      </w:r>
      <w:r w:rsidRPr="003C6F2E">
        <w:rPr>
          <w:rFonts w:ascii="Palatino Linotype" w:hAnsi="Palatino Linotype" w:cs="Times New Roman"/>
        </w:rPr>
        <w:t xml:space="preserve"> da bolsa de Chicago, também conhecido como “medidor do medo” de Wall Street, uma vez que, o mesmo é referência no mercado bursátil de </w:t>
      </w:r>
      <w:r w:rsidRPr="003C6F2E">
        <w:rPr>
          <w:rFonts w:ascii="Palatino Linotype" w:hAnsi="Palatino Linotype" w:cs="Times New Roman"/>
          <w:i/>
        </w:rPr>
        <w:t>commodities</w:t>
      </w:r>
      <w:r w:rsidRPr="003C6F2E">
        <w:rPr>
          <w:rFonts w:ascii="Palatino Linotype" w:hAnsi="Palatino Linotype" w:cs="Times New Roman"/>
        </w:rPr>
        <w:t xml:space="preserve"> agrícolas.</w:t>
      </w:r>
    </w:p>
    <w:p w:rsidR="005E3D4C" w:rsidRPr="003C6F2E" w:rsidRDefault="005E3D4C" w:rsidP="00E91A14">
      <w:pPr>
        <w:spacing w:after="0" w:line="240" w:lineRule="auto"/>
        <w:jc w:val="both"/>
        <w:rPr>
          <w:rFonts w:ascii="Palatino Linotype" w:hAnsi="Palatino Linotype" w:cs="Times New Roman"/>
        </w:rPr>
      </w:pPr>
      <w:r w:rsidRPr="003C6F2E">
        <w:rPr>
          <w:rFonts w:ascii="Palatino Linotype" w:hAnsi="Palatino Linotype" w:cs="Times New Roman"/>
        </w:rPr>
        <w:tab/>
        <w:t>Por fim, conclui-se com essa investigação que os agentes econômicos devem avaliar cuidadosamente o cenário econômico nacional e internacional antes de investir no mercado de capitais. O mesmo, como observado, é extremamente imprevisível, dinâmico e volátil, em que se exige a tomada de decisões tempestivas e certas em cenários econômicos completamente adversos, como os atuais do Br</w:t>
      </w:r>
      <w:r w:rsidR="000304B1" w:rsidRPr="003C6F2E">
        <w:rPr>
          <w:rFonts w:ascii="Palatino Linotype" w:hAnsi="Palatino Linotype" w:cs="Times New Roman"/>
        </w:rPr>
        <w:t>asil. Como afirma Pinheiro (2014</w:t>
      </w:r>
      <w:r w:rsidRPr="003C6F2E">
        <w:rPr>
          <w:rFonts w:ascii="Palatino Linotype" w:hAnsi="Palatino Linotype" w:cs="Times New Roman"/>
        </w:rPr>
        <w:t xml:space="preserve">), é um mercado instigante que remunera bem as mentes brilhantes que nele ousam aplicar seu suor e capital, mas com pouco espaço para amadorismo ou para quem não aceita altos riscos. </w:t>
      </w:r>
    </w:p>
    <w:p w:rsidR="00CF6F3A" w:rsidRPr="003C6F2E" w:rsidRDefault="00CF6F3A" w:rsidP="00E91A14">
      <w:pPr>
        <w:pStyle w:val="Ttulo1"/>
        <w:spacing w:before="0" w:line="240" w:lineRule="auto"/>
        <w:rPr>
          <w:rFonts w:ascii="Palatino Linotype" w:hAnsi="Palatino Linotype" w:cs="Times New Roman"/>
          <w:bCs w:val="0"/>
          <w:color w:val="auto"/>
          <w:sz w:val="22"/>
          <w:szCs w:val="22"/>
        </w:rPr>
      </w:pPr>
      <w:bookmarkStart w:id="12" w:name="_Toc443835611"/>
      <w:r w:rsidRPr="003C6F2E">
        <w:rPr>
          <w:rFonts w:ascii="Palatino Linotype" w:hAnsi="Palatino Linotype" w:cs="Times New Roman"/>
          <w:bCs w:val="0"/>
          <w:color w:val="auto"/>
          <w:sz w:val="22"/>
          <w:szCs w:val="22"/>
        </w:rPr>
        <w:t>R</w:t>
      </w:r>
      <w:r w:rsidR="00692C1F" w:rsidRPr="003C6F2E">
        <w:rPr>
          <w:rFonts w:ascii="Palatino Linotype" w:hAnsi="Palatino Linotype" w:cs="Times New Roman"/>
          <w:bCs w:val="0"/>
          <w:color w:val="auto"/>
          <w:sz w:val="22"/>
          <w:szCs w:val="22"/>
        </w:rPr>
        <w:t>EFERÊNCIAS</w:t>
      </w:r>
      <w:bookmarkEnd w:id="12"/>
    </w:p>
    <w:p w:rsidR="00071B9F" w:rsidRDefault="00071B9F" w:rsidP="00E91A14">
      <w:pPr>
        <w:spacing w:after="0" w:line="240" w:lineRule="auto"/>
        <w:rPr>
          <w:rFonts w:ascii="Palatino Linotype" w:hAnsi="Palatino Linotype" w:cs="Times New Roman"/>
          <w:lang w:val="en-US"/>
        </w:rPr>
      </w:pPr>
      <w:r w:rsidRPr="003C6F2E">
        <w:rPr>
          <w:rFonts w:ascii="Palatino Linotype" w:hAnsi="Palatino Linotype" w:cs="Times New Roman"/>
        </w:rPr>
        <w:t xml:space="preserve">ALBUQUERQUE, P. H.M.; SILVA, L. C.; MALUF, Y. S. </w:t>
      </w:r>
      <w:r w:rsidRPr="003C6F2E">
        <w:rPr>
          <w:rFonts w:ascii="Palatino Linotype" w:hAnsi="Palatino Linotype" w:cs="Times New Roman"/>
          <w:b/>
        </w:rPr>
        <w:t>Estimação da influência de variáveis macroeconômicas sobre o faturamento de organizações siderúrgicas usando ARMAX</w:t>
      </w:r>
      <w:r w:rsidRPr="003C6F2E">
        <w:rPr>
          <w:rFonts w:ascii="Palatino Linotype" w:hAnsi="Palatino Linotype" w:cs="Times New Roman"/>
        </w:rPr>
        <w:t xml:space="preserve">. </w:t>
      </w:r>
      <w:proofErr w:type="spellStart"/>
      <w:proofErr w:type="gramStart"/>
      <w:r w:rsidRPr="003C6F2E">
        <w:rPr>
          <w:rFonts w:ascii="Palatino Linotype" w:hAnsi="Palatino Linotype" w:cs="Times New Roman"/>
          <w:lang w:val="en-US"/>
        </w:rPr>
        <w:t>Gestão</w:t>
      </w:r>
      <w:proofErr w:type="spellEnd"/>
      <w:r w:rsidRPr="003C6F2E">
        <w:rPr>
          <w:rFonts w:ascii="Palatino Linotype" w:hAnsi="Palatino Linotype" w:cs="Times New Roman"/>
          <w:lang w:val="en-US"/>
        </w:rPr>
        <w:t xml:space="preserve"> e </w:t>
      </w:r>
      <w:proofErr w:type="spellStart"/>
      <w:r w:rsidRPr="003C6F2E">
        <w:rPr>
          <w:rFonts w:ascii="Palatino Linotype" w:hAnsi="Palatino Linotype" w:cs="Times New Roman"/>
          <w:lang w:val="en-US"/>
        </w:rPr>
        <w:t>Produção</w:t>
      </w:r>
      <w:proofErr w:type="spellEnd"/>
      <w:r w:rsidRPr="003C6F2E">
        <w:rPr>
          <w:rFonts w:ascii="Palatino Linotype" w:hAnsi="Palatino Linotype" w:cs="Times New Roman"/>
          <w:lang w:val="en-US"/>
        </w:rPr>
        <w:t>, v.3, n.1, p.648-659.</w:t>
      </w:r>
      <w:proofErr w:type="gramEnd"/>
      <w:r w:rsidRPr="003C6F2E">
        <w:rPr>
          <w:rFonts w:ascii="Palatino Linotype" w:hAnsi="Palatino Linotype" w:cs="Times New Roman"/>
          <w:lang w:val="en-US"/>
        </w:rPr>
        <w:t xml:space="preserve"> 2014.</w:t>
      </w:r>
    </w:p>
    <w:p w:rsidR="00B63FCD" w:rsidRPr="003C6F2E" w:rsidRDefault="00B63FCD" w:rsidP="00E91A14">
      <w:pPr>
        <w:spacing w:after="0" w:line="240" w:lineRule="auto"/>
        <w:rPr>
          <w:rFonts w:ascii="Palatino Linotype" w:hAnsi="Palatino Linotype" w:cs="Times New Roman"/>
          <w:lang w:val="en-US"/>
        </w:rPr>
      </w:pPr>
    </w:p>
    <w:p w:rsidR="00071B9F" w:rsidRDefault="00071B9F" w:rsidP="00E91A14">
      <w:pPr>
        <w:autoSpaceDE w:val="0"/>
        <w:autoSpaceDN w:val="0"/>
        <w:adjustRightInd w:val="0"/>
        <w:spacing w:after="0" w:line="240" w:lineRule="auto"/>
        <w:rPr>
          <w:rFonts w:ascii="Palatino Linotype" w:hAnsi="Palatino Linotype" w:cs="Times New Roman"/>
        </w:rPr>
      </w:pPr>
      <w:r w:rsidRPr="003C6F2E">
        <w:rPr>
          <w:rFonts w:ascii="Palatino Linotype" w:hAnsi="Palatino Linotype" w:cs="Times New Roman"/>
          <w:lang w:val="en-US"/>
        </w:rPr>
        <w:t xml:space="preserve">AMEER, Rashid. </w:t>
      </w:r>
      <w:proofErr w:type="gramStart"/>
      <w:r w:rsidRPr="003C6F2E">
        <w:rPr>
          <w:rFonts w:ascii="Palatino Linotype" w:hAnsi="Palatino Linotype" w:cs="Times New Roman"/>
          <w:b/>
          <w:lang w:val="en-US"/>
        </w:rPr>
        <w:t>Macroeconomic factors and initial public offerings (IPOS) in Malaysia.</w:t>
      </w:r>
      <w:proofErr w:type="gramEnd"/>
      <w:r w:rsidRPr="003C6F2E">
        <w:rPr>
          <w:rFonts w:ascii="Palatino Linotype" w:hAnsi="Palatino Linotype" w:cs="Times New Roman"/>
          <w:lang w:val="en-US"/>
        </w:rPr>
        <w:t xml:space="preserve"> </w:t>
      </w:r>
      <w:proofErr w:type="gramStart"/>
      <w:r w:rsidRPr="003C6F2E">
        <w:rPr>
          <w:rFonts w:ascii="Palatino Linotype" w:hAnsi="Palatino Linotype" w:cs="Times New Roman"/>
          <w:i/>
          <w:lang w:val="en-US"/>
        </w:rPr>
        <w:t>Asian Academy of Management Journal of Accounting and Finance</w:t>
      </w:r>
      <w:r w:rsidRPr="003C6F2E">
        <w:rPr>
          <w:rFonts w:ascii="Palatino Linotype" w:hAnsi="Palatino Linotype" w:cs="Times New Roman"/>
          <w:lang w:val="en-US"/>
        </w:rPr>
        <w:t xml:space="preserve"> (AAMJAF), v.8, n.1, p.41–67.</w:t>
      </w:r>
      <w:proofErr w:type="gramEnd"/>
      <w:r w:rsidRPr="003C6F2E">
        <w:rPr>
          <w:rFonts w:ascii="Palatino Linotype" w:hAnsi="Palatino Linotype" w:cs="Times New Roman"/>
          <w:lang w:val="en-US"/>
        </w:rPr>
        <w:t xml:space="preserve"> </w:t>
      </w:r>
      <w:r w:rsidRPr="003C6F2E">
        <w:rPr>
          <w:rFonts w:ascii="Palatino Linotype" w:hAnsi="Palatino Linotype" w:cs="Times New Roman"/>
        </w:rPr>
        <w:t>2012.</w:t>
      </w:r>
    </w:p>
    <w:p w:rsidR="00B63FCD" w:rsidRPr="003C6F2E" w:rsidRDefault="00B63FCD" w:rsidP="00E91A14">
      <w:pPr>
        <w:autoSpaceDE w:val="0"/>
        <w:autoSpaceDN w:val="0"/>
        <w:adjustRightInd w:val="0"/>
        <w:spacing w:after="0" w:line="240" w:lineRule="auto"/>
        <w:rPr>
          <w:rFonts w:ascii="Palatino Linotype" w:hAnsi="Palatino Linotype" w:cs="Times New Roman"/>
        </w:rPr>
      </w:pPr>
    </w:p>
    <w:p w:rsidR="00071B9F" w:rsidRDefault="00071B9F" w:rsidP="00E91A14">
      <w:pPr>
        <w:spacing w:after="0" w:line="240" w:lineRule="auto"/>
        <w:rPr>
          <w:rFonts w:ascii="Palatino Linotype" w:hAnsi="Palatino Linotype" w:cs="Times New Roman"/>
          <w:lang w:val="en-US"/>
        </w:rPr>
      </w:pPr>
      <w:r w:rsidRPr="003C6F2E">
        <w:rPr>
          <w:rFonts w:ascii="Palatino Linotype" w:hAnsi="Palatino Linotype" w:cs="Times New Roman"/>
        </w:rPr>
        <w:t xml:space="preserve">ASSAF, A. N. </w:t>
      </w:r>
      <w:r w:rsidRPr="003C6F2E">
        <w:rPr>
          <w:rFonts w:ascii="Palatino Linotype" w:hAnsi="Palatino Linotype" w:cs="Times New Roman"/>
          <w:b/>
        </w:rPr>
        <w:t>Curso de Administração Financeira</w:t>
      </w:r>
      <w:r w:rsidRPr="003C6F2E">
        <w:rPr>
          <w:rFonts w:ascii="Palatino Linotype" w:hAnsi="Palatino Linotype" w:cs="Times New Roman"/>
        </w:rPr>
        <w:t xml:space="preserve">, 3ªed. São Paulo: Atlas. </w:t>
      </w:r>
      <w:r w:rsidRPr="003C6F2E">
        <w:rPr>
          <w:rFonts w:ascii="Palatino Linotype" w:hAnsi="Palatino Linotype" w:cs="Times New Roman"/>
          <w:lang w:val="en-US"/>
        </w:rPr>
        <w:t>2014.</w:t>
      </w:r>
    </w:p>
    <w:p w:rsidR="00B63FCD" w:rsidRPr="003C6F2E" w:rsidRDefault="00B63FCD" w:rsidP="00E91A14">
      <w:pPr>
        <w:spacing w:after="0" w:line="240" w:lineRule="auto"/>
        <w:rPr>
          <w:rFonts w:ascii="Palatino Linotype" w:hAnsi="Palatino Linotype" w:cs="Times New Roman"/>
          <w:lang w:val="en-US"/>
        </w:rPr>
      </w:pPr>
      <w:bookmarkStart w:id="13" w:name="_GoBack"/>
      <w:bookmarkEnd w:id="13"/>
    </w:p>
    <w:p w:rsidR="00071B9F" w:rsidRDefault="00071B9F" w:rsidP="00E91A14">
      <w:pPr>
        <w:spacing w:after="0" w:line="240" w:lineRule="auto"/>
        <w:rPr>
          <w:rFonts w:ascii="Palatino Linotype" w:hAnsi="Palatino Linotype" w:cs="Times New Roman"/>
        </w:rPr>
      </w:pPr>
      <w:proofErr w:type="gramStart"/>
      <w:r w:rsidRPr="003C6F2E">
        <w:rPr>
          <w:rFonts w:ascii="Palatino Linotype" w:hAnsi="Palatino Linotype" w:cs="Times New Roman"/>
          <w:lang w:val="en-US"/>
        </w:rPr>
        <w:t>BARON, D. P.</w:t>
      </w:r>
      <w:proofErr w:type="gramEnd"/>
      <w:r w:rsidRPr="003C6F2E">
        <w:rPr>
          <w:rFonts w:ascii="Palatino Linotype" w:hAnsi="Palatino Linotype" w:cs="Times New Roman"/>
          <w:lang w:val="en-US"/>
        </w:rPr>
        <w:t xml:space="preserve"> </w:t>
      </w:r>
      <w:r w:rsidRPr="003C6F2E">
        <w:rPr>
          <w:rFonts w:ascii="Palatino Linotype" w:hAnsi="Palatino Linotype" w:cs="Times New Roman"/>
          <w:b/>
          <w:lang w:val="en-US"/>
        </w:rPr>
        <w:t xml:space="preserve">A model of the demand for investment bank </w:t>
      </w:r>
      <w:proofErr w:type="spellStart"/>
      <w:r w:rsidRPr="003C6F2E">
        <w:rPr>
          <w:rFonts w:ascii="Palatino Linotype" w:hAnsi="Palatino Linotype" w:cs="Times New Roman"/>
          <w:b/>
          <w:lang w:val="en-US"/>
        </w:rPr>
        <w:t>adving</w:t>
      </w:r>
      <w:proofErr w:type="spellEnd"/>
      <w:r w:rsidRPr="003C6F2E">
        <w:rPr>
          <w:rFonts w:ascii="Palatino Linotype" w:hAnsi="Palatino Linotype" w:cs="Times New Roman"/>
          <w:b/>
          <w:lang w:val="en-US"/>
        </w:rPr>
        <w:t xml:space="preserve"> and distribution services for new issues</w:t>
      </w:r>
      <w:r w:rsidRPr="003C6F2E">
        <w:rPr>
          <w:rFonts w:ascii="Palatino Linotype" w:hAnsi="Palatino Linotype" w:cs="Times New Roman"/>
          <w:lang w:val="en-US"/>
        </w:rPr>
        <w:t xml:space="preserve">. </w:t>
      </w:r>
      <w:proofErr w:type="spellStart"/>
      <w:r w:rsidRPr="003C6F2E">
        <w:rPr>
          <w:rFonts w:ascii="Palatino Linotype" w:hAnsi="Palatino Linotype" w:cs="Times New Roman"/>
          <w:i/>
        </w:rPr>
        <w:t>Journal</w:t>
      </w:r>
      <w:proofErr w:type="spellEnd"/>
      <w:r w:rsidRPr="003C6F2E">
        <w:rPr>
          <w:rFonts w:ascii="Palatino Linotype" w:hAnsi="Palatino Linotype" w:cs="Times New Roman"/>
          <w:i/>
        </w:rPr>
        <w:t xml:space="preserve"> </w:t>
      </w:r>
      <w:proofErr w:type="spellStart"/>
      <w:r w:rsidRPr="003C6F2E">
        <w:rPr>
          <w:rFonts w:ascii="Palatino Linotype" w:hAnsi="Palatino Linotype" w:cs="Times New Roman"/>
          <w:i/>
        </w:rPr>
        <w:t>of</w:t>
      </w:r>
      <w:proofErr w:type="spellEnd"/>
      <w:r w:rsidRPr="003C6F2E">
        <w:rPr>
          <w:rFonts w:ascii="Palatino Linotype" w:hAnsi="Palatino Linotype" w:cs="Times New Roman"/>
          <w:i/>
        </w:rPr>
        <w:t xml:space="preserve"> </w:t>
      </w:r>
      <w:proofErr w:type="spellStart"/>
      <w:r w:rsidRPr="003C6F2E">
        <w:rPr>
          <w:rFonts w:ascii="Palatino Linotype" w:hAnsi="Palatino Linotype" w:cs="Times New Roman"/>
          <w:i/>
        </w:rPr>
        <w:t>Finance</w:t>
      </w:r>
      <w:proofErr w:type="spellEnd"/>
      <w:r w:rsidRPr="003C6F2E">
        <w:rPr>
          <w:rFonts w:ascii="Palatino Linotype" w:hAnsi="Palatino Linotype" w:cs="Times New Roman"/>
        </w:rPr>
        <w:t>, 37, 955-976. 1982.</w:t>
      </w:r>
    </w:p>
    <w:p w:rsidR="00B63FCD" w:rsidRPr="003C6F2E" w:rsidRDefault="00B63FCD" w:rsidP="00E91A14">
      <w:pPr>
        <w:spacing w:after="0" w:line="240" w:lineRule="auto"/>
        <w:rPr>
          <w:rFonts w:ascii="Palatino Linotype" w:hAnsi="Palatino Linotype" w:cs="Times New Roman"/>
        </w:rPr>
      </w:pPr>
    </w:p>
    <w:p w:rsidR="001E4592" w:rsidRDefault="001E4592" w:rsidP="00E91A14">
      <w:pPr>
        <w:spacing w:after="0" w:line="240" w:lineRule="auto"/>
        <w:rPr>
          <w:rFonts w:ascii="Palatino Linotype" w:hAnsi="Palatino Linotype" w:cs="Times New Roman"/>
        </w:rPr>
      </w:pPr>
      <w:r w:rsidRPr="00B63FCD">
        <w:rPr>
          <w:rFonts w:ascii="Palatino Linotype" w:hAnsi="Palatino Linotype" w:cs="Times New Roman"/>
        </w:rPr>
        <w:t xml:space="preserve">Banco Central do Brasil (BACEN). Disponível em: </w:t>
      </w:r>
      <w:hyperlink r:id="rId47" w:history="1">
        <w:r w:rsidR="00B63FCD" w:rsidRPr="00B63FCD">
          <w:rPr>
            <w:rStyle w:val="Hyperlink"/>
            <w:rFonts w:ascii="Palatino Linotype" w:hAnsi="Palatino Linotype" w:cs="Times New Roman"/>
            <w:color w:val="auto"/>
            <w:u w:val="none"/>
          </w:rPr>
          <w:t>http://www.bcb.gov.br/pt-br/#!/home. Acesso em 12.9.2015</w:t>
        </w:r>
      </w:hyperlink>
      <w:r w:rsidRPr="003C6F2E">
        <w:rPr>
          <w:rFonts w:ascii="Palatino Linotype" w:hAnsi="Palatino Linotype" w:cs="Times New Roman"/>
        </w:rPr>
        <w:t>.</w:t>
      </w:r>
    </w:p>
    <w:p w:rsidR="00B63FCD" w:rsidRPr="003C6F2E" w:rsidRDefault="00B63FCD" w:rsidP="00E91A14">
      <w:pPr>
        <w:spacing w:after="0" w:line="240" w:lineRule="auto"/>
        <w:rPr>
          <w:rFonts w:ascii="Palatino Linotype" w:hAnsi="Palatino Linotype" w:cs="Times New Roman"/>
        </w:rPr>
      </w:pPr>
    </w:p>
    <w:p w:rsidR="00071B9F" w:rsidRDefault="00071B9F" w:rsidP="00E91A14">
      <w:pPr>
        <w:autoSpaceDE w:val="0"/>
        <w:autoSpaceDN w:val="0"/>
        <w:adjustRightInd w:val="0"/>
        <w:spacing w:after="0" w:line="240" w:lineRule="auto"/>
        <w:rPr>
          <w:rFonts w:ascii="Palatino Linotype" w:hAnsi="Palatino Linotype" w:cs="Times New Roman"/>
          <w:lang w:val="en-US"/>
        </w:rPr>
      </w:pPr>
      <w:proofErr w:type="gramStart"/>
      <w:r w:rsidRPr="003C6F2E">
        <w:rPr>
          <w:rFonts w:ascii="Palatino Linotype" w:hAnsi="Palatino Linotype" w:cs="Times New Roman"/>
          <w:lang w:val="en-US"/>
        </w:rPr>
        <w:t>BERNANKE, B.; GERTLER, M.; GILCHRIST, S.</w:t>
      </w:r>
      <w:proofErr w:type="gramEnd"/>
      <w:r w:rsidRPr="003C6F2E">
        <w:rPr>
          <w:rFonts w:ascii="Palatino Linotype" w:hAnsi="Palatino Linotype" w:cs="Times New Roman"/>
          <w:lang w:val="en-US"/>
        </w:rPr>
        <w:t xml:space="preserve"> </w:t>
      </w:r>
      <w:proofErr w:type="gramStart"/>
      <w:r w:rsidRPr="003C6F2E">
        <w:rPr>
          <w:rFonts w:ascii="Palatino Linotype" w:hAnsi="Palatino Linotype" w:cs="Times New Roman"/>
          <w:b/>
          <w:lang w:val="en-US"/>
        </w:rPr>
        <w:t>The financial accelerator and the flight to quality, NBER Working Paper</w:t>
      </w:r>
      <w:r w:rsidRPr="003C6F2E">
        <w:rPr>
          <w:rFonts w:ascii="Palatino Linotype" w:hAnsi="Palatino Linotype" w:cs="Times New Roman"/>
          <w:lang w:val="en-US"/>
        </w:rPr>
        <w:t>, v.1, n. 4789.</w:t>
      </w:r>
      <w:proofErr w:type="gramEnd"/>
      <w:r w:rsidRPr="003C6F2E">
        <w:rPr>
          <w:rFonts w:ascii="Palatino Linotype" w:hAnsi="Palatino Linotype" w:cs="Times New Roman"/>
          <w:lang w:val="en-US"/>
        </w:rPr>
        <w:t xml:space="preserve"> 1994.</w:t>
      </w:r>
    </w:p>
    <w:p w:rsidR="00B63FCD" w:rsidRPr="003C6F2E" w:rsidRDefault="00B63FCD" w:rsidP="00E91A14">
      <w:pPr>
        <w:autoSpaceDE w:val="0"/>
        <w:autoSpaceDN w:val="0"/>
        <w:adjustRightInd w:val="0"/>
        <w:spacing w:after="0" w:line="240" w:lineRule="auto"/>
        <w:rPr>
          <w:rFonts w:ascii="Palatino Linotype" w:hAnsi="Palatino Linotype" w:cs="Times New Roman"/>
          <w:lang w:val="en-US"/>
        </w:rPr>
      </w:pPr>
    </w:p>
    <w:p w:rsidR="00071B9F" w:rsidRDefault="00071B9F" w:rsidP="00E91A14">
      <w:pPr>
        <w:spacing w:after="0" w:line="240" w:lineRule="auto"/>
        <w:rPr>
          <w:rFonts w:ascii="Palatino Linotype" w:hAnsi="Palatino Linotype" w:cs="Times New Roman"/>
          <w:lang w:val="en-US"/>
        </w:rPr>
      </w:pPr>
      <w:r w:rsidRPr="003C6F2E">
        <w:rPr>
          <w:rFonts w:ascii="Palatino Linotype" w:hAnsi="Palatino Linotype" w:cs="Times New Roman"/>
          <w:lang w:val="en-US"/>
        </w:rPr>
        <w:t xml:space="preserve">BLACK, A.; FRASER, P. </w:t>
      </w:r>
      <w:r w:rsidRPr="003C6F2E">
        <w:rPr>
          <w:rFonts w:ascii="Palatino Linotype" w:hAnsi="Palatino Linotype" w:cs="Times New Roman"/>
          <w:b/>
          <w:lang w:val="en-US"/>
        </w:rPr>
        <w:t>Stock Returns: Predictability and Business Conditions</w:t>
      </w:r>
      <w:r w:rsidRPr="003C6F2E">
        <w:rPr>
          <w:rFonts w:ascii="Palatino Linotype" w:hAnsi="Palatino Linotype" w:cs="Times New Roman"/>
          <w:lang w:val="en-US"/>
        </w:rPr>
        <w:t xml:space="preserve">. </w:t>
      </w:r>
      <w:proofErr w:type="gramStart"/>
      <w:r w:rsidRPr="003C6F2E">
        <w:rPr>
          <w:rFonts w:ascii="Palatino Linotype" w:hAnsi="Palatino Linotype" w:cs="Times New Roman"/>
          <w:i/>
          <w:lang w:val="en-US"/>
        </w:rPr>
        <w:t>The Manchester School, Supplement</w:t>
      </w:r>
      <w:r w:rsidRPr="003C6F2E">
        <w:rPr>
          <w:rFonts w:ascii="Palatino Linotype" w:hAnsi="Palatino Linotype" w:cs="Times New Roman"/>
          <w:lang w:val="en-US"/>
        </w:rPr>
        <w:t>, v.1, n.2, p.85-102.</w:t>
      </w:r>
      <w:proofErr w:type="gramEnd"/>
      <w:r w:rsidRPr="003C6F2E">
        <w:rPr>
          <w:rFonts w:ascii="Palatino Linotype" w:hAnsi="Palatino Linotype" w:cs="Times New Roman"/>
          <w:lang w:val="en-US"/>
        </w:rPr>
        <w:t xml:space="preserve"> 1995.</w:t>
      </w:r>
    </w:p>
    <w:p w:rsidR="00B63FCD" w:rsidRPr="003C6F2E" w:rsidRDefault="00B63FCD" w:rsidP="00E91A14">
      <w:pPr>
        <w:spacing w:after="0" w:line="240" w:lineRule="auto"/>
        <w:rPr>
          <w:rFonts w:ascii="Palatino Linotype" w:hAnsi="Palatino Linotype" w:cs="Times New Roman"/>
          <w:lang w:val="en-US"/>
        </w:rPr>
      </w:pPr>
    </w:p>
    <w:p w:rsidR="00071B9F" w:rsidRDefault="00071B9F" w:rsidP="00E91A14">
      <w:pPr>
        <w:autoSpaceDE w:val="0"/>
        <w:autoSpaceDN w:val="0"/>
        <w:adjustRightInd w:val="0"/>
        <w:spacing w:after="0" w:line="240" w:lineRule="auto"/>
        <w:rPr>
          <w:rFonts w:ascii="Palatino Linotype" w:hAnsi="Palatino Linotype" w:cs="Times New Roman"/>
          <w:lang w:val="en-US"/>
        </w:rPr>
      </w:pPr>
      <w:r w:rsidRPr="003C6F2E">
        <w:rPr>
          <w:rFonts w:ascii="Palatino Linotype" w:hAnsi="Palatino Linotype" w:cs="Times New Roman"/>
          <w:lang w:val="en-US"/>
        </w:rPr>
        <w:t xml:space="preserve">BURGSTALLER, J. </w:t>
      </w:r>
      <w:r w:rsidRPr="003C6F2E">
        <w:rPr>
          <w:rFonts w:ascii="Palatino Linotype" w:hAnsi="Palatino Linotype" w:cs="Times New Roman"/>
          <w:b/>
          <w:lang w:val="en-US"/>
        </w:rPr>
        <w:t>Are stock returns a leading indicator for real macroeconomic developments?</w:t>
      </w:r>
      <w:r w:rsidRPr="003C6F2E">
        <w:rPr>
          <w:rFonts w:ascii="Palatino Linotype" w:hAnsi="Palatino Linotype" w:cs="Times New Roman"/>
          <w:lang w:val="en-US"/>
        </w:rPr>
        <w:t xml:space="preserve"> </w:t>
      </w:r>
      <w:proofErr w:type="gramStart"/>
      <w:r w:rsidRPr="003C6F2E">
        <w:rPr>
          <w:rFonts w:ascii="Palatino Linotype" w:hAnsi="Palatino Linotype" w:cs="Times New Roman"/>
          <w:lang w:val="en-US"/>
        </w:rPr>
        <w:t>Working Paper, n.207.</w:t>
      </w:r>
      <w:proofErr w:type="gramEnd"/>
      <w:r w:rsidRPr="003C6F2E">
        <w:rPr>
          <w:rFonts w:ascii="Palatino Linotype" w:hAnsi="Palatino Linotype" w:cs="Times New Roman"/>
          <w:lang w:val="en-US"/>
        </w:rPr>
        <w:t xml:space="preserve"> 2002.</w:t>
      </w:r>
    </w:p>
    <w:p w:rsidR="00B63FCD" w:rsidRPr="003C6F2E" w:rsidRDefault="00B63FCD" w:rsidP="00E91A14">
      <w:pPr>
        <w:autoSpaceDE w:val="0"/>
        <w:autoSpaceDN w:val="0"/>
        <w:adjustRightInd w:val="0"/>
        <w:spacing w:after="0" w:line="240" w:lineRule="auto"/>
        <w:rPr>
          <w:rFonts w:ascii="Palatino Linotype" w:hAnsi="Palatino Linotype" w:cs="Times New Roman"/>
          <w:lang w:val="en-US"/>
        </w:rPr>
      </w:pPr>
    </w:p>
    <w:p w:rsidR="00B63FCD" w:rsidRDefault="00071B9F" w:rsidP="00E91A14">
      <w:pPr>
        <w:autoSpaceDE w:val="0"/>
        <w:autoSpaceDN w:val="0"/>
        <w:adjustRightInd w:val="0"/>
        <w:spacing w:after="0" w:line="240" w:lineRule="auto"/>
        <w:rPr>
          <w:rFonts w:ascii="Palatino Linotype" w:hAnsi="Palatino Linotype" w:cs="Times New Roman"/>
          <w:lang w:val="en-US"/>
        </w:rPr>
      </w:pPr>
      <w:proofErr w:type="gramStart"/>
      <w:r w:rsidRPr="003C6F2E">
        <w:rPr>
          <w:rFonts w:ascii="Palatino Linotype" w:hAnsi="Palatino Linotype" w:cs="Times New Roman"/>
          <w:lang w:val="en-US"/>
        </w:rPr>
        <w:t>CHAUVIN, K. W.; HIRSCHEY, M. (1993).</w:t>
      </w:r>
      <w:proofErr w:type="gramEnd"/>
      <w:r w:rsidRPr="003C6F2E">
        <w:rPr>
          <w:rFonts w:ascii="Palatino Linotype" w:hAnsi="Palatino Linotype" w:cs="Times New Roman"/>
          <w:lang w:val="en-US"/>
        </w:rPr>
        <w:t xml:space="preserve"> </w:t>
      </w:r>
      <w:proofErr w:type="gramStart"/>
      <w:r w:rsidRPr="003C6F2E">
        <w:rPr>
          <w:rFonts w:ascii="Palatino Linotype" w:hAnsi="Palatino Linotype" w:cs="Times New Roman"/>
          <w:b/>
          <w:lang w:val="en-US"/>
        </w:rPr>
        <w:t>Advertising, R&amp;D expenditures and the market value of the firm</w:t>
      </w:r>
      <w:r w:rsidRPr="003C6F2E">
        <w:rPr>
          <w:rFonts w:ascii="Palatino Linotype" w:hAnsi="Palatino Linotype" w:cs="Times New Roman"/>
          <w:lang w:val="en-US"/>
        </w:rPr>
        <w:t>.</w:t>
      </w:r>
      <w:proofErr w:type="gramEnd"/>
      <w:r w:rsidRPr="003C6F2E">
        <w:rPr>
          <w:rFonts w:ascii="Palatino Linotype" w:hAnsi="Palatino Linotype" w:cs="Times New Roman"/>
          <w:lang w:val="en-US"/>
        </w:rPr>
        <w:t xml:space="preserve"> </w:t>
      </w:r>
      <w:r w:rsidRPr="003C6F2E">
        <w:rPr>
          <w:rFonts w:ascii="Palatino Linotype" w:hAnsi="Palatino Linotype" w:cs="Times New Roman"/>
          <w:i/>
          <w:iCs/>
          <w:lang w:val="en-US"/>
        </w:rPr>
        <w:t>Financial Management</w:t>
      </w:r>
      <w:r w:rsidRPr="003C6F2E">
        <w:rPr>
          <w:rFonts w:ascii="Palatino Linotype" w:hAnsi="Palatino Linotype" w:cs="Times New Roman"/>
          <w:lang w:val="en-US"/>
        </w:rPr>
        <w:t>, v.22, n.4, p.128-140. 1993.</w:t>
      </w:r>
    </w:p>
    <w:p w:rsidR="00071B9F" w:rsidRPr="003C6F2E" w:rsidRDefault="00071B9F" w:rsidP="00E91A14">
      <w:pPr>
        <w:autoSpaceDE w:val="0"/>
        <w:autoSpaceDN w:val="0"/>
        <w:adjustRightInd w:val="0"/>
        <w:spacing w:after="0" w:line="240" w:lineRule="auto"/>
        <w:rPr>
          <w:rFonts w:ascii="Palatino Linotype" w:hAnsi="Palatino Linotype" w:cs="Times New Roman"/>
          <w:lang w:val="en-US"/>
        </w:rPr>
      </w:pPr>
      <w:r w:rsidRPr="003C6F2E">
        <w:rPr>
          <w:rFonts w:ascii="Palatino Linotype" w:hAnsi="Palatino Linotype" w:cs="Times New Roman"/>
          <w:lang w:val="en-US"/>
        </w:rPr>
        <w:tab/>
      </w:r>
    </w:p>
    <w:p w:rsidR="00071B9F" w:rsidRDefault="00071B9F" w:rsidP="00E91A14">
      <w:pPr>
        <w:spacing w:after="0" w:line="240" w:lineRule="auto"/>
        <w:rPr>
          <w:rFonts w:ascii="Palatino Linotype" w:hAnsi="Palatino Linotype" w:cs="Times New Roman"/>
        </w:rPr>
      </w:pPr>
      <w:proofErr w:type="gramStart"/>
      <w:r w:rsidRPr="003C6F2E">
        <w:rPr>
          <w:rFonts w:ascii="Palatino Linotype" w:hAnsi="Palatino Linotype" w:cs="Times New Roman"/>
          <w:lang w:val="en-US"/>
        </w:rPr>
        <w:t>CHEN, N.F</w:t>
      </w:r>
      <w:r w:rsidRPr="003C6F2E">
        <w:rPr>
          <w:rFonts w:ascii="Palatino Linotype" w:hAnsi="Palatino Linotype" w:cs="Times New Roman"/>
          <w:b/>
          <w:lang w:val="en-US"/>
        </w:rPr>
        <w:t xml:space="preserve">. Financial Investment Opportunities and the </w:t>
      </w:r>
      <w:proofErr w:type="spellStart"/>
      <w:r w:rsidRPr="003C6F2E">
        <w:rPr>
          <w:rFonts w:ascii="Palatino Linotype" w:hAnsi="Palatino Linotype" w:cs="Times New Roman"/>
          <w:b/>
          <w:lang w:val="en-US"/>
        </w:rPr>
        <w:t>Macroeconomy</w:t>
      </w:r>
      <w:proofErr w:type="spellEnd"/>
      <w:r w:rsidRPr="003C6F2E">
        <w:rPr>
          <w:rFonts w:ascii="Palatino Linotype" w:hAnsi="Palatino Linotype" w:cs="Times New Roman"/>
          <w:lang w:val="en-US"/>
        </w:rPr>
        <w:t>.</w:t>
      </w:r>
      <w:proofErr w:type="gramEnd"/>
      <w:r w:rsidRPr="003C6F2E">
        <w:rPr>
          <w:rFonts w:ascii="Palatino Linotype" w:hAnsi="Palatino Linotype" w:cs="Times New Roman"/>
          <w:lang w:val="en-US"/>
        </w:rPr>
        <w:t xml:space="preserve"> </w:t>
      </w:r>
      <w:proofErr w:type="spellStart"/>
      <w:r w:rsidRPr="003C6F2E">
        <w:rPr>
          <w:rFonts w:ascii="Palatino Linotype" w:hAnsi="Palatino Linotype" w:cs="Times New Roman"/>
          <w:i/>
        </w:rPr>
        <w:t>Journal</w:t>
      </w:r>
      <w:proofErr w:type="spellEnd"/>
      <w:r w:rsidRPr="003C6F2E">
        <w:rPr>
          <w:rFonts w:ascii="Palatino Linotype" w:hAnsi="Palatino Linotype" w:cs="Times New Roman"/>
          <w:i/>
        </w:rPr>
        <w:t xml:space="preserve"> </w:t>
      </w:r>
      <w:proofErr w:type="spellStart"/>
      <w:r w:rsidRPr="003C6F2E">
        <w:rPr>
          <w:rFonts w:ascii="Palatino Linotype" w:hAnsi="Palatino Linotype" w:cs="Times New Roman"/>
          <w:i/>
        </w:rPr>
        <w:t>of</w:t>
      </w:r>
      <w:proofErr w:type="spellEnd"/>
      <w:r w:rsidRPr="003C6F2E">
        <w:rPr>
          <w:rFonts w:ascii="Palatino Linotype" w:hAnsi="Palatino Linotype" w:cs="Times New Roman"/>
          <w:i/>
        </w:rPr>
        <w:t xml:space="preserve"> </w:t>
      </w:r>
      <w:proofErr w:type="spellStart"/>
      <w:r w:rsidRPr="003C6F2E">
        <w:rPr>
          <w:rFonts w:ascii="Palatino Linotype" w:hAnsi="Palatino Linotype" w:cs="Times New Roman"/>
          <w:i/>
        </w:rPr>
        <w:t>Finance</w:t>
      </w:r>
      <w:proofErr w:type="spellEnd"/>
      <w:r w:rsidRPr="003C6F2E">
        <w:rPr>
          <w:rFonts w:ascii="Palatino Linotype" w:hAnsi="Palatino Linotype" w:cs="Times New Roman"/>
        </w:rPr>
        <w:t>, v.46, n.2, p.529-544. 1991.</w:t>
      </w:r>
    </w:p>
    <w:p w:rsidR="00B63FCD" w:rsidRPr="003C6F2E" w:rsidRDefault="00B63FCD" w:rsidP="00E91A14">
      <w:pPr>
        <w:spacing w:after="0" w:line="240" w:lineRule="auto"/>
        <w:rPr>
          <w:rFonts w:ascii="Palatino Linotype" w:hAnsi="Palatino Linotype" w:cs="Times New Roman"/>
        </w:rPr>
      </w:pPr>
    </w:p>
    <w:p w:rsidR="00071B9F" w:rsidRDefault="00071B9F" w:rsidP="00E91A14">
      <w:pPr>
        <w:spacing w:after="0" w:line="240" w:lineRule="auto"/>
        <w:jc w:val="both"/>
        <w:rPr>
          <w:rFonts w:ascii="Palatino Linotype" w:hAnsi="Palatino Linotype" w:cs="Times New Roman"/>
          <w:lang w:val="en-US"/>
        </w:rPr>
      </w:pPr>
      <w:r w:rsidRPr="003C6F2E">
        <w:rPr>
          <w:rFonts w:ascii="Palatino Linotype" w:hAnsi="Palatino Linotype" w:cs="Times New Roman"/>
        </w:rPr>
        <w:t xml:space="preserve">CORRÊA, A. L.; RAÍCES, C. </w:t>
      </w:r>
      <w:r w:rsidRPr="003C6F2E">
        <w:rPr>
          <w:rFonts w:ascii="Palatino Linotype" w:hAnsi="Palatino Linotype" w:cs="Times New Roman"/>
          <w:b/>
        </w:rPr>
        <w:t>Derivativos Agrícolas. São Paulo</w:t>
      </w:r>
      <w:r w:rsidRPr="003C6F2E">
        <w:rPr>
          <w:rFonts w:ascii="Palatino Linotype" w:hAnsi="Palatino Linotype" w:cs="Times New Roman"/>
        </w:rPr>
        <w:t xml:space="preserve">: Valor Econômico: Globo. </w:t>
      </w:r>
      <w:r w:rsidRPr="003C6F2E">
        <w:rPr>
          <w:rFonts w:ascii="Palatino Linotype" w:hAnsi="Palatino Linotype" w:cs="Times New Roman"/>
          <w:lang w:val="en-US"/>
        </w:rPr>
        <w:t>2005.</w:t>
      </w:r>
    </w:p>
    <w:p w:rsidR="00B63FCD" w:rsidRPr="003C6F2E" w:rsidRDefault="00B63FCD" w:rsidP="00E91A14">
      <w:pPr>
        <w:spacing w:after="0" w:line="240" w:lineRule="auto"/>
        <w:jc w:val="both"/>
        <w:rPr>
          <w:rFonts w:ascii="Palatino Linotype" w:hAnsi="Palatino Linotype" w:cs="Times New Roman"/>
          <w:lang w:val="en-US"/>
        </w:rPr>
      </w:pPr>
    </w:p>
    <w:p w:rsidR="00071B9F" w:rsidRDefault="00071B9F" w:rsidP="00E91A14">
      <w:pPr>
        <w:autoSpaceDE w:val="0"/>
        <w:autoSpaceDN w:val="0"/>
        <w:adjustRightInd w:val="0"/>
        <w:spacing w:after="0" w:line="240" w:lineRule="auto"/>
        <w:rPr>
          <w:rFonts w:ascii="Palatino Linotype" w:hAnsi="Palatino Linotype" w:cs="Times New Roman"/>
        </w:rPr>
      </w:pPr>
      <w:r w:rsidRPr="003C6F2E">
        <w:rPr>
          <w:rFonts w:ascii="Palatino Linotype" w:hAnsi="Palatino Linotype" w:cs="Times New Roman"/>
          <w:lang w:val="en-US"/>
        </w:rPr>
        <w:lastRenderedPageBreak/>
        <w:t xml:space="preserve">GRANGER, C. W. J.; HUANG, B. N.; YANG, C. W. </w:t>
      </w:r>
      <w:proofErr w:type="spellStart"/>
      <w:r w:rsidRPr="003C6F2E">
        <w:rPr>
          <w:rFonts w:ascii="Palatino Linotype" w:hAnsi="Palatino Linotype" w:cs="Times New Roman"/>
          <w:b/>
          <w:lang w:val="en-US"/>
        </w:rPr>
        <w:t>Abivariate</w:t>
      </w:r>
      <w:proofErr w:type="spellEnd"/>
      <w:r w:rsidRPr="003C6F2E">
        <w:rPr>
          <w:rFonts w:ascii="Palatino Linotype" w:hAnsi="Palatino Linotype" w:cs="Times New Roman"/>
          <w:b/>
          <w:lang w:val="en-US"/>
        </w:rPr>
        <w:t xml:space="preserve"> causality between stock prices and exchange rates: Evidence from the recent Asia. </w:t>
      </w:r>
      <w:proofErr w:type="gramStart"/>
      <w:r w:rsidRPr="003C6F2E">
        <w:rPr>
          <w:rFonts w:ascii="Palatino Linotype" w:hAnsi="Palatino Linotype" w:cs="Times New Roman"/>
          <w:i/>
          <w:lang w:val="en-US"/>
        </w:rPr>
        <w:t>Discussion Pape</w:t>
      </w:r>
      <w:r w:rsidRPr="003C6F2E">
        <w:rPr>
          <w:rFonts w:ascii="Palatino Linotype" w:hAnsi="Palatino Linotype" w:cs="Times New Roman"/>
          <w:lang w:val="en-US"/>
        </w:rPr>
        <w:t>r, p.98-09, University of California, San Diego, Department of Economics.</w:t>
      </w:r>
      <w:proofErr w:type="gramEnd"/>
      <w:r w:rsidRPr="003C6F2E">
        <w:rPr>
          <w:rFonts w:ascii="Palatino Linotype" w:hAnsi="Palatino Linotype" w:cs="Times New Roman"/>
          <w:lang w:val="en-US"/>
        </w:rPr>
        <w:t xml:space="preserve"> </w:t>
      </w:r>
      <w:r w:rsidRPr="003C6F2E">
        <w:rPr>
          <w:rFonts w:ascii="Palatino Linotype" w:hAnsi="Palatino Linotype" w:cs="Times New Roman"/>
        </w:rPr>
        <w:t>1998.</w:t>
      </w:r>
    </w:p>
    <w:p w:rsidR="00B63FCD" w:rsidRPr="003C6F2E" w:rsidRDefault="00B63FCD" w:rsidP="00E91A14">
      <w:pPr>
        <w:autoSpaceDE w:val="0"/>
        <w:autoSpaceDN w:val="0"/>
        <w:adjustRightInd w:val="0"/>
        <w:spacing w:after="0" w:line="240" w:lineRule="auto"/>
        <w:rPr>
          <w:rFonts w:ascii="Palatino Linotype" w:hAnsi="Palatino Linotype" w:cs="Times New Roman"/>
        </w:rPr>
      </w:pPr>
    </w:p>
    <w:p w:rsidR="002646F7" w:rsidRDefault="002646F7" w:rsidP="00E91A14">
      <w:pPr>
        <w:spacing w:after="0" w:line="240" w:lineRule="auto"/>
        <w:rPr>
          <w:rFonts w:ascii="Palatino Linotype" w:hAnsi="Palatino Linotype" w:cs="Times New Roman"/>
        </w:rPr>
      </w:pPr>
      <w:r w:rsidRPr="003C6F2E">
        <w:rPr>
          <w:rFonts w:ascii="Palatino Linotype" w:hAnsi="Palatino Linotype" w:cs="Times New Roman"/>
        </w:rPr>
        <w:t xml:space="preserve">GRÔPPO, G. S. </w:t>
      </w:r>
      <w:r w:rsidRPr="003C6F2E">
        <w:rPr>
          <w:rFonts w:ascii="Palatino Linotype" w:hAnsi="Palatino Linotype" w:cs="Times New Roman"/>
          <w:b/>
          <w:iCs/>
        </w:rPr>
        <w:t>Causalidade das variáveis macroeconômicas sobre o Ibovespa</w:t>
      </w:r>
      <w:r w:rsidRPr="003C6F2E">
        <w:rPr>
          <w:rFonts w:ascii="Palatino Linotype" w:hAnsi="Palatino Linotype" w:cs="Times New Roman"/>
          <w:iCs/>
        </w:rPr>
        <w:t>. Piracicaba: Escola Superior de Agricultura Luiz de Queiroz.</w:t>
      </w:r>
      <w:r w:rsidRPr="003C6F2E">
        <w:rPr>
          <w:rFonts w:ascii="Palatino Linotype" w:hAnsi="Palatino Linotype" w:cs="Times New Roman"/>
          <w:i/>
          <w:iCs/>
        </w:rPr>
        <w:t xml:space="preserve"> </w:t>
      </w:r>
      <w:r w:rsidRPr="003C6F2E">
        <w:rPr>
          <w:rFonts w:ascii="Palatino Linotype" w:hAnsi="Palatino Linotype" w:cs="Times New Roman"/>
        </w:rPr>
        <w:t>Dissertação - (Mestrado), Universidade de São Paulo, 2004.</w:t>
      </w:r>
    </w:p>
    <w:p w:rsidR="00B63FCD" w:rsidRPr="003C6F2E" w:rsidRDefault="00B63FCD" w:rsidP="00E91A14">
      <w:pPr>
        <w:spacing w:after="0" w:line="240" w:lineRule="auto"/>
        <w:rPr>
          <w:rFonts w:ascii="Palatino Linotype" w:hAnsi="Palatino Linotype" w:cs="Times New Roman"/>
        </w:rPr>
      </w:pPr>
    </w:p>
    <w:p w:rsidR="00777558" w:rsidRPr="003C6F2E" w:rsidRDefault="00777558" w:rsidP="00E91A14">
      <w:pPr>
        <w:spacing w:after="0" w:line="240" w:lineRule="auto"/>
        <w:rPr>
          <w:rFonts w:ascii="Palatino Linotype" w:hAnsi="Palatino Linotype" w:cs="Times New Roman"/>
          <w:lang w:val="en-US"/>
        </w:rPr>
      </w:pPr>
      <w:r w:rsidRPr="003C6F2E">
        <w:rPr>
          <w:rFonts w:ascii="Palatino Linotype" w:hAnsi="Palatino Linotype" w:cs="Times New Roman"/>
        </w:rPr>
        <w:t xml:space="preserve">GUJARATI, D. N; PORTER, D. C. </w:t>
      </w:r>
      <w:r w:rsidRPr="003C6F2E">
        <w:rPr>
          <w:rFonts w:ascii="Palatino Linotype" w:hAnsi="Palatino Linotype" w:cs="Times New Roman"/>
          <w:b/>
          <w:iCs/>
        </w:rPr>
        <w:t>Econometria Básica</w:t>
      </w:r>
      <w:r w:rsidRPr="003C6F2E">
        <w:rPr>
          <w:rFonts w:ascii="Palatino Linotype" w:hAnsi="Palatino Linotype" w:cs="Times New Roman"/>
          <w:i/>
          <w:iCs/>
        </w:rPr>
        <w:t xml:space="preserve">. </w:t>
      </w:r>
      <w:r w:rsidRPr="003C6F2E">
        <w:rPr>
          <w:rFonts w:ascii="Palatino Linotype" w:hAnsi="Palatino Linotype" w:cs="Times New Roman"/>
          <w:lang w:val="en-US"/>
        </w:rPr>
        <w:t>5ª ed. Porto Alegre: Bookman, 2011.</w:t>
      </w:r>
    </w:p>
    <w:p w:rsidR="00071B9F" w:rsidRDefault="00071B9F" w:rsidP="00E91A14">
      <w:pPr>
        <w:autoSpaceDE w:val="0"/>
        <w:autoSpaceDN w:val="0"/>
        <w:adjustRightInd w:val="0"/>
        <w:spacing w:after="0" w:line="240" w:lineRule="auto"/>
        <w:rPr>
          <w:rFonts w:ascii="Palatino Linotype" w:hAnsi="Palatino Linotype" w:cs="Times New Roman"/>
        </w:rPr>
      </w:pPr>
      <w:proofErr w:type="gramStart"/>
      <w:r w:rsidRPr="003C6F2E">
        <w:rPr>
          <w:rFonts w:ascii="Palatino Linotype" w:hAnsi="Palatino Linotype" w:cs="Times New Roman"/>
          <w:lang w:val="en-US"/>
        </w:rPr>
        <w:t xml:space="preserve">JOHANSEN, S. </w:t>
      </w:r>
      <w:r w:rsidRPr="003C6F2E">
        <w:rPr>
          <w:rFonts w:ascii="Palatino Linotype" w:hAnsi="Palatino Linotype" w:cs="Times New Roman"/>
          <w:b/>
          <w:lang w:val="en-US"/>
        </w:rPr>
        <w:t xml:space="preserve">Likelihood-based inference in </w:t>
      </w:r>
      <w:proofErr w:type="spellStart"/>
      <w:r w:rsidRPr="003C6F2E">
        <w:rPr>
          <w:rFonts w:ascii="Palatino Linotype" w:hAnsi="Palatino Linotype" w:cs="Times New Roman"/>
          <w:b/>
          <w:lang w:val="en-US"/>
        </w:rPr>
        <w:t>cointegrated</w:t>
      </w:r>
      <w:proofErr w:type="spellEnd"/>
      <w:r w:rsidRPr="003C6F2E">
        <w:rPr>
          <w:rFonts w:ascii="Palatino Linotype" w:hAnsi="Palatino Linotype" w:cs="Times New Roman"/>
          <w:b/>
          <w:lang w:val="en-US"/>
        </w:rPr>
        <w:t xml:space="preserve"> vector autoregressive models</w:t>
      </w:r>
      <w:r w:rsidRPr="003C6F2E">
        <w:rPr>
          <w:rFonts w:ascii="Palatino Linotype" w:hAnsi="Palatino Linotype" w:cs="Times New Roman"/>
          <w:lang w:val="en-US"/>
        </w:rPr>
        <w:t>.</w:t>
      </w:r>
      <w:proofErr w:type="gramEnd"/>
      <w:r w:rsidRPr="003C6F2E">
        <w:rPr>
          <w:rFonts w:ascii="Palatino Linotype" w:hAnsi="Palatino Linotype" w:cs="Times New Roman"/>
          <w:lang w:val="en-US"/>
        </w:rPr>
        <w:t xml:space="preserve"> </w:t>
      </w:r>
      <w:r w:rsidRPr="003C6F2E">
        <w:rPr>
          <w:rFonts w:ascii="Palatino Linotype" w:hAnsi="Palatino Linotype" w:cs="Times New Roman"/>
        </w:rPr>
        <w:t xml:space="preserve">Oxford </w:t>
      </w:r>
      <w:proofErr w:type="spellStart"/>
      <w:r w:rsidRPr="003C6F2E">
        <w:rPr>
          <w:rFonts w:ascii="Palatino Linotype" w:hAnsi="Palatino Linotype" w:cs="Times New Roman"/>
        </w:rPr>
        <w:t>University</w:t>
      </w:r>
      <w:proofErr w:type="spellEnd"/>
      <w:r w:rsidRPr="003C6F2E">
        <w:rPr>
          <w:rFonts w:ascii="Palatino Linotype" w:hAnsi="Palatino Linotype" w:cs="Times New Roman"/>
        </w:rPr>
        <w:t xml:space="preserve"> Press: Oxford. 1995.</w:t>
      </w:r>
    </w:p>
    <w:p w:rsidR="00B63FCD" w:rsidRPr="003C6F2E" w:rsidRDefault="00B63FCD" w:rsidP="00E91A14">
      <w:pPr>
        <w:autoSpaceDE w:val="0"/>
        <w:autoSpaceDN w:val="0"/>
        <w:adjustRightInd w:val="0"/>
        <w:spacing w:after="0" w:line="240" w:lineRule="auto"/>
        <w:rPr>
          <w:rFonts w:ascii="Palatino Linotype" w:hAnsi="Palatino Linotype" w:cs="Times New Roman"/>
        </w:rPr>
      </w:pPr>
    </w:p>
    <w:p w:rsidR="00071B9F" w:rsidRDefault="00071B9F" w:rsidP="00E91A14">
      <w:pPr>
        <w:autoSpaceDE w:val="0"/>
        <w:autoSpaceDN w:val="0"/>
        <w:adjustRightInd w:val="0"/>
        <w:spacing w:after="0" w:line="240" w:lineRule="auto"/>
        <w:rPr>
          <w:rFonts w:ascii="Palatino Linotype" w:hAnsi="Palatino Linotype" w:cs="Times New Roman"/>
        </w:rPr>
      </w:pPr>
      <w:r w:rsidRPr="003C6F2E">
        <w:rPr>
          <w:rFonts w:ascii="Palatino Linotype" w:hAnsi="Palatino Linotype" w:cs="Times New Roman"/>
          <w:bCs/>
        </w:rPr>
        <w:t xml:space="preserve">KRUGER, S. </w:t>
      </w:r>
      <w:proofErr w:type="gramStart"/>
      <w:r w:rsidRPr="003C6F2E">
        <w:rPr>
          <w:rFonts w:ascii="Palatino Linotype" w:hAnsi="Palatino Linotype" w:cs="Times New Roman"/>
          <w:bCs/>
        </w:rPr>
        <w:t>D.</w:t>
      </w:r>
      <w:proofErr w:type="gramEnd"/>
      <w:r w:rsidRPr="003C6F2E">
        <w:rPr>
          <w:rFonts w:ascii="Palatino Linotype" w:hAnsi="Palatino Linotype" w:cs="Times New Roman"/>
          <w:bCs/>
        </w:rPr>
        <w:t>; PETRI, S. M</w:t>
      </w:r>
      <w:r w:rsidRPr="003C6F2E">
        <w:rPr>
          <w:rFonts w:ascii="Palatino Linotype" w:hAnsi="Palatino Linotype" w:cs="Times New Roman"/>
          <w:b/>
          <w:bCs/>
        </w:rPr>
        <w:t>. Análise comparativa da causalidade de medidas de desempenho das empresas da BM&amp;FBovespa no período de 2000 a 2010</w:t>
      </w:r>
      <w:r w:rsidRPr="003C6F2E">
        <w:rPr>
          <w:rFonts w:ascii="Palatino Linotype" w:hAnsi="Palatino Linotype" w:cs="Times New Roman"/>
          <w:bCs/>
        </w:rPr>
        <w:t xml:space="preserve">. </w:t>
      </w:r>
      <w:r w:rsidRPr="003C6F2E">
        <w:rPr>
          <w:rFonts w:ascii="Palatino Linotype" w:hAnsi="Palatino Linotype" w:cs="Times New Roman"/>
        </w:rPr>
        <w:t>Revista de Contabilidade do Mestrado em Ciências Contábeis da UERJ. Rio de Janeiro, v.18, n.1, p.3. 2013.</w:t>
      </w:r>
    </w:p>
    <w:p w:rsidR="00B63FCD" w:rsidRPr="003C6F2E" w:rsidRDefault="00B63FCD" w:rsidP="00E91A14">
      <w:pPr>
        <w:autoSpaceDE w:val="0"/>
        <w:autoSpaceDN w:val="0"/>
        <w:adjustRightInd w:val="0"/>
        <w:spacing w:after="0" w:line="240" w:lineRule="auto"/>
        <w:rPr>
          <w:rFonts w:ascii="Palatino Linotype" w:hAnsi="Palatino Linotype" w:cs="Times New Roman"/>
        </w:rPr>
      </w:pPr>
    </w:p>
    <w:p w:rsidR="00071B9F" w:rsidRDefault="00071B9F" w:rsidP="00E91A14">
      <w:pPr>
        <w:autoSpaceDE w:val="0"/>
        <w:autoSpaceDN w:val="0"/>
        <w:adjustRightInd w:val="0"/>
        <w:spacing w:after="0" w:line="240" w:lineRule="auto"/>
        <w:rPr>
          <w:rFonts w:ascii="Palatino Linotype" w:hAnsi="Palatino Linotype" w:cs="Times New Roman"/>
          <w:lang w:val="en-US"/>
        </w:rPr>
      </w:pPr>
      <w:r w:rsidRPr="003C6F2E">
        <w:rPr>
          <w:rFonts w:ascii="Palatino Linotype" w:hAnsi="Palatino Linotype" w:cs="Times New Roman"/>
          <w:bCs/>
        </w:rPr>
        <w:t>MEDEIROS, O. R.</w:t>
      </w:r>
      <w:r w:rsidRPr="003C6F2E">
        <w:rPr>
          <w:rFonts w:ascii="Palatino Linotype" w:hAnsi="Palatino Linotype" w:cs="Times New Roman"/>
        </w:rPr>
        <w:t xml:space="preserve">; RAMOS, F. C. </w:t>
      </w:r>
      <w:r w:rsidRPr="003C6F2E">
        <w:rPr>
          <w:rFonts w:ascii="Palatino Linotype" w:hAnsi="Palatino Linotype" w:cs="Times New Roman"/>
          <w:b/>
        </w:rPr>
        <w:t>Determinantes do Desempenho e Volatilidade na Bovespa: um Estudo Empírico</w:t>
      </w:r>
      <w:r w:rsidRPr="003C6F2E">
        <w:rPr>
          <w:rFonts w:ascii="Palatino Linotype" w:hAnsi="Palatino Linotype" w:cs="Times New Roman"/>
        </w:rPr>
        <w:t xml:space="preserve">. </w:t>
      </w:r>
      <w:r w:rsidRPr="003C6F2E">
        <w:rPr>
          <w:rFonts w:ascii="Palatino Linotype" w:hAnsi="Palatino Linotype" w:cs="Times New Roman"/>
          <w:i/>
        </w:rPr>
        <w:t xml:space="preserve">In </w:t>
      </w:r>
      <w:r w:rsidRPr="003C6F2E">
        <w:rPr>
          <w:rFonts w:ascii="Palatino Linotype" w:hAnsi="Palatino Linotype" w:cs="Times New Roman"/>
        </w:rPr>
        <w:t xml:space="preserve">Congresso USP de Controladoria e Contabilidade, n.4. São Paulo: Controladoria e Contabilidade. </w:t>
      </w:r>
      <w:r w:rsidRPr="003C6F2E">
        <w:rPr>
          <w:rFonts w:ascii="Palatino Linotype" w:hAnsi="Palatino Linotype" w:cs="Times New Roman"/>
          <w:lang w:val="en-US"/>
        </w:rPr>
        <w:t>2004</w:t>
      </w:r>
      <w:r w:rsidR="00891569" w:rsidRPr="003C6F2E">
        <w:rPr>
          <w:rFonts w:ascii="Palatino Linotype" w:hAnsi="Palatino Linotype" w:cs="Times New Roman"/>
          <w:lang w:val="en-US"/>
        </w:rPr>
        <w:t>.</w:t>
      </w:r>
    </w:p>
    <w:p w:rsidR="00B63FCD" w:rsidRPr="003C6F2E" w:rsidRDefault="00B63FCD" w:rsidP="00E91A14">
      <w:pPr>
        <w:autoSpaceDE w:val="0"/>
        <w:autoSpaceDN w:val="0"/>
        <w:adjustRightInd w:val="0"/>
        <w:spacing w:after="0" w:line="240" w:lineRule="auto"/>
        <w:rPr>
          <w:rFonts w:ascii="Palatino Linotype" w:hAnsi="Palatino Linotype" w:cs="Times New Roman"/>
          <w:lang w:val="en-US"/>
        </w:rPr>
      </w:pPr>
    </w:p>
    <w:p w:rsidR="00071B9F" w:rsidRDefault="00071B9F" w:rsidP="00E91A14">
      <w:pPr>
        <w:autoSpaceDE w:val="0"/>
        <w:autoSpaceDN w:val="0"/>
        <w:adjustRightInd w:val="0"/>
        <w:spacing w:after="0" w:line="240" w:lineRule="auto"/>
        <w:rPr>
          <w:rFonts w:ascii="Palatino Linotype" w:hAnsi="Palatino Linotype" w:cs="Times New Roman"/>
        </w:rPr>
      </w:pPr>
      <w:r w:rsidRPr="003C6F2E">
        <w:rPr>
          <w:rFonts w:ascii="Palatino Linotype" w:hAnsi="Palatino Linotype" w:cs="Times New Roman"/>
          <w:iCs/>
          <w:lang w:val="en-US"/>
        </w:rPr>
        <w:t>NISCHA, N</w:t>
      </w:r>
      <w:r w:rsidRPr="003C6F2E">
        <w:rPr>
          <w:rFonts w:ascii="Palatino Linotype" w:hAnsi="Palatino Linotype" w:cs="Times New Roman"/>
          <w:b/>
          <w:iCs/>
          <w:lang w:val="en-US"/>
        </w:rPr>
        <w:t>. Impact of macroeconomic variables on stock returns: Evidence from Bombay Stock Exchange</w:t>
      </w:r>
      <w:r w:rsidRPr="003C6F2E">
        <w:rPr>
          <w:rFonts w:ascii="Palatino Linotype" w:hAnsi="Palatino Linotype" w:cs="Times New Roman"/>
          <w:i/>
          <w:iCs/>
          <w:lang w:val="en-US"/>
        </w:rPr>
        <w:t xml:space="preserve">. </w:t>
      </w:r>
      <w:proofErr w:type="gramStart"/>
      <w:r w:rsidRPr="003C6F2E">
        <w:rPr>
          <w:rFonts w:ascii="Palatino Linotype" w:hAnsi="Palatino Linotype" w:cs="Times New Roman"/>
          <w:i/>
          <w:iCs/>
          <w:lang w:val="en-US"/>
        </w:rPr>
        <w:t>Journal of Investment and Management</w:t>
      </w:r>
      <w:r w:rsidRPr="003C6F2E">
        <w:rPr>
          <w:rFonts w:ascii="Palatino Linotype" w:hAnsi="Palatino Linotype" w:cs="Times New Roman"/>
          <w:iCs/>
          <w:lang w:val="en-US"/>
        </w:rPr>
        <w:t>.</w:t>
      </w:r>
      <w:proofErr w:type="gramEnd"/>
      <w:r w:rsidRPr="003C6F2E">
        <w:rPr>
          <w:rFonts w:ascii="Palatino Linotype" w:hAnsi="Palatino Linotype" w:cs="Times New Roman"/>
          <w:iCs/>
          <w:lang w:val="en-US"/>
        </w:rPr>
        <w:t xml:space="preserve"> </w:t>
      </w:r>
      <w:proofErr w:type="gramStart"/>
      <w:r w:rsidRPr="003C6F2E">
        <w:rPr>
          <w:rFonts w:ascii="Palatino Linotype" w:hAnsi="Palatino Linotype" w:cs="Times New Roman"/>
          <w:lang w:val="en-US"/>
        </w:rPr>
        <w:t xml:space="preserve">Munich Personal </w:t>
      </w:r>
      <w:proofErr w:type="spellStart"/>
      <w:r w:rsidRPr="003C6F2E">
        <w:rPr>
          <w:rFonts w:ascii="Palatino Linotype" w:hAnsi="Palatino Linotype" w:cs="Times New Roman"/>
          <w:lang w:val="en-US"/>
        </w:rPr>
        <w:t>RePEc</w:t>
      </w:r>
      <w:proofErr w:type="spellEnd"/>
      <w:r w:rsidRPr="003C6F2E">
        <w:rPr>
          <w:rFonts w:ascii="Palatino Linotype" w:hAnsi="Palatino Linotype" w:cs="Times New Roman"/>
          <w:lang w:val="en-US"/>
        </w:rPr>
        <w:t xml:space="preserve"> Archive.</w:t>
      </w:r>
      <w:proofErr w:type="gramEnd"/>
      <w:r w:rsidRPr="003C6F2E">
        <w:rPr>
          <w:rFonts w:ascii="Palatino Linotype" w:hAnsi="Palatino Linotype" w:cs="Times New Roman"/>
          <w:lang w:val="en-US"/>
        </w:rPr>
        <w:t xml:space="preserve"> </w:t>
      </w:r>
      <w:proofErr w:type="gramStart"/>
      <w:r w:rsidRPr="003C6F2E">
        <w:rPr>
          <w:rFonts w:ascii="Palatino Linotype" w:hAnsi="Palatino Linotype" w:cs="Times New Roman"/>
          <w:lang w:val="en-US"/>
        </w:rPr>
        <w:t>n.38980, p.20-52.</w:t>
      </w:r>
      <w:proofErr w:type="gramEnd"/>
      <w:r w:rsidRPr="003C6F2E">
        <w:rPr>
          <w:rFonts w:ascii="Palatino Linotype" w:hAnsi="Palatino Linotype" w:cs="Times New Roman"/>
          <w:lang w:val="en-US"/>
        </w:rPr>
        <w:t xml:space="preserve"> </w:t>
      </w:r>
      <w:r w:rsidRPr="003C6F2E">
        <w:rPr>
          <w:rFonts w:ascii="Palatino Linotype" w:hAnsi="Palatino Linotype" w:cs="Times New Roman"/>
        </w:rPr>
        <w:t>2012.</w:t>
      </w:r>
    </w:p>
    <w:p w:rsidR="00B63FCD" w:rsidRPr="003C6F2E" w:rsidRDefault="00B63FCD" w:rsidP="00E91A14">
      <w:pPr>
        <w:autoSpaceDE w:val="0"/>
        <w:autoSpaceDN w:val="0"/>
        <w:adjustRightInd w:val="0"/>
        <w:spacing w:after="0" w:line="240" w:lineRule="auto"/>
        <w:rPr>
          <w:rFonts w:ascii="Palatino Linotype" w:hAnsi="Palatino Linotype" w:cs="Times New Roman"/>
          <w:iCs/>
        </w:rPr>
      </w:pPr>
    </w:p>
    <w:p w:rsidR="00071B9F" w:rsidRDefault="00071B9F" w:rsidP="00E91A14">
      <w:pPr>
        <w:spacing w:after="0" w:line="240" w:lineRule="auto"/>
        <w:rPr>
          <w:rFonts w:ascii="Palatino Linotype" w:hAnsi="Palatino Linotype" w:cs="Times New Roman"/>
        </w:rPr>
      </w:pPr>
      <w:bookmarkStart w:id="14" w:name="_Toc423619551"/>
      <w:r w:rsidRPr="003C6F2E">
        <w:rPr>
          <w:rFonts w:ascii="Palatino Linotype" w:hAnsi="Palatino Linotype" w:cs="Times New Roman"/>
          <w:shd w:val="clear" w:color="auto" w:fill="FFFFFF"/>
        </w:rPr>
        <w:t xml:space="preserve">NUNES, M.S.; COSTA, N. C. A.; MEURER, </w:t>
      </w:r>
      <w:proofErr w:type="gramStart"/>
      <w:r w:rsidRPr="003C6F2E">
        <w:rPr>
          <w:rFonts w:ascii="Palatino Linotype" w:hAnsi="Palatino Linotype" w:cs="Times New Roman"/>
          <w:shd w:val="clear" w:color="auto" w:fill="FFFFFF"/>
        </w:rPr>
        <w:t>R.</w:t>
      </w:r>
      <w:proofErr w:type="gramEnd"/>
      <w:r w:rsidRPr="003C6F2E">
        <w:rPr>
          <w:rFonts w:ascii="Palatino Linotype" w:hAnsi="Palatino Linotype" w:cs="Times New Roman"/>
          <w:shd w:val="clear" w:color="auto" w:fill="FFFFFF"/>
        </w:rPr>
        <w:t xml:space="preserve"> </w:t>
      </w:r>
      <w:r w:rsidRPr="003C6F2E">
        <w:rPr>
          <w:rFonts w:ascii="Palatino Linotype" w:hAnsi="Palatino Linotype" w:cs="Times New Roman"/>
          <w:b/>
          <w:shd w:val="clear" w:color="auto" w:fill="FFFFFF"/>
        </w:rPr>
        <w:t>A relação entre o mercado de ações e as variáveis macroeconômicas: uma análise econométrica para o Brasil</w:t>
      </w:r>
      <w:r w:rsidRPr="003C6F2E">
        <w:rPr>
          <w:rFonts w:ascii="Palatino Linotype" w:hAnsi="Palatino Linotype" w:cs="Times New Roman"/>
          <w:shd w:val="clear" w:color="auto" w:fill="FFFFFF"/>
        </w:rPr>
        <w:t xml:space="preserve">. </w:t>
      </w:r>
      <w:r w:rsidRPr="003C6F2E">
        <w:rPr>
          <w:rFonts w:ascii="Palatino Linotype" w:hAnsi="Palatino Linotype" w:cs="Times New Roman"/>
        </w:rPr>
        <w:t>Revista Brasileira de Economia, v.59, n.4</w:t>
      </w:r>
      <w:bookmarkEnd w:id="14"/>
      <w:r w:rsidRPr="003C6F2E">
        <w:rPr>
          <w:rFonts w:ascii="Palatino Linotype" w:hAnsi="Palatino Linotype" w:cs="Times New Roman"/>
        </w:rPr>
        <w:t>. 2005.</w:t>
      </w:r>
    </w:p>
    <w:p w:rsidR="00B63FCD" w:rsidRPr="003C6F2E" w:rsidRDefault="00B63FCD" w:rsidP="00E91A14">
      <w:pPr>
        <w:spacing w:after="0" w:line="240" w:lineRule="auto"/>
        <w:rPr>
          <w:rFonts w:ascii="Palatino Linotype" w:hAnsi="Palatino Linotype" w:cs="Times New Roman"/>
        </w:rPr>
      </w:pPr>
    </w:p>
    <w:p w:rsidR="00071B9F" w:rsidRDefault="00071B9F" w:rsidP="00E91A14">
      <w:pPr>
        <w:spacing w:after="0" w:line="240" w:lineRule="auto"/>
        <w:jc w:val="both"/>
        <w:rPr>
          <w:rFonts w:ascii="Palatino Linotype" w:hAnsi="Palatino Linotype" w:cs="Times New Roman"/>
          <w:lang w:val="en-US"/>
        </w:rPr>
      </w:pPr>
      <w:r w:rsidRPr="003C6F2E">
        <w:rPr>
          <w:rFonts w:ascii="Palatino Linotype" w:hAnsi="Palatino Linotype" w:cs="Times New Roman"/>
        </w:rPr>
        <w:t xml:space="preserve">OLIVEIRA, J. </w:t>
      </w:r>
      <w:proofErr w:type="gramStart"/>
      <w:r w:rsidRPr="003C6F2E">
        <w:rPr>
          <w:rFonts w:ascii="Palatino Linotype" w:hAnsi="Palatino Linotype" w:cs="Times New Roman"/>
        </w:rPr>
        <w:t>da</w:t>
      </w:r>
      <w:proofErr w:type="gramEnd"/>
      <w:r w:rsidRPr="003C6F2E">
        <w:rPr>
          <w:rFonts w:ascii="Palatino Linotype" w:hAnsi="Palatino Linotype" w:cs="Times New Roman"/>
        </w:rPr>
        <w:t xml:space="preserve"> C. T.; FRANSCAROLI, B. F. </w:t>
      </w:r>
      <w:r w:rsidRPr="003C6F2E">
        <w:rPr>
          <w:rFonts w:ascii="Palatino Linotype" w:hAnsi="Palatino Linotype" w:cs="Times New Roman"/>
          <w:b/>
        </w:rPr>
        <w:t>Impacto dos fatores macroeconômicos na emissão de ações na bolsa de valores.</w:t>
      </w:r>
      <w:r w:rsidRPr="003C6F2E">
        <w:rPr>
          <w:rFonts w:ascii="Palatino Linotype" w:hAnsi="Palatino Linotype" w:cs="Times New Roman"/>
        </w:rPr>
        <w:t xml:space="preserve"> </w:t>
      </w:r>
      <w:proofErr w:type="spellStart"/>
      <w:proofErr w:type="gramStart"/>
      <w:r w:rsidRPr="003C6F2E">
        <w:rPr>
          <w:rFonts w:ascii="Palatino Linotype" w:hAnsi="Palatino Linotype" w:cs="Times New Roman"/>
          <w:lang w:val="en-US"/>
        </w:rPr>
        <w:t>Gestão</w:t>
      </w:r>
      <w:proofErr w:type="spellEnd"/>
      <w:r w:rsidRPr="003C6F2E">
        <w:rPr>
          <w:rFonts w:ascii="Palatino Linotype" w:hAnsi="Palatino Linotype" w:cs="Times New Roman"/>
          <w:lang w:val="en-US"/>
        </w:rPr>
        <w:t xml:space="preserve">, </w:t>
      </w:r>
      <w:proofErr w:type="spellStart"/>
      <w:r w:rsidRPr="003C6F2E">
        <w:rPr>
          <w:rFonts w:ascii="Palatino Linotype" w:hAnsi="Palatino Linotype" w:cs="Times New Roman"/>
          <w:lang w:val="en-US"/>
        </w:rPr>
        <w:t>Finanças</w:t>
      </w:r>
      <w:proofErr w:type="spellEnd"/>
      <w:r w:rsidRPr="003C6F2E">
        <w:rPr>
          <w:rFonts w:ascii="Palatino Linotype" w:hAnsi="Palatino Linotype" w:cs="Times New Roman"/>
          <w:lang w:val="en-US"/>
        </w:rPr>
        <w:t xml:space="preserve"> e </w:t>
      </w:r>
      <w:proofErr w:type="spellStart"/>
      <w:r w:rsidRPr="003C6F2E">
        <w:rPr>
          <w:rFonts w:ascii="Palatino Linotype" w:hAnsi="Palatino Linotype" w:cs="Times New Roman"/>
          <w:lang w:val="en-US"/>
        </w:rPr>
        <w:t>Contabilidade</w:t>
      </w:r>
      <w:proofErr w:type="spellEnd"/>
      <w:r w:rsidRPr="003C6F2E">
        <w:rPr>
          <w:rFonts w:ascii="Palatino Linotype" w:hAnsi="Palatino Linotype" w:cs="Times New Roman"/>
          <w:lang w:val="en-US"/>
        </w:rPr>
        <w:t>, v.4, n.1.</w:t>
      </w:r>
      <w:proofErr w:type="gramEnd"/>
      <w:r w:rsidRPr="003C6F2E">
        <w:rPr>
          <w:rFonts w:ascii="Palatino Linotype" w:hAnsi="Palatino Linotype" w:cs="Times New Roman"/>
          <w:lang w:val="en-US"/>
        </w:rPr>
        <w:t xml:space="preserve"> 2014.</w:t>
      </w:r>
    </w:p>
    <w:p w:rsidR="00B63FCD" w:rsidRPr="003C6F2E" w:rsidRDefault="00B63FCD" w:rsidP="00E91A14">
      <w:pPr>
        <w:spacing w:after="0" w:line="240" w:lineRule="auto"/>
        <w:jc w:val="both"/>
        <w:rPr>
          <w:rFonts w:ascii="Palatino Linotype" w:hAnsi="Palatino Linotype" w:cs="Times New Roman"/>
          <w:lang w:val="en-US"/>
        </w:rPr>
      </w:pPr>
    </w:p>
    <w:p w:rsidR="00071B9F" w:rsidRDefault="00071B9F" w:rsidP="00E91A14">
      <w:pPr>
        <w:autoSpaceDE w:val="0"/>
        <w:autoSpaceDN w:val="0"/>
        <w:adjustRightInd w:val="0"/>
        <w:spacing w:after="0" w:line="240" w:lineRule="auto"/>
        <w:rPr>
          <w:rFonts w:ascii="Palatino Linotype" w:hAnsi="Palatino Linotype" w:cs="Times New Roman"/>
          <w:bCs/>
        </w:rPr>
      </w:pPr>
      <w:r w:rsidRPr="003C6F2E">
        <w:rPr>
          <w:rFonts w:ascii="Palatino Linotype" w:hAnsi="Palatino Linotype" w:cs="Times New Roman"/>
          <w:lang w:val="en-US"/>
        </w:rPr>
        <w:t xml:space="preserve">OZCAN, Ahmet. </w:t>
      </w:r>
      <w:r w:rsidRPr="003C6F2E">
        <w:rPr>
          <w:rFonts w:ascii="Palatino Linotype" w:hAnsi="Palatino Linotype" w:cs="Times New Roman"/>
          <w:b/>
          <w:bCs/>
          <w:lang w:val="en-US"/>
        </w:rPr>
        <w:t xml:space="preserve">The Relationship </w:t>
      </w:r>
      <w:proofErr w:type="gramStart"/>
      <w:r w:rsidRPr="003C6F2E">
        <w:rPr>
          <w:rFonts w:ascii="Palatino Linotype" w:hAnsi="Palatino Linotype" w:cs="Times New Roman"/>
          <w:b/>
          <w:bCs/>
          <w:lang w:val="en-US"/>
        </w:rPr>
        <w:t>Between</w:t>
      </w:r>
      <w:proofErr w:type="gramEnd"/>
      <w:r w:rsidRPr="003C6F2E">
        <w:rPr>
          <w:rFonts w:ascii="Palatino Linotype" w:hAnsi="Palatino Linotype" w:cs="Times New Roman"/>
          <w:b/>
          <w:bCs/>
          <w:lang w:val="en-US"/>
        </w:rPr>
        <w:t xml:space="preserve"> Macroeconomic Variables and ISE Industry Index.</w:t>
      </w:r>
      <w:r w:rsidRPr="003C6F2E">
        <w:rPr>
          <w:rFonts w:ascii="Palatino Linotype" w:hAnsi="Palatino Linotype" w:cs="Times New Roman"/>
          <w:bCs/>
          <w:lang w:val="en-US"/>
        </w:rPr>
        <w:t xml:space="preserve"> </w:t>
      </w:r>
      <w:proofErr w:type="gramStart"/>
      <w:r w:rsidRPr="003C6F2E">
        <w:rPr>
          <w:rFonts w:ascii="Palatino Linotype" w:hAnsi="Palatino Linotype" w:cs="Times New Roman"/>
          <w:bCs/>
          <w:i/>
          <w:lang w:val="en-US"/>
        </w:rPr>
        <w:t>International Journal of Economics and Financial Issues,</w:t>
      </w:r>
      <w:r w:rsidRPr="003C6F2E">
        <w:rPr>
          <w:rFonts w:ascii="Palatino Linotype" w:hAnsi="Palatino Linotype" w:cs="Times New Roman"/>
          <w:bCs/>
          <w:lang w:val="en-US"/>
        </w:rPr>
        <w:t xml:space="preserve"> v.2, n.2, p. 184-189.</w:t>
      </w:r>
      <w:proofErr w:type="gramEnd"/>
      <w:r w:rsidRPr="003C6F2E">
        <w:rPr>
          <w:rFonts w:ascii="Palatino Linotype" w:hAnsi="Palatino Linotype" w:cs="Times New Roman"/>
          <w:bCs/>
          <w:lang w:val="en-US"/>
        </w:rPr>
        <w:t xml:space="preserve"> </w:t>
      </w:r>
      <w:r w:rsidRPr="003C6F2E">
        <w:rPr>
          <w:rFonts w:ascii="Palatino Linotype" w:hAnsi="Palatino Linotype" w:cs="Times New Roman"/>
          <w:bCs/>
        </w:rPr>
        <w:t>2012.</w:t>
      </w:r>
    </w:p>
    <w:p w:rsidR="00B63FCD" w:rsidRPr="003C6F2E" w:rsidRDefault="00B63FCD" w:rsidP="00E91A14">
      <w:pPr>
        <w:autoSpaceDE w:val="0"/>
        <w:autoSpaceDN w:val="0"/>
        <w:adjustRightInd w:val="0"/>
        <w:spacing w:after="0" w:line="240" w:lineRule="auto"/>
        <w:rPr>
          <w:rFonts w:ascii="Palatino Linotype" w:hAnsi="Palatino Linotype" w:cs="Times New Roman"/>
          <w:bCs/>
        </w:rPr>
      </w:pPr>
    </w:p>
    <w:p w:rsidR="00071B9F" w:rsidRDefault="00071B9F" w:rsidP="00E91A14">
      <w:pPr>
        <w:spacing w:after="0" w:line="240" w:lineRule="auto"/>
        <w:rPr>
          <w:rFonts w:ascii="Palatino Linotype" w:hAnsi="Palatino Linotype" w:cs="Times New Roman"/>
        </w:rPr>
      </w:pPr>
      <w:r w:rsidRPr="003C6F2E">
        <w:rPr>
          <w:rFonts w:ascii="Palatino Linotype" w:hAnsi="Palatino Linotype" w:cs="Times New Roman"/>
        </w:rPr>
        <w:t>PIMENTA JUNIOR, T.; HIGUCHI, R. H. Variáveis macroeconômicas e o Ibovespa: um estudo da relação de causalidade. Revista Eletrônica de Administração (</w:t>
      </w:r>
      <w:proofErr w:type="spellStart"/>
      <w:proofErr w:type="gramStart"/>
      <w:r w:rsidRPr="003C6F2E">
        <w:rPr>
          <w:rFonts w:ascii="Palatino Linotype" w:hAnsi="Palatino Linotype" w:cs="Times New Roman"/>
        </w:rPr>
        <w:t>REAd</w:t>
      </w:r>
      <w:proofErr w:type="spellEnd"/>
      <w:proofErr w:type="gramEnd"/>
      <w:r w:rsidRPr="003C6F2E">
        <w:rPr>
          <w:rFonts w:ascii="Palatino Linotype" w:hAnsi="Palatino Linotype" w:cs="Times New Roman"/>
        </w:rPr>
        <w:t xml:space="preserve"> ), v.60, n.4. 2008.</w:t>
      </w:r>
    </w:p>
    <w:p w:rsidR="00B63FCD" w:rsidRPr="003C6F2E" w:rsidRDefault="00B63FCD" w:rsidP="00E91A14">
      <w:pPr>
        <w:spacing w:after="0" w:line="240" w:lineRule="auto"/>
        <w:rPr>
          <w:rFonts w:ascii="Palatino Linotype" w:hAnsi="Palatino Linotype" w:cs="Times New Roman"/>
        </w:rPr>
      </w:pPr>
    </w:p>
    <w:p w:rsidR="000304B1" w:rsidRDefault="000304B1" w:rsidP="00E91A14">
      <w:pPr>
        <w:spacing w:after="0" w:line="240" w:lineRule="auto"/>
        <w:outlineLvl w:val="0"/>
        <w:rPr>
          <w:rFonts w:ascii="Palatino Linotype" w:eastAsia="Times New Roman" w:hAnsi="Palatino Linotype" w:cs="Times New Roman"/>
          <w:bCs/>
          <w:kern w:val="36"/>
          <w:lang w:val="en-US"/>
        </w:rPr>
      </w:pPr>
      <w:r w:rsidRPr="003C6F2E">
        <w:rPr>
          <w:rFonts w:ascii="Palatino Linotype" w:eastAsia="Times New Roman" w:hAnsi="Palatino Linotype" w:cs="Times New Roman"/>
          <w:bCs/>
          <w:kern w:val="36"/>
        </w:rPr>
        <w:t xml:space="preserve">PINHEIRO, J. L. </w:t>
      </w:r>
      <w:r w:rsidRPr="003C6F2E">
        <w:rPr>
          <w:rFonts w:ascii="Palatino Linotype" w:eastAsia="Times New Roman" w:hAnsi="Palatino Linotype" w:cs="Times New Roman"/>
          <w:b/>
          <w:bCs/>
          <w:kern w:val="36"/>
        </w:rPr>
        <w:t>Mercado de Capitais - Fundamentos e Técnicas</w:t>
      </w:r>
      <w:r w:rsidRPr="003C6F2E">
        <w:rPr>
          <w:rFonts w:ascii="Palatino Linotype" w:eastAsia="Times New Roman" w:hAnsi="Palatino Linotype" w:cs="Times New Roman"/>
          <w:bCs/>
          <w:kern w:val="36"/>
        </w:rPr>
        <w:t xml:space="preserve"> - 7ª Ed. </w:t>
      </w:r>
      <w:r w:rsidRPr="003C6F2E">
        <w:rPr>
          <w:rFonts w:ascii="Palatino Linotype" w:eastAsia="Times New Roman" w:hAnsi="Palatino Linotype" w:cs="Times New Roman"/>
          <w:bCs/>
          <w:kern w:val="36"/>
          <w:lang w:val="en-US"/>
        </w:rPr>
        <w:t xml:space="preserve">São Paulo: Atlas. 2014. </w:t>
      </w:r>
    </w:p>
    <w:p w:rsidR="00B63FCD" w:rsidRPr="003C6F2E" w:rsidRDefault="00B63FCD" w:rsidP="00E91A14">
      <w:pPr>
        <w:spacing w:after="0" w:line="240" w:lineRule="auto"/>
        <w:outlineLvl w:val="0"/>
        <w:rPr>
          <w:rFonts w:ascii="Palatino Linotype" w:eastAsia="Times New Roman" w:hAnsi="Palatino Linotype" w:cs="Times New Roman"/>
          <w:bCs/>
          <w:kern w:val="36"/>
          <w:lang w:val="en-US"/>
        </w:rPr>
      </w:pPr>
    </w:p>
    <w:p w:rsidR="00071B9F" w:rsidRDefault="00071B9F" w:rsidP="00E91A14">
      <w:pPr>
        <w:autoSpaceDE w:val="0"/>
        <w:autoSpaceDN w:val="0"/>
        <w:adjustRightInd w:val="0"/>
        <w:spacing w:after="0" w:line="240" w:lineRule="auto"/>
        <w:rPr>
          <w:rFonts w:ascii="Palatino Linotype" w:hAnsi="Palatino Linotype" w:cs="Times New Roman"/>
          <w:lang w:val="en-US"/>
        </w:rPr>
      </w:pPr>
      <w:r w:rsidRPr="003C6F2E">
        <w:rPr>
          <w:rFonts w:ascii="Palatino Linotype" w:hAnsi="Palatino Linotype" w:cs="Times New Roman"/>
          <w:lang w:val="en-US"/>
        </w:rPr>
        <w:t xml:space="preserve">RAHMAN, M. L.; UDDIN, J. </w:t>
      </w:r>
      <w:r w:rsidRPr="003C6F2E">
        <w:rPr>
          <w:rFonts w:ascii="Palatino Linotype" w:hAnsi="Palatino Linotype" w:cs="Times New Roman"/>
          <w:b/>
          <w:lang w:val="en-US"/>
        </w:rPr>
        <w:t>Dynamic Relationship between Stock Prices and Exchange Rates: evidence from Three South Asian Countries</w:t>
      </w:r>
      <w:r w:rsidRPr="003C6F2E">
        <w:rPr>
          <w:rFonts w:ascii="Palatino Linotype" w:hAnsi="Palatino Linotype" w:cs="Times New Roman"/>
          <w:lang w:val="en-US"/>
        </w:rPr>
        <w:t xml:space="preserve">. </w:t>
      </w:r>
      <w:r w:rsidRPr="003C6F2E">
        <w:rPr>
          <w:rFonts w:ascii="Palatino Linotype" w:hAnsi="Palatino Linotype" w:cs="Times New Roman"/>
          <w:i/>
          <w:lang w:val="en-US"/>
        </w:rPr>
        <w:t>International Business Research</w:t>
      </w:r>
      <w:r w:rsidRPr="003C6F2E">
        <w:rPr>
          <w:rFonts w:ascii="Palatino Linotype" w:hAnsi="Palatino Linotype" w:cs="Times New Roman"/>
          <w:lang w:val="en-US"/>
        </w:rPr>
        <w:t>, v.2, n.2. 2009.</w:t>
      </w:r>
    </w:p>
    <w:p w:rsidR="00B63FCD" w:rsidRPr="003C6F2E" w:rsidRDefault="00B63FCD" w:rsidP="00E91A14">
      <w:pPr>
        <w:autoSpaceDE w:val="0"/>
        <w:autoSpaceDN w:val="0"/>
        <w:adjustRightInd w:val="0"/>
        <w:spacing w:after="0" w:line="240" w:lineRule="auto"/>
        <w:rPr>
          <w:rFonts w:ascii="Palatino Linotype" w:hAnsi="Palatino Linotype" w:cs="Times New Roman"/>
          <w:lang w:val="en-US"/>
        </w:rPr>
      </w:pPr>
    </w:p>
    <w:p w:rsidR="00071B9F" w:rsidRDefault="00071B9F" w:rsidP="00E91A14">
      <w:pPr>
        <w:autoSpaceDE w:val="0"/>
        <w:autoSpaceDN w:val="0"/>
        <w:adjustRightInd w:val="0"/>
        <w:spacing w:after="0" w:line="240" w:lineRule="auto"/>
        <w:rPr>
          <w:rFonts w:ascii="Palatino Linotype" w:hAnsi="Palatino Linotype" w:cs="Times New Roman"/>
          <w:iCs/>
        </w:rPr>
      </w:pPr>
      <w:r w:rsidRPr="003C6F2E">
        <w:rPr>
          <w:rFonts w:ascii="Palatino Linotype" w:hAnsi="Palatino Linotype" w:cs="Times New Roman"/>
          <w:lang w:val="en-US"/>
        </w:rPr>
        <w:lastRenderedPageBreak/>
        <w:t xml:space="preserve">SICH, </w:t>
      </w:r>
      <w:proofErr w:type="spellStart"/>
      <w:r w:rsidRPr="003C6F2E">
        <w:rPr>
          <w:rFonts w:ascii="Palatino Linotype" w:hAnsi="Palatino Linotype" w:cs="Times New Roman"/>
          <w:lang w:val="en-US"/>
        </w:rPr>
        <w:t>D.</w:t>
      </w:r>
      <w:r w:rsidRPr="003C6F2E">
        <w:rPr>
          <w:rFonts w:ascii="Palatino Linotype" w:hAnsi="Palatino Linotype" w:cs="Times New Roman"/>
          <w:b/>
          <w:bCs/>
          <w:lang w:val="en-US"/>
        </w:rPr>
        <w:t>Causal</w:t>
      </w:r>
      <w:proofErr w:type="spellEnd"/>
      <w:r w:rsidRPr="003C6F2E">
        <w:rPr>
          <w:rFonts w:ascii="Palatino Linotype" w:hAnsi="Palatino Linotype" w:cs="Times New Roman"/>
          <w:b/>
          <w:bCs/>
          <w:lang w:val="en-US"/>
        </w:rPr>
        <w:t xml:space="preserve"> Relationship </w:t>
      </w:r>
      <w:proofErr w:type="gramStart"/>
      <w:r w:rsidRPr="003C6F2E">
        <w:rPr>
          <w:rFonts w:ascii="Palatino Linotype" w:hAnsi="Palatino Linotype" w:cs="Times New Roman"/>
          <w:b/>
          <w:bCs/>
          <w:lang w:val="en-US"/>
        </w:rPr>
        <w:t>Between</w:t>
      </w:r>
      <w:proofErr w:type="gramEnd"/>
      <w:r w:rsidRPr="003C6F2E">
        <w:rPr>
          <w:rFonts w:ascii="Palatino Linotype" w:hAnsi="Palatino Linotype" w:cs="Times New Roman"/>
          <w:b/>
          <w:bCs/>
          <w:lang w:val="en-US"/>
        </w:rPr>
        <w:t xml:space="preserve"> Macro-Economic Variables and Stock Market: a case of study for India</w:t>
      </w:r>
      <w:r w:rsidRPr="003C6F2E">
        <w:rPr>
          <w:rFonts w:ascii="Palatino Linotype" w:hAnsi="Palatino Linotype" w:cs="Times New Roman"/>
          <w:bCs/>
          <w:lang w:val="en-US"/>
        </w:rPr>
        <w:t xml:space="preserve">. </w:t>
      </w:r>
      <w:proofErr w:type="spellStart"/>
      <w:r w:rsidRPr="003C6F2E">
        <w:rPr>
          <w:rFonts w:ascii="Palatino Linotype" w:hAnsi="Palatino Linotype" w:cs="Times New Roman"/>
          <w:i/>
          <w:iCs/>
        </w:rPr>
        <w:t>Pakistan</w:t>
      </w:r>
      <w:proofErr w:type="spellEnd"/>
      <w:r w:rsidRPr="003C6F2E">
        <w:rPr>
          <w:rFonts w:ascii="Palatino Linotype" w:hAnsi="Palatino Linotype" w:cs="Times New Roman"/>
          <w:i/>
          <w:iCs/>
        </w:rPr>
        <w:t xml:space="preserve"> </w:t>
      </w:r>
      <w:proofErr w:type="spellStart"/>
      <w:r w:rsidRPr="003C6F2E">
        <w:rPr>
          <w:rFonts w:ascii="Palatino Linotype" w:hAnsi="Palatino Linotype" w:cs="Times New Roman"/>
          <w:i/>
          <w:iCs/>
        </w:rPr>
        <w:t>Journal</w:t>
      </w:r>
      <w:proofErr w:type="spellEnd"/>
      <w:r w:rsidRPr="003C6F2E">
        <w:rPr>
          <w:rFonts w:ascii="Palatino Linotype" w:hAnsi="Palatino Linotype" w:cs="Times New Roman"/>
          <w:i/>
          <w:iCs/>
        </w:rPr>
        <w:t xml:space="preserve"> </w:t>
      </w:r>
      <w:proofErr w:type="spellStart"/>
      <w:r w:rsidRPr="003C6F2E">
        <w:rPr>
          <w:rFonts w:ascii="Palatino Linotype" w:hAnsi="Palatino Linotype" w:cs="Times New Roman"/>
          <w:i/>
          <w:iCs/>
        </w:rPr>
        <w:t>of</w:t>
      </w:r>
      <w:proofErr w:type="spellEnd"/>
      <w:r w:rsidRPr="003C6F2E">
        <w:rPr>
          <w:rFonts w:ascii="Palatino Linotype" w:hAnsi="Palatino Linotype" w:cs="Times New Roman"/>
          <w:i/>
          <w:iCs/>
        </w:rPr>
        <w:t xml:space="preserve"> Social </w:t>
      </w:r>
      <w:proofErr w:type="spellStart"/>
      <w:r w:rsidRPr="003C6F2E">
        <w:rPr>
          <w:rFonts w:ascii="Palatino Linotype" w:hAnsi="Palatino Linotype" w:cs="Times New Roman"/>
          <w:i/>
          <w:iCs/>
        </w:rPr>
        <w:t>Sciences</w:t>
      </w:r>
      <w:proofErr w:type="spellEnd"/>
      <w:r w:rsidRPr="003C6F2E">
        <w:rPr>
          <w:rFonts w:ascii="Palatino Linotype" w:hAnsi="Palatino Linotype" w:cs="Times New Roman"/>
          <w:iCs/>
        </w:rPr>
        <w:t xml:space="preserve"> (PJSS), v.30, n.2, p.263-274. 2010. </w:t>
      </w:r>
    </w:p>
    <w:p w:rsidR="00B63FCD" w:rsidRPr="003C6F2E" w:rsidRDefault="00B63FCD" w:rsidP="00E91A14">
      <w:pPr>
        <w:autoSpaceDE w:val="0"/>
        <w:autoSpaceDN w:val="0"/>
        <w:adjustRightInd w:val="0"/>
        <w:spacing w:after="0" w:line="240" w:lineRule="auto"/>
        <w:rPr>
          <w:rFonts w:ascii="Palatino Linotype" w:hAnsi="Palatino Linotype" w:cs="Times New Roman"/>
          <w:iCs/>
        </w:rPr>
      </w:pPr>
    </w:p>
    <w:p w:rsidR="00071B9F" w:rsidRDefault="00071B9F" w:rsidP="00E91A14">
      <w:pPr>
        <w:autoSpaceDE w:val="0"/>
        <w:autoSpaceDN w:val="0"/>
        <w:adjustRightInd w:val="0"/>
        <w:spacing w:after="0" w:line="240" w:lineRule="auto"/>
        <w:rPr>
          <w:rFonts w:ascii="Palatino Linotype" w:hAnsi="Palatino Linotype" w:cs="Times New Roman"/>
        </w:rPr>
      </w:pPr>
      <w:r w:rsidRPr="003C6F2E">
        <w:rPr>
          <w:rFonts w:ascii="Palatino Linotype" w:hAnsi="Palatino Linotype" w:cs="Times New Roman"/>
        </w:rPr>
        <w:t xml:space="preserve">SILVA, J. C. A.; MENEZES, G.; FERNANDEZ, R. N. </w:t>
      </w:r>
      <w:r w:rsidRPr="003C6F2E">
        <w:rPr>
          <w:rFonts w:ascii="Palatino Linotype" w:hAnsi="Palatino Linotype" w:cs="Times New Roman"/>
          <w:b/>
        </w:rPr>
        <w:t>Uma análise VAR das relações entre o mercado de ações e as variáveis macroeconômicas para o Brasil</w:t>
      </w:r>
      <w:r w:rsidRPr="003C6F2E">
        <w:rPr>
          <w:rFonts w:ascii="Palatino Linotype" w:hAnsi="Palatino Linotype" w:cs="Times New Roman"/>
        </w:rPr>
        <w:t>. Revista Economia e Desenvolvimento, n.23. 2011.</w:t>
      </w:r>
    </w:p>
    <w:p w:rsidR="00B63FCD" w:rsidRPr="003C6F2E" w:rsidRDefault="00B63FCD" w:rsidP="00E91A14">
      <w:pPr>
        <w:autoSpaceDE w:val="0"/>
        <w:autoSpaceDN w:val="0"/>
        <w:adjustRightInd w:val="0"/>
        <w:spacing w:after="0" w:line="240" w:lineRule="auto"/>
        <w:rPr>
          <w:rFonts w:ascii="Palatino Linotype" w:hAnsi="Palatino Linotype" w:cs="Times New Roman"/>
        </w:rPr>
      </w:pPr>
    </w:p>
    <w:p w:rsidR="00071B9F" w:rsidRPr="003C6F2E" w:rsidRDefault="00071B9F" w:rsidP="00E91A14">
      <w:pPr>
        <w:autoSpaceDE w:val="0"/>
        <w:autoSpaceDN w:val="0"/>
        <w:adjustRightInd w:val="0"/>
        <w:spacing w:after="0" w:line="240" w:lineRule="auto"/>
        <w:rPr>
          <w:rFonts w:ascii="Palatino Linotype" w:hAnsi="Palatino Linotype" w:cs="Times New Roman"/>
        </w:rPr>
      </w:pPr>
      <w:r w:rsidRPr="003C6F2E">
        <w:rPr>
          <w:rFonts w:ascii="Palatino Linotype" w:hAnsi="Palatino Linotype" w:cs="Times New Roman"/>
        </w:rPr>
        <w:t xml:space="preserve">SOUSA, P. T. Z. </w:t>
      </w:r>
      <w:r w:rsidRPr="003C6F2E">
        <w:rPr>
          <w:rFonts w:ascii="Palatino Linotype" w:hAnsi="Palatino Linotype" w:cs="Times New Roman"/>
          <w:b/>
        </w:rPr>
        <w:t>Análise da eficiência o mercado acionário brasileiro: um estudo do setor de papel e celulose através de modelos APT</w:t>
      </w:r>
      <w:r w:rsidRPr="003C6F2E">
        <w:rPr>
          <w:rFonts w:ascii="Palatino Linotype" w:hAnsi="Palatino Linotype" w:cs="Times New Roman"/>
        </w:rPr>
        <w:t>.  2011. 96f. Dissertação (Mestrado em Administração e Desenvolvimento Rural)-UFRPE, Recife-</w:t>
      </w:r>
      <w:proofErr w:type="spellStart"/>
      <w:r w:rsidRPr="003C6F2E">
        <w:rPr>
          <w:rFonts w:ascii="Palatino Linotype" w:hAnsi="Palatino Linotype" w:cs="Times New Roman"/>
        </w:rPr>
        <w:t>Pe</w:t>
      </w:r>
      <w:proofErr w:type="spellEnd"/>
      <w:r w:rsidRPr="003C6F2E">
        <w:rPr>
          <w:rFonts w:ascii="Palatino Linotype" w:hAnsi="Palatino Linotype" w:cs="Times New Roman"/>
        </w:rPr>
        <w:t>, 2011.</w:t>
      </w:r>
    </w:p>
    <w:p w:rsidR="001966C8" w:rsidRPr="003C6F2E" w:rsidRDefault="001966C8" w:rsidP="00E91A14">
      <w:pPr>
        <w:spacing w:after="0" w:line="240" w:lineRule="auto"/>
        <w:rPr>
          <w:rFonts w:ascii="Palatino Linotype" w:hAnsi="Palatino Linotype" w:cs="Times New Roman"/>
        </w:rPr>
      </w:pPr>
    </w:p>
    <w:sectPr w:rsidR="001966C8" w:rsidRPr="003C6F2E" w:rsidSect="003C0214">
      <w:headerReference w:type="default" r:id="rId48"/>
      <w:type w:val="continuous"/>
      <w:pgSz w:w="11906" w:h="16838"/>
      <w:pgMar w:top="1701" w:right="1134" w:bottom="1134" w:left="1701" w:header="62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A88" w:rsidRDefault="004B7A88" w:rsidP="000A775E">
      <w:pPr>
        <w:spacing w:after="0" w:line="240" w:lineRule="auto"/>
      </w:pPr>
      <w:r>
        <w:separator/>
      </w:r>
    </w:p>
  </w:endnote>
  <w:endnote w:type="continuationSeparator" w:id="0">
    <w:p w:rsidR="004B7A88" w:rsidRDefault="004B7A88" w:rsidP="000A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KCBFO+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TA20401A8t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A88" w:rsidRDefault="004B7A88" w:rsidP="000A775E">
      <w:pPr>
        <w:spacing w:after="0" w:line="240" w:lineRule="auto"/>
      </w:pPr>
      <w:r>
        <w:separator/>
      </w:r>
    </w:p>
  </w:footnote>
  <w:footnote w:type="continuationSeparator" w:id="0">
    <w:p w:rsidR="004B7A88" w:rsidRDefault="004B7A88" w:rsidP="000A7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749120"/>
      <w:docPartObj>
        <w:docPartGallery w:val="Page Numbers (Top of Page)"/>
        <w:docPartUnique/>
      </w:docPartObj>
    </w:sdtPr>
    <w:sdtEndPr/>
    <w:sdtContent>
      <w:p w:rsidR="004B7A88" w:rsidRDefault="004B7A88">
        <w:pPr>
          <w:pStyle w:val="Cabealho"/>
          <w:jc w:val="right"/>
        </w:pPr>
        <w:r>
          <w:fldChar w:fldCharType="begin"/>
        </w:r>
        <w:r>
          <w:instrText>PAGE   \* MERGEFORMAT</w:instrText>
        </w:r>
        <w:r>
          <w:fldChar w:fldCharType="separate"/>
        </w:r>
        <w:r w:rsidR="00B63FCD">
          <w:rPr>
            <w:noProof/>
          </w:rPr>
          <w:t>21</w:t>
        </w:r>
        <w:r>
          <w:fldChar w:fldCharType="end"/>
        </w:r>
      </w:p>
    </w:sdtContent>
  </w:sdt>
  <w:p w:rsidR="004B7A88" w:rsidRDefault="004B7A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9C0"/>
    <w:multiLevelType w:val="hybridMultilevel"/>
    <w:tmpl w:val="7A00E6B4"/>
    <w:lvl w:ilvl="0" w:tplc="688069C8">
      <w:start w:val="1"/>
      <w:numFmt w:val="decimal"/>
      <w:lvlText w:val="%1."/>
      <w:lvlJc w:val="left"/>
      <w:pPr>
        <w:ind w:left="800" w:hanging="360"/>
      </w:pPr>
      <w:rPr>
        <w:rFonts w:hint="default"/>
      </w:rPr>
    </w:lvl>
    <w:lvl w:ilvl="1" w:tplc="04160019" w:tentative="1">
      <w:start w:val="1"/>
      <w:numFmt w:val="lowerLetter"/>
      <w:lvlText w:val="%2."/>
      <w:lvlJc w:val="left"/>
      <w:pPr>
        <w:ind w:left="1520" w:hanging="360"/>
      </w:pPr>
    </w:lvl>
    <w:lvl w:ilvl="2" w:tplc="0416001B" w:tentative="1">
      <w:start w:val="1"/>
      <w:numFmt w:val="lowerRoman"/>
      <w:lvlText w:val="%3."/>
      <w:lvlJc w:val="right"/>
      <w:pPr>
        <w:ind w:left="2240" w:hanging="180"/>
      </w:pPr>
    </w:lvl>
    <w:lvl w:ilvl="3" w:tplc="0416000F" w:tentative="1">
      <w:start w:val="1"/>
      <w:numFmt w:val="decimal"/>
      <w:lvlText w:val="%4."/>
      <w:lvlJc w:val="left"/>
      <w:pPr>
        <w:ind w:left="2960" w:hanging="360"/>
      </w:pPr>
    </w:lvl>
    <w:lvl w:ilvl="4" w:tplc="04160019" w:tentative="1">
      <w:start w:val="1"/>
      <w:numFmt w:val="lowerLetter"/>
      <w:lvlText w:val="%5."/>
      <w:lvlJc w:val="left"/>
      <w:pPr>
        <w:ind w:left="3680" w:hanging="360"/>
      </w:pPr>
    </w:lvl>
    <w:lvl w:ilvl="5" w:tplc="0416001B" w:tentative="1">
      <w:start w:val="1"/>
      <w:numFmt w:val="lowerRoman"/>
      <w:lvlText w:val="%6."/>
      <w:lvlJc w:val="right"/>
      <w:pPr>
        <w:ind w:left="4400" w:hanging="180"/>
      </w:pPr>
    </w:lvl>
    <w:lvl w:ilvl="6" w:tplc="0416000F" w:tentative="1">
      <w:start w:val="1"/>
      <w:numFmt w:val="decimal"/>
      <w:lvlText w:val="%7."/>
      <w:lvlJc w:val="left"/>
      <w:pPr>
        <w:ind w:left="5120" w:hanging="360"/>
      </w:pPr>
    </w:lvl>
    <w:lvl w:ilvl="7" w:tplc="04160019" w:tentative="1">
      <w:start w:val="1"/>
      <w:numFmt w:val="lowerLetter"/>
      <w:lvlText w:val="%8."/>
      <w:lvlJc w:val="left"/>
      <w:pPr>
        <w:ind w:left="5840" w:hanging="360"/>
      </w:pPr>
    </w:lvl>
    <w:lvl w:ilvl="8" w:tplc="0416001B" w:tentative="1">
      <w:start w:val="1"/>
      <w:numFmt w:val="lowerRoman"/>
      <w:lvlText w:val="%9."/>
      <w:lvlJc w:val="right"/>
      <w:pPr>
        <w:ind w:left="6560" w:hanging="180"/>
      </w:pPr>
    </w:lvl>
  </w:abstractNum>
  <w:abstractNum w:abstractNumId="1">
    <w:nsid w:val="0EAB62A4"/>
    <w:multiLevelType w:val="multilevel"/>
    <w:tmpl w:val="F6FA64F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6B4541"/>
    <w:multiLevelType w:val="hybridMultilevel"/>
    <w:tmpl w:val="1946E8B2"/>
    <w:lvl w:ilvl="0" w:tplc="0416000D">
      <w:start w:val="1"/>
      <w:numFmt w:val="bullet"/>
      <w:lvlText w:val=""/>
      <w:lvlJc w:val="left"/>
      <w:pPr>
        <w:ind w:left="1497" w:hanging="360"/>
      </w:pPr>
      <w:rPr>
        <w:rFonts w:ascii="Wingdings" w:hAnsi="Wingdings" w:hint="default"/>
      </w:rPr>
    </w:lvl>
    <w:lvl w:ilvl="1" w:tplc="04160003" w:tentative="1">
      <w:start w:val="1"/>
      <w:numFmt w:val="bullet"/>
      <w:lvlText w:val="o"/>
      <w:lvlJc w:val="left"/>
      <w:pPr>
        <w:ind w:left="2217" w:hanging="360"/>
      </w:pPr>
      <w:rPr>
        <w:rFonts w:ascii="Courier New" w:hAnsi="Courier New" w:cs="Courier New" w:hint="default"/>
      </w:rPr>
    </w:lvl>
    <w:lvl w:ilvl="2" w:tplc="04160005" w:tentative="1">
      <w:start w:val="1"/>
      <w:numFmt w:val="bullet"/>
      <w:lvlText w:val=""/>
      <w:lvlJc w:val="left"/>
      <w:pPr>
        <w:ind w:left="2937" w:hanging="360"/>
      </w:pPr>
      <w:rPr>
        <w:rFonts w:ascii="Wingdings" w:hAnsi="Wingdings" w:hint="default"/>
      </w:rPr>
    </w:lvl>
    <w:lvl w:ilvl="3" w:tplc="04160001" w:tentative="1">
      <w:start w:val="1"/>
      <w:numFmt w:val="bullet"/>
      <w:lvlText w:val=""/>
      <w:lvlJc w:val="left"/>
      <w:pPr>
        <w:ind w:left="3657" w:hanging="360"/>
      </w:pPr>
      <w:rPr>
        <w:rFonts w:ascii="Symbol" w:hAnsi="Symbol" w:hint="default"/>
      </w:rPr>
    </w:lvl>
    <w:lvl w:ilvl="4" w:tplc="04160003" w:tentative="1">
      <w:start w:val="1"/>
      <w:numFmt w:val="bullet"/>
      <w:lvlText w:val="o"/>
      <w:lvlJc w:val="left"/>
      <w:pPr>
        <w:ind w:left="4377" w:hanging="360"/>
      </w:pPr>
      <w:rPr>
        <w:rFonts w:ascii="Courier New" w:hAnsi="Courier New" w:cs="Courier New" w:hint="default"/>
      </w:rPr>
    </w:lvl>
    <w:lvl w:ilvl="5" w:tplc="04160005" w:tentative="1">
      <w:start w:val="1"/>
      <w:numFmt w:val="bullet"/>
      <w:lvlText w:val=""/>
      <w:lvlJc w:val="left"/>
      <w:pPr>
        <w:ind w:left="5097" w:hanging="360"/>
      </w:pPr>
      <w:rPr>
        <w:rFonts w:ascii="Wingdings" w:hAnsi="Wingdings" w:hint="default"/>
      </w:rPr>
    </w:lvl>
    <w:lvl w:ilvl="6" w:tplc="04160001" w:tentative="1">
      <w:start w:val="1"/>
      <w:numFmt w:val="bullet"/>
      <w:lvlText w:val=""/>
      <w:lvlJc w:val="left"/>
      <w:pPr>
        <w:ind w:left="5817" w:hanging="360"/>
      </w:pPr>
      <w:rPr>
        <w:rFonts w:ascii="Symbol" w:hAnsi="Symbol" w:hint="default"/>
      </w:rPr>
    </w:lvl>
    <w:lvl w:ilvl="7" w:tplc="04160003" w:tentative="1">
      <w:start w:val="1"/>
      <w:numFmt w:val="bullet"/>
      <w:lvlText w:val="o"/>
      <w:lvlJc w:val="left"/>
      <w:pPr>
        <w:ind w:left="6537" w:hanging="360"/>
      </w:pPr>
      <w:rPr>
        <w:rFonts w:ascii="Courier New" w:hAnsi="Courier New" w:cs="Courier New" w:hint="default"/>
      </w:rPr>
    </w:lvl>
    <w:lvl w:ilvl="8" w:tplc="04160005" w:tentative="1">
      <w:start w:val="1"/>
      <w:numFmt w:val="bullet"/>
      <w:lvlText w:val=""/>
      <w:lvlJc w:val="left"/>
      <w:pPr>
        <w:ind w:left="7257" w:hanging="360"/>
      </w:pPr>
      <w:rPr>
        <w:rFonts w:ascii="Wingdings" w:hAnsi="Wingdings" w:hint="default"/>
      </w:rPr>
    </w:lvl>
  </w:abstractNum>
  <w:abstractNum w:abstractNumId="3">
    <w:nsid w:val="1BF950AC"/>
    <w:multiLevelType w:val="multilevel"/>
    <w:tmpl w:val="9C2822B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DA85F17"/>
    <w:multiLevelType w:val="hybridMultilevel"/>
    <w:tmpl w:val="853A9E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ED332A1"/>
    <w:multiLevelType w:val="hybridMultilevel"/>
    <w:tmpl w:val="56767FC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D2D5FF4"/>
    <w:multiLevelType w:val="multilevel"/>
    <w:tmpl w:val="9A7284F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DAF4B37"/>
    <w:multiLevelType w:val="multilevel"/>
    <w:tmpl w:val="1662EFF6"/>
    <w:lvl w:ilvl="0">
      <w:start w:val="1"/>
      <w:numFmt w:val="none"/>
      <w:lvlText w:val="2.4.2."/>
      <w:lvlJc w:val="left"/>
      <w:pPr>
        <w:ind w:left="360" w:hanging="360"/>
      </w:pPr>
      <w:rPr>
        <w:rFonts w:hint="default"/>
      </w:rPr>
    </w:lvl>
    <w:lvl w:ilvl="1">
      <w:start w:val="1"/>
      <w:numFmt w:val="decimal"/>
      <w:lvlText w:val="2%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3A74EF5"/>
    <w:multiLevelType w:val="multilevel"/>
    <w:tmpl w:val="2F52E4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b w:val="0"/>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73948BD"/>
    <w:multiLevelType w:val="hybridMultilevel"/>
    <w:tmpl w:val="78DC217C"/>
    <w:lvl w:ilvl="0" w:tplc="B6F8EC7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417D1706"/>
    <w:multiLevelType w:val="hybridMultilevel"/>
    <w:tmpl w:val="07547E2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45F75139"/>
    <w:multiLevelType w:val="hybridMultilevel"/>
    <w:tmpl w:val="5FF80D8A"/>
    <w:lvl w:ilvl="0" w:tplc="04160005">
      <w:start w:val="1"/>
      <w:numFmt w:val="bullet"/>
      <w:lvlText w:val=""/>
      <w:lvlJc w:val="left"/>
      <w:pPr>
        <w:ind w:left="791" w:hanging="360"/>
      </w:pPr>
      <w:rPr>
        <w:rFonts w:ascii="Wingdings" w:hAnsi="Wingdings" w:hint="default"/>
      </w:rPr>
    </w:lvl>
    <w:lvl w:ilvl="1" w:tplc="04160003" w:tentative="1">
      <w:start w:val="1"/>
      <w:numFmt w:val="bullet"/>
      <w:lvlText w:val="o"/>
      <w:lvlJc w:val="left"/>
      <w:pPr>
        <w:ind w:left="1511" w:hanging="360"/>
      </w:pPr>
      <w:rPr>
        <w:rFonts w:ascii="Courier New" w:hAnsi="Courier New" w:cs="Courier New" w:hint="default"/>
      </w:rPr>
    </w:lvl>
    <w:lvl w:ilvl="2" w:tplc="04160005" w:tentative="1">
      <w:start w:val="1"/>
      <w:numFmt w:val="bullet"/>
      <w:lvlText w:val=""/>
      <w:lvlJc w:val="left"/>
      <w:pPr>
        <w:ind w:left="2231" w:hanging="360"/>
      </w:pPr>
      <w:rPr>
        <w:rFonts w:ascii="Wingdings" w:hAnsi="Wingdings" w:hint="default"/>
      </w:rPr>
    </w:lvl>
    <w:lvl w:ilvl="3" w:tplc="04160001" w:tentative="1">
      <w:start w:val="1"/>
      <w:numFmt w:val="bullet"/>
      <w:lvlText w:val=""/>
      <w:lvlJc w:val="left"/>
      <w:pPr>
        <w:ind w:left="2951" w:hanging="360"/>
      </w:pPr>
      <w:rPr>
        <w:rFonts w:ascii="Symbol" w:hAnsi="Symbol" w:hint="default"/>
      </w:rPr>
    </w:lvl>
    <w:lvl w:ilvl="4" w:tplc="04160003" w:tentative="1">
      <w:start w:val="1"/>
      <w:numFmt w:val="bullet"/>
      <w:lvlText w:val="o"/>
      <w:lvlJc w:val="left"/>
      <w:pPr>
        <w:ind w:left="3671" w:hanging="360"/>
      </w:pPr>
      <w:rPr>
        <w:rFonts w:ascii="Courier New" w:hAnsi="Courier New" w:cs="Courier New" w:hint="default"/>
      </w:rPr>
    </w:lvl>
    <w:lvl w:ilvl="5" w:tplc="04160005" w:tentative="1">
      <w:start w:val="1"/>
      <w:numFmt w:val="bullet"/>
      <w:lvlText w:val=""/>
      <w:lvlJc w:val="left"/>
      <w:pPr>
        <w:ind w:left="4391" w:hanging="360"/>
      </w:pPr>
      <w:rPr>
        <w:rFonts w:ascii="Wingdings" w:hAnsi="Wingdings" w:hint="default"/>
      </w:rPr>
    </w:lvl>
    <w:lvl w:ilvl="6" w:tplc="04160001" w:tentative="1">
      <w:start w:val="1"/>
      <w:numFmt w:val="bullet"/>
      <w:lvlText w:val=""/>
      <w:lvlJc w:val="left"/>
      <w:pPr>
        <w:ind w:left="5111" w:hanging="360"/>
      </w:pPr>
      <w:rPr>
        <w:rFonts w:ascii="Symbol" w:hAnsi="Symbol" w:hint="default"/>
      </w:rPr>
    </w:lvl>
    <w:lvl w:ilvl="7" w:tplc="04160003" w:tentative="1">
      <w:start w:val="1"/>
      <w:numFmt w:val="bullet"/>
      <w:lvlText w:val="o"/>
      <w:lvlJc w:val="left"/>
      <w:pPr>
        <w:ind w:left="5831" w:hanging="360"/>
      </w:pPr>
      <w:rPr>
        <w:rFonts w:ascii="Courier New" w:hAnsi="Courier New" w:cs="Courier New" w:hint="default"/>
      </w:rPr>
    </w:lvl>
    <w:lvl w:ilvl="8" w:tplc="04160005" w:tentative="1">
      <w:start w:val="1"/>
      <w:numFmt w:val="bullet"/>
      <w:lvlText w:val=""/>
      <w:lvlJc w:val="left"/>
      <w:pPr>
        <w:ind w:left="6551" w:hanging="360"/>
      </w:pPr>
      <w:rPr>
        <w:rFonts w:ascii="Wingdings" w:hAnsi="Wingdings" w:hint="default"/>
      </w:rPr>
    </w:lvl>
  </w:abstractNum>
  <w:abstractNum w:abstractNumId="12">
    <w:nsid w:val="461C7077"/>
    <w:multiLevelType w:val="multilevel"/>
    <w:tmpl w:val="9C2822B4"/>
    <w:lvl w:ilvl="0">
      <w:start w:val="2"/>
      <w:numFmt w:val="decimal"/>
      <w:lvlText w:val="%1."/>
      <w:lvlJc w:val="left"/>
      <w:pPr>
        <w:ind w:left="585" w:hanging="585"/>
      </w:pPr>
      <w:rPr>
        <w:rFonts w:hint="default"/>
        <w:i w:val="0"/>
      </w:rPr>
    </w:lvl>
    <w:lvl w:ilvl="1">
      <w:start w:val="1"/>
      <w:numFmt w:val="decimal"/>
      <w:lvlText w:val="%1.%2."/>
      <w:lvlJc w:val="left"/>
      <w:pPr>
        <w:ind w:left="720" w:hanging="72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3">
    <w:nsid w:val="46AD2039"/>
    <w:multiLevelType w:val="multilevel"/>
    <w:tmpl w:val="CE506EE2"/>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8D139E"/>
    <w:multiLevelType w:val="multilevel"/>
    <w:tmpl w:val="33186F32"/>
    <w:lvl w:ilvl="0">
      <w:start w:val="2"/>
      <w:numFmt w:val="decimal"/>
      <w:lvlText w:val="%1."/>
      <w:lvlJc w:val="left"/>
      <w:pPr>
        <w:ind w:left="360" w:hanging="360"/>
      </w:pPr>
      <w:rPr>
        <w:rFont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95218A8"/>
    <w:multiLevelType w:val="hybridMultilevel"/>
    <w:tmpl w:val="A5E27CA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BC05621"/>
    <w:multiLevelType w:val="multilevel"/>
    <w:tmpl w:val="E68891A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E265681"/>
    <w:multiLevelType w:val="multilevel"/>
    <w:tmpl w:val="DA905E5C"/>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FC03A7A"/>
    <w:multiLevelType w:val="hybridMultilevel"/>
    <w:tmpl w:val="2FA0851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04E7506"/>
    <w:multiLevelType w:val="multilevel"/>
    <w:tmpl w:val="F55E98D2"/>
    <w:lvl w:ilvl="0">
      <w:start w:val="1"/>
      <w:numFmt w:val="decimal"/>
      <w:lvlText w:val="%1."/>
      <w:lvlJc w:val="left"/>
      <w:pPr>
        <w:ind w:left="360" w:hanging="360"/>
      </w:pPr>
      <w:rPr>
        <w:rFonts w:hint="default"/>
        <w:b/>
      </w:rPr>
    </w:lvl>
    <w:lvl w:ilvl="1">
      <w:start w:val="4"/>
      <w:numFmt w:val="decimal"/>
      <w:lvlText w:val="%1.%2."/>
      <w:lvlJc w:val="left"/>
      <w:pPr>
        <w:ind w:left="862" w:hanging="72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0D002B5"/>
    <w:multiLevelType w:val="hybridMultilevel"/>
    <w:tmpl w:val="EFC03D4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2943A6E"/>
    <w:multiLevelType w:val="multilevel"/>
    <w:tmpl w:val="51B87B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5240A0D"/>
    <w:multiLevelType w:val="hybridMultilevel"/>
    <w:tmpl w:val="A58692FC"/>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nsid w:val="5E290582"/>
    <w:multiLevelType w:val="multilevel"/>
    <w:tmpl w:val="1CE03186"/>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FA20BFB"/>
    <w:multiLevelType w:val="multilevel"/>
    <w:tmpl w:val="9224EE4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FCE378F"/>
    <w:multiLevelType w:val="hybridMultilevel"/>
    <w:tmpl w:val="310881F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0E159CC"/>
    <w:multiLevelType w:val="hybridMultilevel"/>
    <w:tmpl w:val="61AA1A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7421671"/>
    <w:multiLevelType w:val="hybridMultilevel"/>
    <w:tmpl w:val="CE1E03A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83D3854"/>
    <w:multiLevelType w:val="hybridMultilevel"/>
    <w:tmpl w:val="39BA13E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nsid w:val="685A104C"/>
    <w:multiLevelType w:val="multilevel"/>
    <w:tmpl w:val="5208524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8C46D3A"/>
    <w:multiLevelType w:val="hybridMultilevel"/>
    <w:tmpl w:val="2EEA4D8E"/>
    <w:lvl w:ilvl="0" w:tplc="0416000D">
      <w:start w:val="1"/>
      <w:numFmt w:val="bullet"/>
      <w:lvlText w:val=""/>
      <w:lvlJc w:val="left"/>
      <w:pPr>
        <w:ind w:left="1497" w:hanging="360"/>
      </w:pPr>
      <w:rPr>
        <w:rFonts w:ascii="Wingdings" w:hAnsi="Wingdings" w:hint="default"/>
      </w:rPr>
    </w:lvl>
    <w:lvl w:ilvl="1" w:tplc="04160003" w:tentative="1">
      <w:start w:val="1"/>
      <w:numFmt w:val="bullet"/>
      <w:lvlText w:val="o"/>
      <w:lvlJc w:val="left"/>
      <w:pPr>
        <w:ind w:left="2217" w:hanging="360"/>
      </w:pPr>
      <w:rPr>
        <w:rFonts w:ascii="Courier New" w:hAnsi="Courier New" w:cs="Courier New" w:hint="default"/>
      </w:rPr>
    </w:lvl>
    <w:lvl w:ilvl="2" w:tplc="04160005" w:tentative="1">
      <w:start w:val="1"/>
      <w:numFmt w:val="bullet"/>
      <w:lvlText w:val=""/>
      <w:lvlJc w:val="left"/>
      <w:pPr>
        <w:ind w:left="2937" w:hanging="360"/>
      </w:pPr>
      <w:rPr>
        <w:rFonts w:ascii="Wingdings" w:hAnsi="Wingdings" w:hint="default"/>
      </w:rPr>
    </w:lvl>
    <w:lvl w:ilvl="3" w:tplc="04160001" w:tentative="1">
      <w:start w:val="1"/>
      <w:numFmt w:val="bullet"/>
      <w:lvlText w:val=""/>
      <w:lvlJc w:val="left"/>
      <w:pPr>
        <w:ind w:left="3657" w:hanging="360"/>
      </w:pPr>
      <w:rPr>
        <w:rFonts w:ascii="Symbol" w:hAnsi="Symbol" w:hint="default"/>
      </w:rPr>
    </w:lvl>
    <w:lvl w:ilvl="4" w:tplc="04160003" w:tentative="1">
      <w:start w:val="1"/>
      <w:numFmt w:val="bullet"/>
      <w:lvlText w:val="o"/>
      <w:lvlJc w:val="left"/>
      <w:pPr>
        <w:ind w:left="4377" w:hanging="360"/>
      </w:pPr>
      <w:rPr>
        <w:rFonts w:ascii="Courier New" w:hAnsi="Courier New" w:cs="Courier New" w:hint="default"/>
      </w:rPr>
    </w:lvl>
    <w:lvl w:ilvl="5" w:tplc="04160005" w:tentative="1">
      <w:start w:val="1"/>
      <w:numFmt w:val="bullet"/>
      <w:lvlText w:val=""/>
      <w:lvlJc w:val="left"/>
      <w:pPr>
        <w:ind w:left="5097" w:hanging="360"/>
      </w:pPr>
      <w:rPr>
        <w:rFonts w:ascii="Wingdings" w:hAnsi="Wingdings" w:hint="default"/>
      </w:rPr>
    </w:lvl>
    <w:lvl w:ilvl="6" w:tplc="04160001" w:tentative="1">
      <w:start w:val="1"/>
      <w:numFmt w:val="bullet"/>
      <w:lvlText w:val=""/>
      <w:lvlJc w:val="left"/>
      <w:pPr>
        <w:ind w:left="5817" w:hanging="360"/>
      </w:pPr>
      <w:rPr>
        <w:rFonts w:ascii="Symbol" w:hAnsi="Symbol" w:hint="default"/>
      </w:rPr>
    </w:lvl>
    <w:lvl w:ilvl="7" w:tplc="04160003" w:tentative="1">
      <w:start w:val="1"/>
      <w:numFmt w:val="bullet"/>
      <w:lvlText w:val="o"/>
      <w:lvlJc w:val="left"/>
      <w:pPr>
        <w:ind w:left="6537" w:hanging="360"/>
      </w:pPr>
      <w:rPr>
        <w:rFonts w:ascii="Courier New" w:hAnsi="Courier New" w:cs="Courier New" w:hint="default"/>
      </w:rPr>
    </w:lvl>
    <w:lvl w:ilvl="8" w:tplc="04160005" w:tentative="1">
      <w:start w:val="1"/>
      <w:numFmt w:val="bullet"/>
      <w:lvlText w:val=""/>
      <w:lvlJc w:val="left"/>
      <w:pPr>
        <w:ind w:left="7257" w:hanging="360"/>
      </w:pPr>
      <w:rPr>
        <w:rFonts w:ascii="Wingdings" w:hAnsi="Wingdings" w:hint="default"/>
      </w:rPr>
    </w:lvl>
  </w:abstractNum>
  <w:abstractNum w:abstractNumId="31">
    <w:nsid w:val="68C63FC3"/>
    <w:multiLevelType w:val="multilevel"/>
    <w:tmpl w:val="2C6A6CFE"/>
    <w:lvl w:ilvl="0">
      <w:start w:val="1"/>
      <w:numFmt w:val="none"/>
      <w:lvlText w:val="2.4.1."/>
      <w:lvlJc w:val="left"/>
      <w:pPr>
        <w:ind w:left="360" w:hanging="360"/>
      </w:pPr>
      <w:rPr>
        <w:rFonts w:hint="default"/>
      </w:rPr>
    </w:lvl>
    <w:lvl w:ilvl="1">
      <w:start w:val="1"/>
      <w:numFmt w:val="decimal"/>
      <w:lvlText w:val="%2%1.4.1."/>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A95182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CEB449E"/>
    <w:multiLevelType w:val="multilevel"/>
    <w:tmpl w:val="472498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0972301"/>
    <w:multiLevelType w:val="multilevel"/>
    <w:tmpl w:val="3BB0495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BB2DB0"/>
    <w:multiLevelType w:val="multilevel"/>
    <w:tmpl w:val="E1062B88"/>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C93596F"/>
    <w:multiLevelType w:val="multilevel"/>
    <w:tmpl w:val="89983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F856585"/>
    <w:multiLevelType w:val="multilevel"/>
    <w:tmpl w:val="E5C08F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6"/>
  </w:num>
  <w:num w:numId="3">
    <w:abstractNumId w:val="26"/>
  </w:num>
  <w:num w:numId="4">
    <w:abstractNumId w:val="37"/>
  </w:num>
  <w:num w:numId="5">
    <w:abstractNumId w:val="18"/>
  </w:num>
  <w:num w:numId="6">
    <w:abstractNumId w:val="4"/>
  </w:num>
  <w:num w:numId="7">
    <w:abstractNumId w:val="8"/>
  </w:num>
  <w:num w:numId="8">
    <w:abstractNumId w:val="1"/>
  </w:num>
  <w:num w:numId="9">
    <w:abstractNumId w:val="17"/>
  </w:num>
  <w:num w:numId="10">
    <w:abstractNumId w:val="19"/>
  </w:num>
  <w:num w:numId="11">
    <w:abstractNumId w:val="16"/>
  </w:num>
  <w:num w:numId="12">
    <w:abstractNumId w:val="34"/>
  </w:num>
  <w:num w:numId="13">
    <w:abstractNumId w:val="23"/>
  </w:num>
  <w:num w:numId="14">
    <w:abstractNumId w:val="24"/>
  </w:num>
  <w:num w:numId="15">
    <w:abstractNumId w:val="29"/>
  </w:num>
  <w:num w:numId="16">
    <w:abstractNumId w:val="14"/>
  </w:num>
  <w:num w:numId="17">
    <w:abstractNumId w:val="20"/>
  </w:num>
  <w:num w:numId="18">
    <w:abstractNumId w:val="33"/>
  </w:num>
  <w:num w:numId="19">
    <w:abstractNumId w:val="36"/>
  </w:num>
  <w:num w:numId="20">
    <w:abstractNumId w:val="21"/>
  </w:num>
  <w:num w:numId="21">
    <w:abstractNumId w:val="32"/>
  </w:num>
  <w:num w:numId="22">
    <w:abstractNumId w:val="31"/>
  </w:num>
  <w:num w:numId="23">
    <w:abstractNumId w:val="7"/>
  </w:num>
  <w:num w:numId="24">
    <w:abstractNumId w:val="2"/>
  </w:num>
  <w:num w:numId="25">
    <w:abstractNumId w:val="30"/>
  </w:num>
  <w:num w:numId="26">
    <w:abstractNumId w:val="25"/>
  </w:num>
  <w:num w:numId="27">
    <w:abstractNumId w:val="11"/>
  </w:num>
  <w:num w:numId="28">
    <w:abstractNumId w:val="10"/>
  </w:num>
  <w:num w:numId="29">
    <w:abstractNumId w:val="5"/>
  </w:num>
  <w:num w:numId="30">
    <w:abstractNumId w:val="27"/>
  </w:num>
  <w:num w:numId="31">
    <w:abstractNumId w:val="9"/>
  </w:num>
  <w:num w:numId="32">
    <w:abstractNumId w:val="22"/>
  </w:num>
  <w:num w:numId="33">
    <w:abstractNumId w:val="12"/>
  </w:num>
  <w:num w:numId="34">
    <w:abstractNumId w:val="3"/>
  </w:num>
  <w:num w:numId="35">
    <w:abstractNumId w:val="0"/>
  </w:num>
  <w:num w:numId="36">
    <w:abstractNumId w:val="13"/>
  </w:num>
  <w:num w:numId="37">
    <w:abstractNumId w:val="3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5E"/>
    <w:rsid w:val="00011279"/>
    <w:rsid w:val="00025941"/>
    <w:rsid w:val="000304B1"/>
    <w:rsid w:val="00033B24"/>
    <w:rsid w:val="000471CE"/>
    <w:rsid w:val="000551FA"/>
    <w:rsid w:val="00057DC2"/>
    <w:rsid w:val="00071B9F"/>
    <w:rsid w:val="00074A61"/>
    <w:rsid w:val="000834A3"/>
    <w:rsid w:val="000A1849"/>
    <w:rsid w:val="000A775E"/>
    <w:rsid w:val="000C0EC9"/>
    <w:rsid w:val="000D11DF"/>
    <w:rsid w:val="000E4FC3"/>
    <w:rsid w:val="000F18AA"/>
    <w:rsid w:val="000F6BB0"/>
    <w:rsid w:val="00102FB4"/>
    <w:rsid w:val="00113548"/>
    <w:rsid w:val="00152869"/>
    <w:rsid w:val="00162D27"/>
    <w:rsid w:val="00170D6A"/>
    <w:rsid w:val="00173BE7"/>
    <w:rsid w:val="0017532C"/>
    <w:rsid w:val="00180246"/>
    <w:rsid w:val="001854EE"/>
    <w:rsid w:val="001966C8"/>
    <w:rsid w:val="001B63EE"/>
    <w:rsid w:val="001D2230"/>
    <w:rsid w:val="001D30A1"/>
    <w:rsid w:val="001D4963"/>
    <w:rsid w:val="001E4592"/>
    <w:rsid w:val="001E72ED"/>
    <w:rsid w:val="001E7D64"/>
    <w:rsid w:val="0020289B"/>
    <w:rsid w:val="00216B32"/>
    <w:rsid w:val="0023524D"/>
    <w:rsid w:val="00244C04"/>
    <w:rsid w:val="00246985"/>
    <w:rsid w:val="0025230D"/>
    <w:rsid w:val="002578C3"/>
    <w:rsid w:val="00263D7D"/>
    <w:rsid w:val="002646F7"/>
    <w:rsid w:val="00265987"/>
    <w:rsid w:val="00267A0E"/>
    <w:rsid w:val="00267AD4"/>
    <w:rsid w:val="00272ED7"/>
    <w:rsid w:val="00276338"/>
    <w:rsid w:val="002833BD"/>
    <w:rsid w:val="002A245C"/>
    <w:rsid w:val="002A47FA"/>
    <w:rsid w:val="002A59EC"/>
    <w:rsid w:val="002B78DC"/>
    <w:rsid w:val="002C7CE9"/>
    <w:rsid w:val="002D25A3"/>
    <w:rsid w:val="002E3C09"/>
    <w:rsid w:val="002E4C94"/>
    <w:rsid w:val="002F51EF"/>
    <w:rsid w:val="002F7FD1"/>
    <w:rsid w:val="00304723"/>
    <w:rsid w:val="00310CB2"/>
    <w:rsid w:val="003201FE"/>
    <w:rsid w:val="00323AD4"/>
    <w:rsid w:val="00324D3E"/>
    <w:rsid w:val="003314B9"/>
    <w:rsid w:val="00343BC9"/>
    <w:rsid w:val="00350769"/>
    <w:rsid w:val="00372675"/>
    <w:rsid w:val="003848EB"/>
    <w:rsid w:val="003A534A"/>
    <w:rsid w:val="003C0214"/>
    <w:rsid w:val="003C6F2E"/>
    <w:rsid w:val="003D515B"/>
    <w:rsid w:val="003D736F"/>
    <w:rsid w:val="003E00D7"/>
    <w:rsid w:val="003E2355"/>
    <w:rsid w:val="0040065E"/>
    <w:rsid w:val="00403470"/>
    <w:rsid w:val="00415BE7"/>
    <w:rsid w:val="00415D44"/>
    <w:rsid w:val="0044327A"/>
    <w:rsid w:val="004538E5"/>
    <w:rsid w:val="004B038C"/>
    <w:rsid w:val="004B7A88"/>
    <w:rsid w:val="004C505B"/>
    <w:rsid w:val="004C6C48"/>
    <w:rsid w:val="005208C3"/>
    <w:rsid w:val="00524163"/>
    <w:rsid w:val="005351A0"/>
    <w:rsid w:val="005362C2"/>
    <w:rsid w:val="00536C27"/>
    <w:rsid w:val="0054359C"/>
    <w:rsid w:val="00551C62"/>
    <w:rsid w:val="0056096A"/>
    <w:rsid w:val="00566B55"/>
    <w:rsid w:val="00571726"/>
    <w:rsid w:val="00582E08"/>
    <w:rsid w:val="005965AC"/>
    <w:rsid w:val="005B3469"/>
    <w:rsid w:val="005D1476"/>
    <w:rsid w:val="005D6142"/>
    <w:rsid w:val="005E059D"/>
    <w:rsid w:val="005E3D4C"/>
    <w:rsid w:val="005E47A8"/>
    <w:rsid w:val="0060305F"/>
    <w:rsid w:val="006064EC"/>
    <w:rsid w:val="006146DB"/>
    <w:rsid w:val="0061782A"/>
    <w:rsid w:val="00621218"/>
    <w:rsid w:val="006317A2"/>
    <w:rsid w:val="006319CB"/>
    <w:rsid w:val="0063349A"/>
    <w:rsid w:val="00651485"/>
    <w:rsid w:val="0065766D"/>
    <w:rsid w:val="006802B0"/>
    <w:rsid w:val="00680A59"/>
    <w:rsid w:val="00686140"/>
    <w:rsid w:val="0069050D"/>
    <w:rsid w:val="00690E66"/>
    <w:rsid w:val="00690FDC"/>
    <w:rsid w:val="00692C1F"/>
    <w:rsid w:val="0069571F"/>
    <w:rsid w:val="006A164E"/>
    <w:rsid w:val="006A2183"/>
    <w:rsid w:val="006C1D5A"/>
    <w:rsid w:val="006C2245"/>
    <w:rsid w:val="006C53D4"/>
    <w:rsid w:val="006D08A7"/>
    <w:rsid w:val="006D1846"/>
    <w:rsid w:val="006D375F"/>
    <w:rsid w:val="006E1078"/>
    <w:rsid w:val="006E2365"/>
    <w:rsid w:val="006E7F2C"/>
    <w:rsid w:val="006F0B56"/>
    <w:rsid w:val="006F3D0C"/>
    <w:rsid w:val="006F785D"/>
    <w:rsid w:val="0070477F"/>
    <w:rsid w:val="0071105D"/>
    <w:rsid w:val="00724D02"/>
    <w:rsid w:val="0073242D"/>
    <w:rsid w:val="007533ED"/>
    <w:rsid w:val="0075658F"/>
    <w:rsid w:val="0076035D"/>
    <w:rsid w:val="00777558"/>
    <w:rsid w:val="007778C9"/>
    <w:rsid w:val="00781053"/>
    <w:rsid w:val="0078548E"/>
    <w:rsid w:val="00795163"/>
    <w:rsid w:val="00796F60"/>
    <w:rsid w:val="007C18AA"/>
    <w:rsid w:val="007C2CDB"/>
    <w:rsid w:val="007E2C8F"/>
    <w:rsid w:val="00802EAD"/>
    <w:rsid w:val="00807FC6"/>
    <w:rsid w:val="0081478A"/>
    <w:rsid w:val="008248EF"/>
    <w:rsid w:val="00834C2E"/>
    <w:rsid w:val="00845336"/>
    <w:rsid w:val="008523CF"/>
    <w:rsid w:val="00861FD2"/>
    <w:rsid w:val="008770A4"/>
    <w:rsid w:val="00884560"/>
    <w:rsid w:val="00891569"/>
    <w:rsid w:val="008B25E5"/>
    <w:rsid w:val="008C66D4"/>
    <w:rsid w:val="008D35A3"/>
    <w:rsid w:val="008D6FD9"/>
    <w:rsid w:val="008E4FE1"/>
    <w:rsid w:val="008E5C8E"/>
    <w:rsid w:val="00905BAD"/>
    <w:rsid w:val="00910859"/>
    <w:rsid w:val="009159C3"/>
    <w:rsid w:val="009218A9"/>
    <w:rsid w:val="00945178"/>
    <w:rsid w:val="009527E7"/>
    <w:rsid w:val="00966892"/>
    <w:rsid w:val="00984ADB"/>
    <w:rsid w:val="0099399A"/>
    <w:rsid w:val="009A2128"/>
    <w:rsid w:val="009A3D9F"/>
    <w:rsid w:val="009B1629"/>
    <w:rsid w:val="009B17C1"/>
    <w:rsid w:val="009B1889"/>
    <w:rsid w:val="009B3341"/>
    <w:rsid w:val="009B4054"/>
    <w:rsid w:val="009C5011"/>
    <w:rsid w:val="009C70FA"/>
    <w:rsid w:val="009E3E07"/>
    <w:rsid w:val="009F505A"/>
    <w:rsid w:val="00A11CF5"/>
    <w:rsid w:val="00A12177"/>
    <w:rsid w:val="00A37554"/>
    <w:rsid w:val="00A37EAA"/>
    <w:rsid w:val="00A37EDB"/>
    <w:rsid w:val="00A4569D"/>
    <w:rsid w:val="00A55271"/>
    <w:rsid w:val="00A553CC"/>
    <w:rsid w:val="00A72B0A"/>
    <w:rsid w:val="00A73324"/>
    <w:rsid w:val="00A73610"/>
    <w:rsid w:val="00A74F07"/>
    <w:rsid w:val="00A77DF7"/>
    <w:rsid w:val="00A77EA2"/>
    <w:rsid w:val="00A9053B"/>
    <w:rsid w:val="00A9060E"/>
    <w:rsid w:val="00A93409"/>
    <w:rsid w:val="00A9591F"/>
    <w:rsid w:val="00A9641D"/>
    <w:rsid w:val="00AB2006"/>
    <w:rsid w:val="00AB788F"/>
    <w:rsid w:val="00AB7C7A"/>
    <w:rsid w:val="00AC020F"/>
    <w:rsid w:val="00AC1AEE"/>
    <w:rsid w:val="00AD219D"/>
    <w:rsid w:val="00AD4266"/>
    <w:rsid w:val="00AE0855"/>
    <w:rsid w:val="00B0450B"/>
    <w:rsid w:val="00B05987"/>
    <w:rsid w:val="00B0770A"/>
    <w:rsid w:val="00B16CB9"/>
    <w:rsid w:val="00B1765C"/>
    <w:rsid w:val="00B20CBA"/>
    <w:rsid w:val="00B21244"/>
    <w:rsid w:val="00B337BC"/>
    <w:rsid w:val="00B34BF7"/>
    <w:rsid w:val="00B53C4F"/>
    <w:rsid w:val="00B63FCD"/>
    <w:rsid w:val="00B94565"/>
    <w:rsid w:val="00BA1ABE"/>
    <w:rsid w:val="00C1147C"/>
    <w:rsid w:val="00C14BC2"/>
    <w:rsid w:val="00C1687A"/>
    <w:rsid w:val="00C37240"/>
    <w:rsid w:val="00C460FC"/>
    <w:rsid w:val="00C47B6F"/>
    <w:rsid w:val="00C65F85"/>
    <w:rsid w:val="00C729F1"/>
    <w:rsid w:val="00C7444D"/>
    <w:rsid w:val="00C77650"/>
    <w:rsid w:val="00C77D3C"/>
    <w:rsid w:val="00C80F26"/>
    <w:rsid w:val="00C93F50"/>
    <w:rsid w:val="00CA14B8"/>
    <w:rsid w:val="00CB5915"/>
    <w:rsid w:val="00CE5363"/>
    <w:rsid w:val="00CE5A45"/>
    <w:rsid w:val="00CE7194"/>
    <w:rsid w:val="00CE7757"/>
    <w:rsid w:val="00CF58AF"/>
    <w:rsid w:val="00CF6F3A"/>
    <w:rsid w:val="00CF7503"/>
    <w:rsid w:val="00D02CA0"/>
    <w:rsid w:val="00D12234"/>
    <w:rsid w:val="00D207ED"/>
    <w:rsid w:val="00D22A97"/>
    <w:rsid w:val="00D30D6E"/>
    <w:rsid w:val="00D82BAC"/>
    <w:rsid w:val="00D877E0"/>
    <w:rsid w:val="00DA1862"/>
    <w:rsid w:val="00DA3C5F"/>
    <w:rsid w:val="00DA50DA"/>
    <w:rsid w:val="00DA571E"/>
    <w:rsid w:val="00DB044A"/>
    <w:rsid w:val="00DC6A6E"/>
    <w:rsid w:val="00DC6B17"/>
    <w:rsid w:val="00DC7E3E"/>
    <w:rsid w:val="00DF50D1"/>
    <w:rsid w:val="00E174D5"/>
    <w:rsid w:val="00E26A24"/>
    <w:rsid w:val="00E30CC9"/>
    <w:rsid w:val="00E45D5A"/>
    <w:rsid w:val="00E4631C"/>
    <w:rsid w:val="00E6408B"/>
    <w:rsid w:val="00E655EA"/>
    <w:rsid w:val="00E71C37"/>
    <w:rsid w:val="00E902A9"/>
    <w:rsid w:val="00E91A14"/>
    <w:rsid w:val="00E94FE4"/>
    <w:rsid w:val="00E95520"/>
    <w:rsid w:val="00E95E7A"/>
    <w:rsid w:val="00E96EDB"/>
    <w:rsid w:val="00EA7D7A"/>
    <w:rsid w:val="00EC1D22"/>
    <w:rsid w:val="00EC5F15"/>
    <w:rsid w:val="00EC7117"/>
    <w:rsid w:val="00ED031C"/>
    <w:rsid w:val="00ED67D6"/>
    <w:rsid w:val="00EF7E72"/>
    <w:rsid w:val="00F0336B"/>
    <w:rsid w:val="00F1200B"/>
    <w:rsid w:val="00F45FCB"/>
    <w:rsid w:val="00F62549"/>
    <w:rsid w:val="00F6359B"/>
    <w:rsid w:val="00F70352"/>
    <w:rsid w:val="00F715A2"/>
    <w:rsid w:val="00F74954"/>
    <w:rsid w:val="00F8168D"/>
    <w:rsid w:val="00F852AE"/>
    <w:rsid w:val="00FA4187"/>
    <w:rsid w:val="00FB0306"/>
    <w:rsid w:val="00FB3FA3"/>
    <w:rsid w:val="00FF52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5E"/>
    <w:rPr>
      <w:rFonts w:eastAsiaTheme="minorEastAsia"/>
      <w:lang w:eastAsia="pt-BR"/>
    </w:rPr>
  </w:style>
  <w:style w:type="paragraph" w:styleId="Ttulo1">
    <w:name w:val="heading 1"/>
    <w:basedOn w:val="Normal"/>
    <w:next w:val="Normal"/>
    <w:link w:val="Ttulo1Char"/>
    <w:uiPriority w:val="9"/>
    <w:qFormat/>
    <w:rsid w:val="00614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146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6146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A775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A775E"/>
    <w:rPr>
      <w:rFonts w:eastAsiaTheme="minorEastAsia"/>
      <w:sz w:val="20"/>
      <w:szCs w:val="20"/>
      <w:lang w:eastAsia="pt-BR"/>
    </w:rPr>
  </w:style>
  <w:style w:type="character" w:styleId="Refdenotaderodap">
    <w:name w:val="footnote reference"/>
    <w:basedOn w:val="Fontepargpadro"/>
    <w:uiPriority w:val="99"/>
    <w:unhideWhenUsed/>
    <w:rsid w:val="000A775E"/>
    <w:rPr>
      <w:vertAlign w:val="superscript"/>
    </w:rPr>
  </w:style>
  <w:style w:type="character" w:styleId="Hyperlink">
    <w:name w:val="Hyperlink"/>
    <w:basedOn w:val="Fontepargpadro"/>
    <w:uiPriority w:val="99"/>
    <w:unhideWhenUsed/>
    <w:rsid w:val="000A775E"/>
    <w:rPr>
      <w:color w:val="0000FF" w:themeColor="hyperlink"/>
      <w:u w:val="single"/>
    </w:rPr>
  </w:style>
  <w:style w:type="character" w:customStyle="1" w:styleId="Ttulo2Char">
    <w:name w:val="Título 2 Char"/>
    <w:basedOn w:val="Fontepargpadro"/>
    <w:link w:val="Ttulo2"/>
    <w:uiPriority w:val="9"/>
    <w:rsid w:val="006146DB"/>
    <w:rPr>
      <w:rFonts w:asciiTheme="majorHAnsi" w:eastAsiaTheme="majorEastAsia" w:hAnsiTheme="majorHAnsi" w:cstheme="majorBidi"/>
      <w:b/>
      <w:bCs/>
      <w:color w:val="4F81BD" w:themeColor="accent1"/>
      <w:sz w:val="26"/>
      <w:szCs w:val="26"/>
      <w:lang w:eastAsia="pt-BR"/>
    </w:rPr>
  </w:style>
  <w:style w:type="paragraph" w:styleId="PargrafodaLista">
    <w:name w:val="List Paragraph"/>
    <w:basedOn w:val="Normal"/>
    <w:uiPriority w:val="34"/>
    <w:qFormat/>
    <w:rsid w:val="006146DB"/>
    <w:pPr>
      <w:ind w:left="720"/>
      <w:contextualSpacing/>
    </w:pPr>
  </w:style>
  <w:style w:type="paragraph" w:styleId="Sumrio3">
    <w:name w:val="toc 3"/>
    <w:basedOn w:val="Normal"/>
    <w:next w:val="Normal"/>
    <w:autoRedefine/>
    <w:uiPriority w:val="39"/>
    <w:unhideWhenUsed/>
    <w:rsid w:val="006146DB"/>
    <w:pPr>
      <w:spacing w:before="120" w:after="120" w:line="360" w:lineRule="auto"/>
      <w:ind w:firstLine="709"/>
      <w:jc w:val="both"/>
    </w:pPr>
    <w:rPr>
      <w:rFonts w:ascii="Arial" w:eastAsiaTheme="minorHAnsi" w:hAnsi="Arial" w:cs="Arial"/>
      <w:sz w:val="24"/>
      <w:szCs w:val="24"/>
    </w:rPr>
  </w:style>
  <w:style w:type="character" w:customStyle="1" w:styleId="Ttulo1Char">
    <w:name w:val="Título 1 Char"/>
    <w:basedOn w:val="Fontepargpadro"/>
    <w:link w:val="Ttulo1"/>
    <w:uiPriority w:val="9"/>
    <w:rsid w:val="006146DB"/>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6146DB"/>
    <w:rPr>
      <w:rFonts w:asciiTheme="majorHAnsi" w:eastAsiaTheme="majorEastAsia" w:hAnsiTheme="majorHAnsi" w:cstheme="majorBidi"/>
      <w:b/>
      <w:bCs/>
      <w:color w:val="4F81BD" w:themeColor="accent1"/>
      <w:lang w:eastAsia="pt-BR"/>
    </w:rPr>
  </w:style>
  <w:style w:type="paragraph" w:styleId="Textodebalo">
    <w:name w:val="Balloon Text"/>
    <w:basedOn w:val="Normal"/>
    <w:link w:val="TextodebaloChar"/>
    <w:uiPriority w:val="99"/>
    <w:semiHidden/>
    <w:unhideWhenUsed/>
    <w:rsid w:val="006146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46DB"/>
    <w:rPr>
      <w:rFonts w:ascii="Tahoma" w:eastAsiaTheme="minorEastAsia" w:hAnsi="Tahoma" w:cs="Tahoma"/>
      <w:sz w:val="16"/>
      <w:szCs w:val="16"/>
      <w:lang w:eastAsia="pt-BR"/>
    </w:rPr>
  </w:style>
  <w:style w:type="table" w:styleId="Tabelacomgrade">
    <w:name w:val="Table Grid"/>
    <w:basedOn w:val="Tabelanormal"/>
    <w:uiPriority w:val="59"/>
    <w:rsid w:val="00614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46DB"/>
    <w:pPr>
      <w:spacing w:before="100" w:beforeAutospacing="1" w:after="100" w:afterAutospacing="1" w:line="360" w:lineRule="auto"/>
      <w:jc w:val="both"/>
    </w:pPr>
    <w:rPr>
      <w:rFonts w:ascii="Times New Roman" w:eastAsia="Times New Roman" w:hAnsi="Times New Roman" w:cs="Times New Roman"/>
      <w:sz w:val="24"/>
      <w:szCs w:val="24"/>
    </w:rPr>
  </w:style>
  <w:style w:type="character" w:styleId="nfase">
    <w:name w:val="Emphasis"/>
    <w:qFormat/>
    <w:rsid w:val="006146DB"/>
    <w:rPr>
      <w:i/>
      <w:iCs/>
    </w:rPr>
  </w:style>
  <w:style w:type="paragraph" w:styleId="Cabealho">
    <w:name w:val="header"/>
    <w:basedOn w:val="Normal"/>
    <w:link w:val="CabealhoChar"/>
    <w:uiPriority w:val="99"/>
    <w:unhideWhenUsed/>
    <w:rsid w:val="006146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46DB"/>
    <w:rPr>
      <w:rFonts w:eastAsiaTheme="minorEastAsia"/>
      <w:lang w:eastAsia="pt-BR"/>
    </w:rPr>
  </w:style>
  <w:style w:type="paragraph" w:styleId="Rodap">
    <w:name w:val="footer"/>
    <w:basedOn w:val="Normal"/>
    <w:link w:val="RodapChar"/>
    <w:uiPriority w:val="99"/>
    <w:unhideWhenUsed/>
    <w:rsid w:val="006146DB"/>
    <w:pPr>
      <w:tabs>
        <w:tab w:val="center" w:pos="4252"/>
        <w:tab w:val="right" w:pos="8504"/>
      </w:tabs>
      <w:spacing w:after="0" w:line="240" w:lineRule="auto"/>
    </w:pPr>
  </w:style>
  <w:style w:type="character" w:customStyle="1" w:styleId="RodapChar">
    <w:name w:val="Rodapé Char"/>
    <w:basedOn w:val="Fontepargpadro"/>
    <w:link w:val="Rodap"/>
    <w:uiPriority w:val="99"/>
    <w:rsid w:val="006146DB"/>
    <w:rPr>
      <w:rFonts w:eastAsiaTheme="minorEastAsia"/>
      <w:lang w:eastAsia="pt-BR"/>
    </w:rPr>
  </w:style>
  <w:style w:type="character" w:styleId="TextodoEspaoReservado">
    <w:name w:val="Placeholder Text"/>
    <w:basedOn w:val="Fontepargpadro"/>
    <w:uiPriority w:val="99"/>
    <w:semiHidden/>
    <w:rsid w:val="006146DB"/>
    <w:rPr>
      <w:color w:val="808080"/>
    </w:rPr>
  </w:style>
  <w:style w:type="character" w:customStyle="1" w:styleId="apple-converted-space">
    <w:name w:val="apple-converted-space"/>
    <w:basedOn w:val="Fontepargpadro"/>
    <w:rsid w:val="006146DB"/>
  </w:style>
  <w:style w:type="character" w:styleId="Forte">
    <w:name w:val="Strong"/>
    <w:basedOn w:val="Fontepargpadro"/>
    <w:uiPriority w:val="22"/>
    <w:qFormat/>
    <w:rsid w:val="006146DB"/>
    <w:rPr>
      <w:b/>
      <w:bCs/>
    </w:rPr>
  </w:style>
  <w:style w:type="paragraph" w:customStyle="1" w:styleId="fig">
    <w:name w:val="fig"/>
    <w:basedOn w:val="Normal"/>
    <w:rsid w:val="006146DB"/>
    <w:pPr>
      <w:spacing w:before="1000" w:after="0" w:line="240" w:lineRule="auto"/>
      <w:jc w:val="center"/>
    </w:pPr>
    <w:rPr>
      <w:rFonts w:ascii="Times New Roman" w:eastAsia="Times New Roman" w:hAnsi="Times New Roman" w:cs="Times New Roman"/>
      <w:sz w:val="20"/>
      <w:szCs w:val="20"/>
    </w:rPr>
  </w:style>
  <w:style w:type="paragraph" w:customStyle="1" w:styleId="Default">
    <w:name w:val="Default"/>
    <w:rsid w:val="006146D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doSumrio">
    <w:name w:val="TOC Heading"/>
    <w:basedOn w:val="Ttulo1"/>
    <w:next w:val="Normal"/>
    <w:uiPriority w:val="39"/>
    <w:unhideWhenUsed/>
    <w:qFormat/>
    <w:rsid w:val="006146DB"/>
    <w:pPr>
      <w:outlineLvl w:val="9"/>
    </w:pPr>
  </w:style>
  <w:style w:type="paragraph" w:styleId="Sumrio1">
    <w:name w:val="toc 1"/>
    <w:basedOn w:val="Normal"/>
    <w:next w:val="Normal"/>
    <w:autoRedefine/>
    <w:uiPriority w:val="39"/>
    <w:unhideWhenUsed/>
    <w:rsid w:val="006146DB"/>
    <w:pPr>
      <w:tabs>
        <w:tab w:val="left" w:pos="440"/>
        <w:tab w:val="right" w:leader="dot" w:pos="9061"/>
      </w:tabs>
      <w:spacing w:after="100"/>
    </w:pPr>
    <w:rPr>
      <w:rFonts w:ascii="Arial" w:hAnsi="Arial" w:cs="Arial"/>
      <w:b/>
      <w:noProof/>
      <w:sz w:val="24"/>
      <w:szCs w:val="24"/>
    </w:rPr>
  </w:style>
  <w:style w:type="paragraph" w:styleId="Sumrio2">
    <w:name w:val="toc 2"/>
    <w:basedOn w:val="Normal"/>
    <w:next w:val="Normal"/>
    <w:autoRedefine/>
    <w:uiPriority w:val="39"/>
    <w:unhideWhenUsed/>
    <w:rsid w:val="006146DB"/>
    <w:pPr>
      <w:spacing w:after="100"/>
      <w:ind w:left="220"/>
    </w:pPr>
  </w:style>
  <w:style w:type="table" w:styleId="SombreamentoClaro">
    <w:name w:val="Light Shading"/>
    <w:basedOn w:val="Tabelanormal"/>
    <w:uiPriority w:val="60"/>
    <w:rsid w:val="006146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Fontepargpadro"/>
    <w:rsid w:val="006146DB"/>
  </w:style>
  <w:style w:type="paragraph" w:styleId="Corpodetexto">
    <w:name w:val="Body Text"/>
    <w:basedOn w:val="Normal"/>
    <w:next w:val="Normal"/>
    <w:link w:val="CorpodetextoChar"/>
    <w:uiPriority w:val="99"/>
    <w:rsid w:val="006146DB"/>
    <w:pPr>
      <w:autoSpaceDE w:val="0"/>
      <w:autoSpaceDN w:val="0"/>
      <w:adjustRightInd w:val="0"/>
      <w:spacing w:after="0" w:line="240" w:lineRule="auto"/>
    </w:pPr>
    <w:rPr>
      <w:rFonts w:ascii="CKCBFO+TimesNewRoman" w:eastAsiaTheme="minorHAnsi" w:hAnsi="CKCBFO+TimesNewRoman"/>
      <w:sz w:val="24"/>
      <w:szCs w:val="24"/>
      <w:lang w:eastAsia="en-US"/>
    </w:rPr>
  </w:style>
  <w:style w:type="character" w:customStyle="1" w:styleId="CorpodetextoChar">
    <w:name w:val="Corpo de texto Char"/>
    <w:basedOn w:val="Fontepargpadro"/>
    <w:link w:val="Corpodetexto"/>
    <w:uiPriority w:val="99"/>
    <w:rsid w:val="006146DB"/>
    <w:rPr>
      <w:rFonts w:ascii="CKCBFO+TimesNewRoman" w:hAnsi="CKCBFO+TimesNewRoman"/>
      <w:sz w:val="24"/>
      <w:szCs w:val="24"/>
    </w:rPr>
  </w:style>
  <w:style w:type="paragraph" w:styleId="Ttulo">
    <w:name w:val="Title"/>
    <w:basedOn w:val="Normal"/>
    <w:link w:val="TtuloChar"/>
    <w:qFormat/>
    <w:rsid w:val="008C66D4"/>
    <w:pPr>
      <w:spacing w:after="0" w:line="240" w:lineRule="auto"/>
      <w:jc w:val="center"/>
    </w:pPr>
    <w:rPr>
      <w:rFonts w:ascii="Arial" w:eastAsia="Times New Roman" w:hAnsi="Arial" w:cs="Times New Roman"/>
      <w:b/>
      <w:sz w:val="28"/>
      <w:szCs w:val="24"/>
      <w:lang w:val="en-GB" w:eastAsia="x-none"/>
    </w:rPr>
  </w:style>
  <w:style w:type="character" w:customStyle="1" w:styleId="TtuloChar">
    <w:name w:val="Título Char"/>
    <w:basedOn w:val="Fontepargpadro"/>
    <w:link w:val="Ttulo"/>
    <w:rsid w:val="008C66D4"/>
    <w:rPr>
      <w:rFonts w:ascii="Arial" w:eastAsia="Times New Roman" w:hAnsi="Arial" w:cs="Times New Roman"/>
      <w:b/>
      <w:sz w:val="28"/>
      <w:szCs w:val="24"/>
      <w:lang w:val="en-GB" w:eastAsia="x-none"/>
    </w:rPr>
  </w:style>
  <w:style w:type="character" w:customStyle="1" w:styleId="shorttext">
    <w:name w:val="short_text"/>
    <w:basedOn w:val="Fontepargpadro"/>
    <w:rsid w:val="00A37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5E"/>
    <w:rPr>
      <w:rFonts w:eastAsiaTheme="minorEastAsia"/>
      <w:lang w:eastAsia="pt-BR"/>
    </w:rPr>
  </w:style>
  <w:style w:type="paragraph" w:styleId="Ttulo1">
    <w:name w:val="heading 1"/>
    <w:basedOn w:val="Normal"/>
    <w:next w:val="Normal"/>
    <w:link w:val="Ttulo1Char"/>
    <w:uiPriority w:val="9"/>
    <w:qFormat/>
    <w:rsid w:val="00614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146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6146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A775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A775E"/>
    <w:rPr>
      <w:rFonts w:eastAsiaTheme="minorEastAsia"/>
      <w:sz w:val="20"/>
      <w:szCs w:val="20"/>
      <w:lang w:eastAsia="pt-BR"/>
    </w:rPr>
  </w:style>
  <w:style w:type="character" w:styleId="Refdenotaderodap">
    <w:name w:val="footnote reference"/>
    <w:basedOn w:val="Fontepargpadro"/>
    <w:uiPriority w:val="99"/>
    <w:unhideWhenUsed/>
    <w:rsid w:val="000A775E"/>
    <w:rPr>
      <w:vertAlign w:val="superscript"/>
    </w:rPr>
  </w:style>
  <w:style w:type="character" w:styleId="Hyperlink">
    <w:name w:val="Hyperlink"/>
    <w:basedOn w:val="Fontepargpadro"/>
    <w:uiPriority w:val="99"/>
    <w:unhideWhenUsed/>
    <w:rsid w:val="000A775E"/>
    <w:rPr>
      <w:color w:val="0000FF" w:themeColor="hyperlink"/>
      <w:u w:val="single"/>
    </w:rPr>
  </w:style>
  <w:style w:type="character" w:customStyle="1" w:styleId="Ttulo2Char">
    <w:name w:val="Título 2 Char"/>
    <w:basedOn w:val="Fontepargpadro"/>
    <w:link w:val="Ttulo2"/>
    <w:uiPriority w:val="9"/>
    <w:rsid w:val="006146DB"/>
    <w:rPr>
      <w:rFonts w:asciiTheme="majorHAnsi" w:eastAsiaTheme="majorEastAsia" w:hAnsiTheme="majorHAnsi" w:cstheme="majorBidi"/>
      <w:b/>
      <w:bCs/>
      <w:color w:val="4F81BD" w:themeColor="accent1"/>
      <w:sz w:val="26"/>
      <w:szCs w:val="26"/>
      <w:lang w:eastAsia="pt-BR"/>
    </w:rPr>
  </w:style>
  <w:style w:type="paragraph" w:styleId="PargrafodaLista">
    <w:name w:val="List Paragraph"/>
    <w:basedOn w:val="Normal"/>
    <w:uiPriority w:val="34"/>
    <w:qFormat/>
    <w:rsid w:val="006146DB"/>
    <w:pPr>
      <w:ind w:left="720"/>
      <w:contextualSpacing/>
    </w:pPr>
  </w:style>
  <w:style w:type="paragraph" w:styleId="Sumrio3">
    <w:name w:val="toc 3"/>
    <w:basedOn w:val="Normal"/>
    <w:next w:val="Normal"/>
    <w:autoRedefine/>
    <w:uiPriority w:val="39"/>
    <w:unhideWhenUsed/>
    <w:rsid w:val="006146DB"/>
    <w:pPr>
      <w:spacing w:before="120" w:after="120" w:line="360" w:lineRule="auto"/>
      <w:ind w:firstLine="709"/>
      <w:jc w:val="both"/>
    </w:pPr>
    <w:rPr>
      <w:rFonts w:ascii="Arial" w:eastAsiaTheme="minorHAnsi" w:hAnsi="Arial" w:cs="Arial"/>
      <w:sz w:val="24"/>
      <w:szCs w:val="24"/>
    </w:rPr>
  </w:style>
  <w:style w:type="character" w:customStyle="1" w:styleId="Ttulo1Char">
    <w:name w:val="Título 1 Char"/>
    <w:basedOn w:val="Fontepargpadro"/>
    <w:link w:val="Ttulo1"/>
    <w:uiPriority w:val="9"/>
    <w:rsid w:val="006146DB"/>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6146DB"/>
    <w:rPr>
      <w:rFonts w:asciiTheme="majorHAnsi" w:eastAsiaTheme="majorEastAsia" w:hAnsiTheme="majorHAnsi" w:cstheme="majorBidi"/>
      <w:b/>
      <w:bCs/>
      <w:color w:val="4F81BD" w:themeColor="accent1"/>
      <w:lang w:eastAsia="pt-BR"/>
    </w:rPr>
  </w:style>
  <w:style w:type="paragraph" w:styleId="Textodebalo">
    <w:name w:val="Balloon Text"/>
    <w:basedOn w:val="Normal"/>
    <w:link w:val="TextodebaloChar"/>
    <w:uiPriority w:val="99"/>
    <w:semiHidden/>
    <w:unhideWhenUsed/>
    <w:rsid w:val="006146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46DB"/>
    <w:rPr>
      <w:rFonts w:ascii="Tahoma" w:eastAsiaTheme="minorEastAsia" w:hAnsi="Tahoma" w:cs="Tahoma"/>
      <w:sz w:val="16"/>
      <w:szCs w:val="16"/>
      <w:lang w:eastAsia="pt-BR"/>
    </w:rPr>
  </w:style>
  <w:style w:type="table" w:styleId="Tabelacomgrade">
    <w:name w:val="Table Grid"/>
    <w:basedOn w:val="Tabelanormal"/>
    <w:uiPriority w:val="59"/>
    <w:rsid w:val="00614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46DB"/>
    <w:pPr>
      <w:spacing w:before="100" w:beforeAutospacing="1" w:after="100" w:afterAutospacing="1" w:line="360" w:lineRule="auto"/>
      <w:jc w:val="both"/>
    </w:pPr>
    <w:rPr>
      <w:rFonts w:ascii="Times New Roman" w:eastAsia="Times New Roman" w:hAnsi="Times New Roman" w:cs="Times New Roman"/>
      <w:sz w:val="24"/>
      <w:szCs w:val="24"/>
    </w:rPr>
  </w:style>
  <w:style w:type="character" w:styleId="nfase">
    <w:name w:val="Emphasis"/>
    <w:qFormat/>
    <w:rsid w:val="006146DB"/>
    <w:rPr>
      <w:i/>
      <w:iCs/>
    </w:rPr>
  </w:style>
  <w:style w:type="paragraph" w:styleId="Cabealho">
    <w:name w:val="header"/>
    <w:basedOn w:val="Normal"/>
    <w:link w:val="CabealhoChar"/>
    <w:uiPriority w:val="99"/>
    <w:unhideWhenUsed/>
    <w:rsid w:val="006146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46DB"/>
    <w:rPr>
      <w:rFonts w:eastAsiaTheme="minorEastAsia"/>
      <w:lang w:eastAsia="pt-BR"/>
    </w:rPr>
  </w:style>
  <w:style w:type="paragraph" w:styleId="Rodap">
    <w:name w:val="footer"/>
    <w:basedOn w:val="Normal"/>
    <w:link w:val="RodapChar"/>
    <w:uiPriority w:val="99"/>
    <w:unhideWhenUsed/>
    <w:rsid w:val="006146DB"/>
    <w:pPr>
      <w:tabs>
        <w:tab w:val="center" w:pos="4252"/>
        <w:tab w:val="right" w:pos="8504"/>
      </w:tabs>
      <w:spacing w:after="0" w:line="240" w:lineRule="auto"/>
    </w:pPr>
  </w:style>
  <w:style w:type="character" w:customStyle="1" w:styleId="RodapChar">
    <w:name w:val="Rodapé Char"/>
    <w:basedOn w:val="Fontepargpadro"/>
    <w:link w:val="Rodap"/>
    <w:uiPriority w:val="99"/>
    <w:rsid w:val="006146DB"/>
    <w:rPr>
      <w:rFonts w:eastAsiaTheme="minorEastAsia"/>
      <w:lang w:eastAsia="pt-BR"/>
    </w:rPr>
  </w:style>
  <w:style w:type="character" w:styleId="TextodoEspaoReservado">
    <w:name w:val="Placeholder Text"/>
    <w:basedOn w:val="Fontepargpadro"/>
    <w:uiPriority w:val="99"/>
    <w:semiHidden/>
    <w:rsid w:val="006146DB"/>
    <w:rPr>
      <w:color w:val="808080"/>
    </w:rPr>
  </w:style>
  <w:style w:type="character" w:customStyle="1" w:styleId="apple-converted-space">
    <w:name w:val="apple-converted-space"/>
    <w:basedOn w:val="Fontepargpadro"/>
    <w:rsid w:val="006146DB"/>
  </w:style>
  <w:style w:type="character" w:styleId="Forte">
    <w:name w:val="Strong"/>
    <w:basedOn w:val="Fontepargpadro"/>
    <w:uiPriority w:val="22"/>
    <w:qFormat/>
    <w:rsid w:val="006146DB"/>
    <w:rPr>
      <w:b/>
      <w:bCs/>
    </w:rPr>
  </w:style>
  <w:style w:type="paragraph" w:customStyle="1" w:styleId="fig">
    <w:name w:val="fig"/>
    <w:basedOn w:val="Normal"/>
    <w:rsid w:val="006146DB"/>
    <w:pPr>
      <w:spacing w:before="1000" w:after="0" w:line="240" w:lineRule="auto"/>
      <w:jc w:val="center"/>
    </w:pPr>
    <w:rPr>
      <w:rFonts w:ascii="Times New Roman" w:eastAsia="Times New Roman" w:hAnsi="Times New Roman" w:cs="Times New Roman"/>
      <w:sz w:val="20"/>
      <w:szCs w:val="20"/>
    </w:rPr>
  </w:style>
  <w:style w:type="paragraph" w:customStyle="1" w:styleId="Default">
    <w:name w:val="Default"/>
    <w:rsid w:val="006146D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doSumrio">
    <w:name w:val="TOC Heading"/>
    <w:basedOn w:val="Ttulo1"/>
    <w:next w:val="Normal"/>
    <w:uiPriority w:val="39"/>
    <w:unhideWhenUsed/>
    <w:qFormat/>
    <w:rsid w:val="006146DB"/>
    <w:pPr>
      <w:outlineLvl w:val="9"/>
    </w:pPr>
  </w:style>
  <w:style w:type="paragraph" w:styleId="Sumrio1">
    <w:name w:val="toc 1"/>
    <w:basedOn w:val="Normal"/>
    <w:next w:val="Normal"/>
    <w:autoRedefine/>
    <w:uiPriority w:val="39"/>
    <w:unhideWhenUsed/>
    <w:rsid w:val="006146DB"/>
    <w:pPr>
      <w:tabs>
        <w:tab w:val="left" w:pos="440"/>
        <w:tab w:val="right" w:leader="dot" w:pos="9061"/>
      </w:tabs>
      <w:spacing w:after="100"/>
    </w:pPr>
    <w:rPr>
      <w:rFonts w:ascii="Arial" w:hAnsi="Arial" w:cs="Arial"/>
      <w:b/>
      <w:noProof/>
      <w:sz w:val="24"/>
      <w:szCs w:val="24"/>
    </w:rPr>
  </w:style>
  <w:style w:type="paragraph" w:styleId="Sumrio2">
    <w:name w:val="toc 2"/>
    <w:basedOn w:val="Normal"/>
    <w:next w:val="Normal"/>
    <w:autoRedefine/>
    <w:uiPriority w:val="39"/>
    <w:unhideWhenUsed/>
    <w:rsid w:val="006146DB"/>
    <w:pPr>
      <w:spacing w:after="100"/>
      <w:ind w:left="220"/>
    </w:pPr>
  </w:style>
  <w:style w:type="table" w:styleId="SombreamentoClaro">
    <w:name w:val="Light Shading"/>
    <w:basedOn w:val="Tabelanormal"/>
    <w:uiPriority w:val="60"/>
    <w:rsid w:val="006146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Fontepargpadro"/>
    <w:rsid w:val="006146DB"/>
  </w:style>
  <w:style w:type="paragraph" w:styleId="Corpodetexto">
    <w:name w:val="Body Text"/>
    <w:basedOn w:val="Normal"/>
    <w:next w:val="Normal"/>
    <w:link w:val="CorpodetextoChar"/>
    <w:uiPriority w:val="99"/>
    <w:rsid w:val="006146DB"/>
    <w:pPr>
      <w:autoSpaceDE w:val="0"/>
      <w:autoSpaceDN w:val="0"/>
      <w:adjustRightInd w:val="0"/>
      <w:spacing w:after="0" w:line="240" w:lineRule="auto"/>
    </w:pPr>
    <w:rPr>
      <w:rFonts w:ascii="CKCBFO+TimesNewRoman" w:eastAsiaTheme="minorHAnsi" w:hAnsi="CKCBFO+TimesNewRoman"/>
      <w:sz w:val="24"/>
      <w:szCs w:val="24"/>
      <w:lang w:eastAsia="en-US"/>
    </w:rPr>
  </w:style>
  <w:style w:type="character" w:customStyle="1" w:styleId="CorpodetextoChar">
    <w:name w:val="Corpo de texto Char"/>
    <w:basedOn w:val="Fontepargpadro"/>
    <w:link w:val="Corpodetexto"/>
    <w:uiPriority w:val="99"/>
    <w:rsid w:val="006146DB"/>
    <w:rPr>
      <w:rFonts w:ascii="CKCBFO+TimesNewRoman" w:hAnsi="CKCBFO+TimesNewRoman"/>
      <w:sz w:val="24"/>
      <w:szCs w:val="24"/>
    </w:rPr>
  </w:style>
  <w:style w:type="paragraph" w:styleId="Ttulo">
    <w:name w:val="Title"/>
    <w:basedOn w:val="Normal"/>
    <w:link w:val="TtuloChar"/>
    <w:qFormat/>
    <w:rsid w:val="008C66D4"/>
    <w:pPr>
      <w:spacing w:after="0" w:line="240" w:lineRule="auto"/>
      <w:jc w:val="center"/>
    </w:pPr>
    <w:rPr>
      <w:rFonts w:ascii="Arial" w:eastAsia="Times New Roman" w:hAnsi="Arial" w:cs="Times New Roman"/>
      <w:b/>
      <w:sz w:val="28"/>
      <w:szCs w:val="24"/>
      <w:lang w:val="en-GB" w:eastAsia="x-none"/>
    </w:rPr>
  </w:style>
  <w:style w:type="character" w:customStyle="1" w:styleId="TtuloChar">
    <w:name w:val="Título Char"/>
    <w:basedOn w:val="Fontepargpadro"/>
    <w:link w:val="Ttulo"/>
    <w:rsid w:val="008C66D4"/>
    <w:rPr>
      <w:rFonts w:ascii="Arial" w:eastAsia="Times New Roman" w:hAnsi="Arial" w:cs="Times New Roman"/>
      <w:b/>
      <w:sz w:val="28"/>
      <w:szCs w:val="24"/>
      <w:lang w:val="en-GB" w:eastAsia="x-none"/>
    </w:rPr>
  </w:style>
  <w:style w:type="character" w:customStyle="1" w:styleId="shorttext">
    <w:name w:val="short_text"/>
    <w:basedOn w:val="Fontepargpadro"/>
    <w:rsid w:val="00A37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4068">
      <w:bodyDiv w:val="1"/>
      <w:marLeft w:val="0"/>
      <w:marRight w:val="0"/>
      <w:marTop w:val="0"/>
      <w:marBottom w:val="0"/>
      <w:divBdr>
        <w:top w:val="none" w:sz="0" w:space="0" w:color="auto"/>
        <w:left w:val="none" w:sz="0" w:space="0" w:color="auto"/>
        <w:bottom w:val="none" w:sz="0" w:space="0" w:color="auto"/>
        <w:right w:val="none" w:sz="0" w:space="0" w:color="auto"/>
      </w:divBdr>
    </w:div>
    <w:div w:id="57099438">
      <w:bodyDiv w:val="1"/>
      <w:marLeft w:val="0"/>
      <w:marRight w:val="0"/>
      <w:marTop w:val="0"/>
      <w:marBottom w:val="0"/>
      <w:divBdr>
        <w:top w:val="none" w:sz="0" w:space="0" w:color="auto"/>
        <w:left w:val="none" w:sz="0" w:space="0" w:color="auto"/>
        <w:bottom w:val="none" w:sz="0" w:space="0" w:color="auto"/>
        <w:right w:val="none" w:sz="0" w:space="0" w:color="auto"/>
      </w:divBdr>
    </w:div>
    <w:div w:id="169686443">
      <w:bodyDiv w:val="1"/>
      <w:marLeft w:val="0"/>
      <w:marRight w:val="0"/>
      <w:marTop w:val="0"/>
      <w:marBottom w:val="0"/>
      <w:divBdr>
        <w:top w:val="none" w:sz="0" w:space="0" w:color="auto"/>
        <w:left w:val="none" w:sz="0" w:space="0" w:color="auto"/>
        <w:bottom w:val="none" w:sz="0" w:space="0" w:color="auto"/>
        <w:right w:val="none" w:sz="0" w:space="0" w:color="auto"/>
      </w:divBdr>
    </w:div>
    <w:div w:id="409549035">
      <w:bodyDiv w:val="1"/>
      <w:marLeft w:val="0"/>
      <w:marRight w:val="0"/>
      <w:marTop w:val="0"/>
      <w:marBottom w:val="0"/>
      <w:divBdr>
        <w:top w:val="none" w:sz="0" w:space="0" w:color="auto"/>
        <w:left w:val="none" w:sz="0" w:space="0" w:color="auto"/>
        <w:bottom w:val="none" w:sz="0" w:space="0" w:color="auto"/>
        <w:right w:val="none" w:sz="0" w:space="0" w:color="auto"/>
      </w:divBdr>
    </w:div>
    <w:div w:id="452939906">
      <w:bodyDiv w:val="1"/>
      <w:marLeft w:val="0"/>
      <w:marRight w:val="0"/>
      <w:marTop w:val="0"/>
      <w:marBottom w:val="0"/>
      <w:divBdr>
        <w:top w:val="none" w:sz="0" w:space="0" w:color="auto"/>
        <w:left w:val="none" w:sz="0" w:space="0" w:color="auto"/>
        <w:bottom w:val="none" w:sz="0" w:space="0" w:color="auto"/>
        <w:right w:val="none" w:sz="0" w:space="0" w:color="auto"/>
      </w:divBdr>
    </w:div>
    <w:div w:id="558367358">
      <w:bodyDiv w:val="1"/>
      <w:marLeft w:val="0"/>
      <w:marRight w:val="0"/>
      <w:marTop w:val="0"/>
      <w:marBottom w:val="0"/>
      <w:divBdr>
        <w:top w:val="none" w:sz="0" w:space="0" w:color="auto"/>
        <w:left w:val="none" w:sz="0" w:space="0" w:color="auto"/>
        <w:bottom w:val="none" w:sz="0" w:space="0" w:color="auto"/>
        <w:right w:val="none" w:sz="0" w:space="0" w:color="auto"/>
      </w:divBdr>
    </w:div>
    <w:div w:id="596717201">
      <w:bodyDiv w:val="1"/>
      <w:marLeft w:val="0"/>
      <w:marRight w:val="0"/>
      <w:marTop w:val="0"/>
      <w:marBottom w:val="0"/>
      <w:divBdr>
        <w:top w:val="none" w:sz="0" w:space="0" w:color="auto"/>
        <w:left w:val="none" w:sz="0" w:space="0" w:color="auto"/>
        <w:bottom w:val="none" w:sz="0" w:space="0" w:color="auto"/>
        <w:right w:val="none" w:sz="0" w:space="0" w:color="auto"/>
      </w:divBdr>
    </w:div>
    <w:div w:id="630676736">
      <w:bodyDiv w:val="1"/>
      <w:marLeft w:val="0"/>
      <w:marRight w:val="0"/>
      <w:marTop w:val="0"/>
      <w:marBottom w:val="0"/>
      <w:divBdr>
        <w:top w:val="none" w:sz="0" w:space="0" w:color="auto"/>
        <w:left w:val="none" w:sz="0" w:space="0" w:color="auto"/>
        <w:bottom w:val="none" w:sz="0" w:space="0" w:color="auto"/>
        <w:right w:val="none" w:sz="0" w:space="0" w:color="auto"/>
      </w:divBdr>
    </w:div>
    <w:div w:id="699204715">
      <w:bodyDiv w:val="1"/>
      <w:marLeft w:val="0"/>
      <w:marRight w:val="0"/>
      <w:marTop w:val="0"/>
      <w:marBottom w:val="0"/>
      <w:divBdr>
        <w:top w:val="none" w:sz="0" w:space="0" w:color="auto"/>
        <w:left w:val="none" w:sz="0" w:space="0" w:color="auto"/>
        <w:bottom w:val="none" w:sz="0" w:space="0" w:color="auto"/>
        <w:right w:val="none" w:sz="0" w:space="0" w:color="auto"/>
      </w:divBdr>
    </w:div>
    <w:div w:id="731393432">
      <w:bodyDiv w:val="1"/>
      <w:marLeft w:val="0"/>
      <w:marRight w:val="0"/>
      <w:marTop w:val="0"/>
      <w:marBottom w:val="0"/>
      <w:divBdr>
        <w:top w:val="none" w:sz="0" w:space="0" w:color="auto"/>
        <w:left w:val="none" w:sz="0" w:space="0" w:color="auto"/>
        <w:bottom w:val="none" w:sz="0" w:space="0" w:color="auto"/>
        <w:right w:val="none" w:sz="0" w:space="0" w:color="auto"/>
      </w:divBdr>
    </w:div>
    <w:div w:id="745150415">
      <w:bodyDiv w:val="1"/>
      <w:marLeft w:val="0"/>
      <w:marRight w:val="0"/>
      <w:marTop w:val="0"/>
      <w:marBottom w:val="0"/>
      <w:divBdr>
        <w:top w:val="none" w:sz="0" w:space="0" w:color="auto"/>
        <w:left w:val="none" w:sz="0" w:space="0" w:color="auto"/>
        <w:bottom w:val="none" w:sz="0" w:space="0" w:color="auto"/>
        <w:right w:val="none" w:sz="0" w:space="0" w:color="auto"/>
      </w:divBdr>
    </w:div>
    <w:div w:id="774138086">
      <w:bodyDiv w:val="1"/>
      <w:marLeft w:val="0"/>
      <w:marRight w:val="0"/>
      <w:marTop w:val="0"/>
      <w:marBottom w:val="0"/>
      <w:divBdr>
        <w:top w:val="none" w:sz="0" w:space="0" w:color="auto"/>
        <w:left w:val="none" w:sz="0" w:space="0" w:color="auto"/>
        <w:bottom w:val="none" w:sz="0" w:space="0" w:color="auto"/>
        <w:right w:val="none" w:sz="0" w:space="0" w:color="auto"/>
      </w:divBdr>
    </w:div>
    <w:div w:id="995844188">
      <w:bodyDiv w:val="1"/>
      <w:marLeft w:val="0"/>
      <w:marRight w:val="0"/>
      <w:marTop w:val="0"/>
      <w:marBottom w:val="0"/>
      <w:divBdr>
        <w:top w:val="none" w:sz="0" w:space="0" w:color="auto"/>
        <w:left w:val="none" w:sz="0" w:space="0" w:color="auto"/>
        <w:bottom w:val="none" w:sz="0" w:space="0" w:color="auto"/>
        <w:right w:val="none" w:sz="0" w:space="0" w:color="auto"/>
      </w:divBdr>
    </w:div>
    <w:div w:id="1111902718">
      <w:bodyDiv w:val="1"/>
      <w:marLeft w:val="0"/>
      <w:marRight w:val="0"/>
      <w:marTop w:val="0"/>
      <w:marBottom w:val="0"/>
      <w:divBdr>
        <w:top w:val="none" w:sz="0" w:space="0" w:color="auto"/>
        <w:left w:val="none" w:sz="0" w:space="0" w:color="auto"/>
        <w:bottom w:val="none" w:sz="0" w:space="0" w:color="auto"/>
        <w:right w:val="none" w:sz="0" w:space="0" w:color="auto"/>
      </w:divBdr>
    </w:div>
    <w:div w:id="1284771349">
      <w:bodyDiv w:val="1"/>
      <w:marLeft w:val="0"/>
      <w:marRight w:val="0"/>
      <w:marTop w:val="0"/>
      <w:marBottom w:val="0"/>
      <w:divBdr>
        <w:top w:val="none" w:sz="0" w:space="0" w:color="auto"/>
        <w:left w:val="none" w:sz="0" w:space="0" w:color="auto"/>
        <w:bottom w:val="none" w:sz="0" w:space="0" w:color="auto"/>
        <w:right w:val="none" w:sz="0" w:space="0" w:color="auto"/>
      </w:divBdr>
    </w:div>
    <w:div w:id="1353267916">
      <w:bodyDiv w:val="1"/>
      <w:marLeft w:val="0"/>
      <w:marRight w:val="0"/>
      <w:marTop w:val="0"/>
      <w:marBottom w:val="0"/>
      <w:divBdr>
        <w:top w:val="none" w:sz="0" w:space="0" w:color="auto"/>
        <w:left w:val="none" w:sz="0" w:space="0" w:color="auto"/>
        <w:bottom w:val="none" w:sz="0" w:space="0" w:color="auto"/>
        <w:right w:val="none" w:sz="0" w:space="0" w:color="auto"/>
      </w:divBdr>
    </w:div>
    <w:div w:id="1600329086">
      <w:bodyDiv w:val="1"/>
      <w:marLeft w:val="0"/>
      <w:marRight w:val="0"/>
      <w:marTop w:val="0"/>
      <w:marBottom w:val="0"/>
      <w:divBdr>
        <w:top w:val="none" w:sz="0" w:space="0" w:color="auto"/>
        <w:left w:val="none" w:sz="0" w:space="0" w:color="auto"/>
        <w:bottom w:val="none" w:sz="0" w:space="0" w:color="auto"/>
        <w:right w:val="none" w:sz="0" w:space="0" w:color="auto"/>
      </w:divBdr>
    </w:div>
    <w:div w:id="1603294044">
      <w:bodyDiv w:val="1"/>
      <w:marLeft w:val="0"/>
      <w:marRight w:val="0"/>
      <w:marTop w:val="0"/>
      <w:marBottom w:val="0"/>
      <w:divBdr>
        <w:top w:val="none" w:sz="0" w:space="0" w:color="auto"/>
        <w:left w:val="none" w:sz="0" w:space="0" w:color="auto"/>
        <w:bottom w:val="none" w:sz="0" w:space="0" w:color="auto"/>
        <w:right w:val="none" w:sz="0" w:space="0" w:color="auto"/>
      </w:divBdr>
    </w:div>
    <w:div w:id="1641496501">
      <w:bodyDiv w:val="1"/>
      <w:marLeft w:val="0"/>
      <w:marRight w:val="0"/>
      <w:marTop w:val="0"/>
      <w:marBottom w:val="0"/>
      <w:divBdr>
        <w:top w:val="none" w:sz="0" w:space="0" w:color="auto"/>
        <w:left w:val="none" w:sz="0" w:space="0" w:color="auto"/>
        <w:bottom w:val="none" w:sz="0" w:space="0" w:color="auto"/>
        <w:right w:val="none" w:sz="0" w:space="0" w:color="auto"/>
      </w:divBdr>
    </w:div>
    <w:div w:id="1699771914">
      <w:bodyDiv w:val="1"/>
      <w:marLeft w:val="0"/>
      <w:marRight w:val="0"/>
      <w:marTop w:val="0"/>
      <w:marBottom w:val="0"/>
      <w:divBdr>
        <w:top w:val="none" w:sz="0" w:space="0" w:color="auto"/>
        <w:left w:val="none" w:sz="0" w:space="0" w:color="auto"/>
        <w:bottom w:val="none" w:sz="0" w:space="0" w:color="auto"/>
        <w:right w:val="none" w:sz="0" w:space="0" w:color="auto"/>
      </w:divBdr>
    </w:div>
    <w:div w:id="1700543240">
      <w:bodyDiv w:val="1"/>
      <w:marLeft w:val="0"/>
      <w:marRight w:val="0"/>
      <w:marTop w:val="0"/>
      <w:marBottom w:val="0"/>
      <w:divBdr>
        <w:top w:val="none" w:sz="0" w:space="0" w:color="auto"/>
        <w:left w:val="none" w:sz="0" w:space="0" w:color="auto"/>
        <w:bottom w:val="none" w:sz="0" w:space="0" w:color="auto"/>
        <w:right w:val="none" w:sz="0" w:space="0" w:color="auto"/>
      </w:divBdr>
    </w:div>
    <w:div w:id="1886796592">
      <w:bodyDiv w:val="1"/>
      <w:marLeft w:val="0"/>
      <w:marRight w:val="0"/>
      <w:marTop w:val="0"/>
      <w:marBottom w:val="0"/>
      <w:divBdr>
        <w:top w:val="none" w:sz="0" w:space="0" w:color="auto"/>
        <w:left w:val="none" w:sz="0" w:space="0" w:color="auto"/>
        <w:bottom w:val="none" w:sz="0" w:space="0" w:color="auto"/>
        <w:right w:val="none" w:sz="0" w:space="0" w:color="auto"/>
      </w:divBdr>
    </w:div>
    <w:div w:id="1913200024">
      <w:bodyDiv w:val="1"/>
      <w:marLeft w:val="0"/>
      <w:marRight w:val="0"/>
      <w:marTop w:val="0"/>
      <w:marBottom w:val="0"/>
      <w:divBdr>
        <w:top w:val="none" w:sz="0" w:space="0" w:color="auto"/>
        <w:left w:val="none" w:sz="0" w:space="0" w:color="auto"/>
        <w:bottom w:val="none" w:sz="0" w:space="0" w:color="auto"/>
        <w:right w:val="none" w:sz="0" w:space="0" w:color="auto"/>
      </w:divBdr>
    </w:div>
    <w:div w:id="1986736039">
      <w:bodyDiv w:val="1"/>
      <w:marLeft w:val="0"/>
      <w:marRight w:val="0"/>
      <w:marTop w:val="0"/>
      <w:marBottom w:val="0"/>
      <w:divBdr>
        <w:top w:val="none" w:sz="0" w:space="0" w:color="auto"/>
        <w:left w:val="none" w:sz="0" w:space="0" w:color="auto"/>
        <w:bottom w:val="none" w:sz="0" w:space="0" w:color="auto"/>
        <w:right w:val="none" w:sz="0" w:space="0" w:color="auto"/>
      </w:divBdr>
    </w:div>
    <w:div w:id="2001107225">
      <w:bodyDiv w:val="1"/>
      <w:marLeft w:val="0"/>
      <w:marRight w:val="0"/>
      <w:marTop w:val="0"/>
      <w:marBottom w:val="0"/>
      <w:divBdr>
        <w:top w:val="none" w:sz="0" w:space="0" w:color="auto"/>
        <w:left w:val="none" w:sz="0" w:space="0" w:color="auto"/>
        <w:bottom w:val="none" w:sz="0" w:space="0" w:color="auto"/>
        <w:right w:val="none" w:sz="0" w:space="0" w:color="auto"/>
      </w:divBdr>
    </w:div>
    <w:div w:id="2037802431">
      <w:bodyDiv w:val="1"/>
      <w:marLeft w:val="0"/>
      <w:marRight w:val="0"/>
      <w:marTop w:val="0"/>
      <w:marBottom w:val="0"/>
      <w:divBdr>
        <w:top w:val="none" w:sz="0" w:space="0" w:color="auto"/>
        <w:left w:val="none" w:sz="0" w:space="0" w:color="auto"/>
        <w:bottom w:val="none" w:sz="0" w:space="0" w:color="auto"/>
        <w:right w:val="none" w:sz="0" w:space="0" w:color="auto"/>
      </w:divBdr>
    </w:div>
    <w:div w:id="209539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t.wikipedia.org/wiki/Clive_W._J._Granger" TargetMode="External"/><Relationship Id="rId18" Type="http://schemas.openxmlformats.org/officeDocument/2006/relationships/hyperlink" Target="https://pt.wikipedia.org/wiki/Correla%C3%A7%C3%A3o" TargetMode="External"/><Relationship Id="rId26" Type="http://schemas.openxmlformats.org/officeDocument/2006/relationships/hyperlink" Target="https://pt.wikipedia.org/wiki/Clive_W._J._Granger" TargetMode="External"/><Relationship Id="rId39" Type="http://schemas.openxmlformats.org/officeDocument/2006/relationships/image" Target="media/image7.png"/><Relationship Id="rId21" Type="http://schemas.openxmlformats.org/officeDocument/2006/relationships/hyperlink" Target="https://pt.wikipedia.org/wiki/2008" TargetMode="External"/><Relationship Id="rId34" Type="http://schemas.openxmlformats.org/officeDocument/2006/relationships/hyperlink" Target="https://pt.wikipedia.org/wiki/Correla%C3%A7%C3%A3o" TargetMode="External"/><Relationship Id="rId42" Type="http://schemas.openxmlformats.org/officeDocument/2006/relationships/hyperlink" Target="https://pt.wikipedia.org/wiki/Correla%C3%A7%C3%A3o" TargetMode="External"/><Relationship Id="rId47" Type="http://schemas.openxmlformats.org/officeDocument/2006/relationships/hyperlink" Target="http://www.bcb.gov.br/pt-br/#!/home. Acesso em 12.9.2015"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pt.wikipedia.org/wiki/Estat%C3%ADstica" TargetMode="External"/><Relationship Id="rId29" Type="http://schemas.openxmlformats.org/officeDocument/2006/relationships/hyperlink" Target="https://pt.wikipedia.org/wiki/Clive_W._J._Granger" TargetMode="Externa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pt.wikipedia.org/wiki/Estat%C3%ADstica" TargetMode="External"/><Relationship Id="rId37" Type="http://schemas.openxmlformats.org/officeDocument/2006/relationships/hyperlink" Target="https://pt.wikipedia.org/wiki/Clive_W._J._Granger" TargetMode="External"/><Relationship Id="rId40" Type="http://schemas.openxmlformats.org/officeDocument/2006/relationships/hyperlink" Target="https://pt.wikipedia.org/wiki/Estat%C3%ADstica" TargetMode="External"/><Relationship Id="rId45" Type="http://schemas.openxmlformats.org/officeDocument/2006/relationships/hyperlink" Target="https://pt.wikipedia.org/wiki/Clive_W._J._Granger"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pt.wikipedia.org/wiki/2009" TargetMode="External"/><Relationship Id="rId28" Type="http://schemas.openxmlformats.org/officeDocument/2006/relationships/hyperlink" Target="https://pt.wikipedia.org/wiki/Estat%C3%ADstica" TargetMode="External"/><Relationship Id="rId36" Type="http://schemas.openxmlformats.org/officeDocument/2006/relationships/hyperlink" Target="https://pt.wikipedia.org/wiki/Estat%C3%ADstica" TargetMode="External"/><Relationship Id="rId49" Type="http://schemas.openxmlformats.org/officeDocument/2006/relationships/fontTable" Target="fontTable.xml"/><Relationship Id="rId10" Type="http://schemas.openxmlformats.org/officeDocument/2006/relationships/hyperlink" Target="mailto:jucimarcandrade@gmail.com" TargetMode="External"/><Relationship Id="rId19" Type="http://schemas.openxmlformats.org/officeDocument/2006/relationships/hyperlink" Target="https://pt.wikipedia.org/wiki/Sadia_S._A." TargetMode="External"/><Relationship Id="rId31" Type="http://schemas.openxmlformats.org/officeDocument/2006/relationships/image" Target="media/image5.png"/><Relationship Id="rId44" Type="http://schemas.openxmlformats.org/officeDocument/2006/relationships/hyperlink" Target="https://pt.wikipedia.org/wiki/Estat%C3%ADstica" TargetMode="External"/><Relationship Id="rId4" Type="http://schemas.microsoft.com/office/2007/relationships/stylesWithEffects" Target="stylesWithEffects.xml"/><Relationship Id="rId9" Type="http://schemas.openxmlformats.org/officeDocument/2006/relationships/hyperlink" Target="mailto:andredesouzam@gmail.com" TargetMode="External"/><Relationship Id="rId14" Type="http://schemas.openxmlformats.org/officeDocument/2006/relationships/hyperlink" Target="https://pt.wikipedia.org/wiki/Correla%C3%A7%C3%A3o" TargetMode="External"/><Relationship Id="rId22" Type="http://schemas.openxmlformats.org/officeDocument/2006/relationships/hyperlink" Target="https://pt.wikipedia.org/wiki/Maio" TargetMode="External"/><Relationship Id="rId27" Type="http://schemas.openxmlformats.org/officeDocument/2006/relationships/image" Target="media/image4.png"/><Relationship Id="rId30" Type="http://schemas.openxmlformats.org/officeDocument/2006/relationships/hyperlink" Target="https://pt.wikipedia.org/wiki/Correla%C3%A7%C3%A3o" TargetMode="External"/><Relationship Id="rId35" Type="http://schemas.openxmlformats.org/officeDocument/2006/relationships/image" Target="media/image6.png"/><Relationship Id="rId43" Type="http://schemas.openxmlformats.org/officeDocument/2006/relationships/image" Target="media/image8.png"/><Relationship Id="rId48"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pt.wikipedia.org/wiki/Estat%C3%ADstica" TargetMode="External"/><Relationship Id="rId17" Type="http://schemas.openxmlformats.org/officeDocument/2006/relationships/hyperlink" Target="https://pt.wikipedia.org/wiki/Clive_W._J._Granger" TargetMode="External"/><Relationship Id="rId25" Type="http://schemas.openxmlformats.org/officeDocument/2006/relationships/hyperlink" Target="https://pt.wikipedia.org/wiki/Estat%C3%ADstica" TargetMode="External"/><Relationship Id="rId33" Type="http://schemas.openxmlformats.org/officeDocument/2006/relationships/hyperlink" Target="https://pt.wikipedia.org/wiki/Clive_W._J._Granger" TargetMode="External"/><Relationship Id="rId38" Type="http://schemas.openxmlformats.org/officeDocument/2006/relationships/hyperlink" Target="https://pt.wikipedia.org/wiki/Correla%C3%A7%C3%A3o" TargetMode="External"/><Relationship Id="rId46" Type="http://schemas.openxmlformats.org/officeDocument/2006/relationships/hyperlink" Target="https://pt.wikipedia.org/wiki/Correla%C3%A7%C3%A3o" TargetMode="External"/><Relationship Id="rId20" Type="http://schemas.openxmlformats.org/officeDocument/2006/relationships/hyperlink" Target="https://pt.wikipedia.org/wiki/Perdig%C3%A3o_%28empresa%29" TargetMode="External"/><Relationship Id="rId41" Type="http://schemas.openxmlformats.org/officeDocument/2006/relationships/hyperlink" Target="https://pt.wikipedia.org/wiki/Clive_W._J._Granger"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D581-786B-4E2C-970A-892D7A7C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23</Pages>
  <Words>11461</Words>
  <Characters>61895</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Jucimar</dc:creator>
  <cp:lastModifiedBy>IFPB</cp:lastModifiedBy>
  <cp:revision>190</cp:revision>
  <cp:lastPrinted>2016-05-24T18:24:00Z</cp:lastPrinted>
  <dcterms:created xsi:type="dcterms:W3CDTF">2016-05-03T17:10:00Z</dcterms:created>
  <dcterms:modified xsi:type="dcterms:W3CDTF">2016-06-09T19:10:00Z</dcterms:modified>
</cp:coreProperties>
</file>