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13B" w:rsidRPr="00C918C6" w:rsidRDefault="0066113B" w:rsidP="0066113B">
      <w:pPr>
        <w:pStyle w:val="SemEspaamento"/>
        <w:spacing w:line="276" w:lineRule="auto"/>
        <w:jc w:val="both"/>
        <w:rPr>
          <w:rFonts w:ascii="Times New Roman" w:hAnsi="Times New Roman" w:cs="Times New Roman"/>
          <w:b/>
          <w:sz w:val="24"/>
          <w:szCs w:val="24"/>
        </w:rPr>
      </w:pPr>
      <w:r w:rsidRPr="00C918C6">
        <w:rPr>
          <w:rFonts w:ascii="Times New Roman" w:hAnsi="Times New Roman" w:cs="Times New Roman"/>
          <w:b/>
          <w:sz w:val="24"/>
          <w:szCs w:val="24"/>
        </w:rPr>
        <w:t>Avaliador A,</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C918C6">
        <w:rPr>
          <w:rFonts w:ascii="Times New Roman" w:hAnsi="Times New Roman" w:cs="Times New Roman"/>
          <w:b/>
          <w:sz w:val="24"/>
          <w:szCs w:val="24"/>
        </w:rPr>
        <w:br/>
        <w:t>Todo o estudo (título, problema, objetivo, fundamentação teórica,</w:t>
      </w:r>
      <w:r w:rsidRPr="00C918C6">
        <w:rPr>
          <w:rFonts w:ascii="Times New Roman" w:hAnsi="Times New Roman" w:cs="Times New Roman"/>
          <w:b/>
          <w:sz w:val="24"/>
          <w:szCs w:val="24"/>
        </w:rPr>
        <w:br/>
        <w:t>desenvolvimento das hipóteses e análise de resultados) se sustenta no</w:t>
      </w:r>
      <w:r w:rsidRPr="00C918C6">
        <w:rPr>
          <w:rFonts w:ascii="Times New Roman" w:hAnsi="Times New Roman" w:cs="Times New Roman"/>
          <w:b/>
          <w:sz w:val="24"/>
          <w:szCs w:val="24"/>
        </w:rPr>
        <w:br/>
        <w:t>propósito de avaliar a influência de fatores sobre a divulgação</w:t>
      </w:r>
      <w:r w:rsidRPr="00C918C6">
        <w:rPr>
          <w:rFonts w:ascii="Times New Roman" w:hAnsi="Times New Roman" w:cs="Times New Roman"/>
          <w:b/>
          <w:sz w:val="24"/>
          <w:szCs w:val="24"/>
        </w:rPr>
        <w:br/>
        <w:t>voluntária das companhias de saneamento, mas grande parte dos itens de</w:t>
      </w:r>
      <w:r w:rsidRPr="00C918C6">
        <w:rPr>
          <w:rFonts w:ascii="Times New Roman" w:hAnsi="Times New Roman" w:cs="Times New Roman"/>
          <w:b/>
          <w:sz w:val="24"/>
          <w:szCs w:val="24"/>
        </w:rPr>
        <w:br/>
        <w:t>evidenciação utilizados para a apuração do IDVW (Tabela 3) têm caráter</w:t>
      </w:r>
      <w:r w:rsidRPr="00C918C6">
        <w:rPr>
          <w:rFonts w:ascii="Times New Roman" w:hAnsi="Times New Roman" w:cs="Times New Roman"/>
          <w:b/>
          <w:sz w:val="24"/>
          <w:szCs w:val="24"/>
        </w:rPr>
        <w:br/>
        <w:t>de divulgação obrigatória.</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sz w:val="24"/>
          <w:szCs w:val="24"/>
        </w:rPr>
        <w:t xml:space="preserve">Para cerca de 83% das empresas da amostra, a divulgação de informações voluntárias na Internet é inteiramente voluntária, incluindo as informações de natureza contábil. Todavia, para as demais (17%), listadas em bolsa de valores, concordamos que existe uma fragilidade no índice. Para minimizar este efeito, utilizou-se uma variável de controle para a listagem, procurando captar os efeitos dos requerimentos emitidos pela Comissão de Valores Mobiliários (CVM) às companhias listadas. Em complemento, na construção do IDVW, realizou-se um escalonamento do índice, na tentativa de minimizar esta fragilidade. </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sz w:val="24"/>
          <w:szCs w:val="24"/>
        </w:rPr>
        <w:br/>
      </w:r>
      <w:r w:rsidRPr="00C918C6">
        <w:rPr>
          <w:rFonts w:ascii="Times New Roman" w:hAnsi="Times New Roman" w:cs="Times New Roman"/>
          <w:b/>
          <w:sz w:val="24"/>
          <w:szCs w:val="24"/>
        </w:rPr>
        <w:t>O título fala em influência de “fatores institucionais”, mas as hipóteses testadas no estudo não se referem especificamente a “fatores institucionais”. No resumo, o objetivo é descrito como verificar os “fatores determinantes”, o que é muito mais apropriado ao conteúdo do</w:t>
      </w:r>
      <w:r w:rsidRPr="00C918C6">
        <w:rPr>
          <w:rFonts w:ascii="Times New Roman" w:hAnsi="Times New Roman" w:cs="Times New Roman"/>
          <w:b/>
          <w:sz w:val="24"/>
          <w:szCs w:val="24"/>
        </w:rPr>
        <w:br/>
        <w:t>estudo.</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sz w:val="24"/>
          <w:szCs w:val="24"/>
        </w:rPr>
        <w:t xml:space="preserve">Conforme sugerido pelo Avaliador </w:t>
      </w:r>
      <w:proofErr w:type="gramStart"/>
      <w:r w:rsidRPr="00546972">
        <w:rPr>
          <w:rFonts w:ascii="Times New Roman" w:hAnsi="Times New Roman" w:cs="Times New Roman"/>
          <w:sz w:val="24"/>
          <w:szCs w:val="24"/>
        </w:rPr>
        <w:t>A, o</w:t>
      </w:r>
      <w:proofErr w:type="gramEnd"/>
      <w:r w:rsidRPr="00546972">
        <w:rPr>
          <w:rFonts w:ascii="Times New Roman" w:hAnsi="Times New Roman" w:cs="Times New Roman"/>
          <w:sz w:val="24"/>
          <w:szCs w:val="24"/>
        </w:rPr>
        <w:t xml:space="preserve"> título foi alterado.</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sz w:val="24"/>
          <w:szCs w:val="24"/>
        </w:rPr>
        <w:br/>
      </w:r>
      <w:r w:rsidRPr="00C918C6">
        <w:rPr>
          <w:rFonts w:ascii="Times New Roman" w:hAnsi="Times New Roman" w:cs="Times New Roman"/>
          <w:b/>
          <w:sz w:val="24"/>
          <w:szCs w:val="24"/>
        </w:rPr>
        <w:t>O objeto de estudo são as divulgações web-based das companhias de</w:t>
      </w:r>
      <w:r w:rsidRPr="00C918C6">
        <w:rPr>
          <w:rFonts w:ascii="Times New Roman" w:hAnsi="Times New Roman" w:cs="Times New Roman"/>
          <w:b/>
          <w:sz w:val="24"/>
          <w:szCs w:val="24"/>
        </w:rPr>
        <w:br/>
        <w:t>saneamento, mas já no resumo, os autores destacam a “baixa utilização</w:t>
      </w:r>
      <w:r w:rsidRPr="00C918C6">
        <w:rPr>
          <w:rFonts w:ascii="Times New Roman" w:hAnsi="Times New Roman" w:cs="Times New Roman"/>
          <w:b/>
          <w:sz w:val="24"/>
          <w:szCs w:val="24"/>
        </w:rPr>
        <w:br/>
        <w:t>dos websites como meio de divulgação de informações voluntárias pelas</w:t>
      </w:r>
      <w:r w:rsidRPr="00C918C6">
        <w:rPr>
          <w:rFonts w:ascii="Times New Roman" w:hAnsi="Times New Roman" w:cs="Times New Roman"/>
          <w:b/>
          <w:sz w:val="24"/>
          <w:szCs w:val="24"/>
        </w:rPr>
        <w:br/>
        <w:t>companhias brasileiras de saneamento básico”, o que gera questionamentos</w:t>
      </w:r>
      <w:r w:rsidRPr="00C918C6">
        <w:rPr>
          <w:rFonts w:ascii="Times New Roman" w:hAnsi="Times New Roman" w:cs="Times New Roman"/>
          <w:b/>
          <w:sz w:val="24"/>
          <w:szCs w:val="24"/>
        </w:rPr>
        <w:br/>
        <w:t>sobre a relevância dos resultados apresentados pelo estudo.</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sz w:val="24"/>
          <w:szCs w:val="24"/>
        </w:rPr>
        <w:t xml:space="preserve">A baixa utilização foi constatada após a análise de resultados. Entretanto, para não gerar questionamentos ao leitor e, atendendo o que foi sugerido pelo Avaliador </w:t>
      </w:r>
      <w:proofErr w:type="gramStart"/>
      <w:r w:rsidRPr="00546972">
        <w:rPr>
          <w:rFonts w:ascii="Times New Roman" w:hAnsi="Times New Roman" w:cs="Times New Roman"/>
          <w:sz w:val="24"/>
          <w:szCs w:val="24"/>
        </w:rPr>
        <w:t>A, o</w:t>
      </w:r>
      <w:proofErr w:type="gramEnd"/>
      <w:r w:rsidRPr="00546972">
        <w:rPr>
          <w:rFonts w:ascii="Times New Roman" w:hAnsi="Times New Roman" w:cs="Times New Roman"/>
          <w:sz w:val="24"/>
          <w:szCs w:val="24"/>
        </w:rPr>
        <w:t xml:space="preserve"> trecho em questão foi removido. </w:t>
      </w:r>
      <w:r w:rsidRPr="00546972">
        <w:rPr>
          <w:rFonts w:ascii="Times New Roman" w:hAnsi="Times New Roman" w:cs="Times New Roman"/>
          <w:sz w:val="24"/>
          <w:szCs w:val="24"/>
        </w:rPr>
        <w:br/>
      </w:r>
      <w:r w:rsidRPr="00546972">
        <w:rPr>
          <w:rFonts w:ascii="Times New Roman" w:hAnsi="Times New Roman" w:cs="Times New Roman"/>
          <w:sz w:val="24"/>
          <w:szCs w:val="24"/>
        </w:rPr>
        <w:br/>
      </w:r>
      <w:r w:rsidRPr="00C918C6">
        <w:rPr>
          <w:rFonts w:ascii="Times New Roman" w:hAnsi="Times New Roman" w:cs="Times New Roman"/>
          <w:b/>
          <w:sz w:val="24"/>
          <w:szCs w:val="24"/>
        </w:rPr>
        <w:t>Não fica muito claro qual o período de dados considerados. A impressão</w:t>
      </w:r>
      <w:r w:rsidRPr="00C918C6">
        <w:rPr>
          <w:rFonts w:ascii="Times New Roman" w:hAnsi="Times New Roman" w:cs="Times New Roman"/>
          <w:b/>
          <w:sz w:val="24"/>
          <w:szCs w:val="24"/>
        </w:rPr>
        <w:br/>
        <w:t>é que se concentra especificamente no ano de 2015. Se isso for verdade, o</w:t>
      </w:r>
      <w:r w:rsidRPr="00C918C6">
        <w:rPr>
          <w:rFonts w:ascii="Times New Roman" w:hAnsi="Times New Roman" w:cs="Times New Roman"/>
          <w:b/>
          <w:sz w:val="24"/>
          <w:szCs w:val="24"/>
        </w:rPr>
        <w:br/>
        <w:t>estudo contemplaria apenas 68 observações, para um modelo com 10</w:t>
      </w:r>
      <w:r w:rsidRPr="00C918C6">
        <w:rPr>
          <w:rFonts w:ascii="Times New Roman" w:hAnsi="Times New Roman" w:cs="Times New Roman"/>
          <w:b/>
          <w:sz w:val="24"/>
          <w:szCs w:val="24"/>
        </w:rPr>
        <w:br/>
        <w:t>variáveis explicativas, o que gera questionamentos sobre o seu valor</w:t>
      </w:r>
      <w:r w:rsidRPr="00C918C6">
        <w:rPr>
          <w:rFonts w:ascii="Times New Roman" w:hAnsi="Times New Roman" w:cs="Times New Roman"/>
          <w:b/>
          <w:sz w:val="24"/>
          <w:szCs w:val="24"/>
        </w:rPr>
        <w:br/>
        <w:t>informacional. A não incorporação, na Tabela 5, de informações sobre o</w:t>
      </w:r>
      <w:r w:rsidRPr="00C918C6">
        <w:rPr>
          <w:rFonts w:ascii="Times New Roman" w:hAnsi="Times New Roman" w:cs="Times New Roman"/>
          <w:b/>
          <w:sz w:val="24"/>
          <w:szCs w:val="24"/>
        </w:rPr>
        <w:br/>
        <w:t>número de observações e do coeficiente de determinação acaba</w:t>
      </w:r>
      <w:r w:rsidRPr="00C918C6">
        <w:rPr>
          <w:rFonts w:ascii="Times New Roman" w:hAnsi="Times New Roman" w:cs="Times New Roman"/>
          <w:b/>
          <w:sz w:val="24"/>
          <w:szCs w:val="24"/>
        </w:rPr>
        <w:br/>
        <w:t>dificultando a compreensão por parte do leitor.</w:t>
      </w:r>
    </w:p>
    <w:p w:rsidR="0066113B" w:rsidRPr="00546972" w:rsidRDefault="0066113B" w:rsidP="0066113B">
      <w:pPr>
        <w:pStyle w:val="SemEspaamento"/>
        <w:spacing w:line="276" w:lineRule="auto"/>
        <w:jc w:val="both"/>
        <w:rPr>
          <w:rFonts w:ascii="Times New Roman" w:hAnsi="Times New Roman" w:cs="Times New Roman"/>
          <w:sz w:val="24"/>
          <w:szCs w:val="24"/>
        </w:rPr>
      </w:pPr>
      <w:bookmarkStart w:id="0" w:name="_Hlk519521205"/>
      <w:r w:rsidRPr="00546972">
        <w:rPr>
          <w:rFonts w:ascii="Times New Roman" w:hAnsi="Times New Roman" w:cs="Times New Roman"/>
          <w:sz w:val="24"/>
          <w:szCs w:val="24"/>
        </w:rPr>
        <w:t xml:space="preserve">O número de observações foi adicionado na Tabela 5, “Estatística descritiva”. O coeficiente de determinação, por sua vez, não se aplica aos modelos lineares generalizados. Para a especificação do modelo, utilizou-se o Critério de Informação de </w:t>
      </w:r>
      <w:proofErr w:type="spellStart"/>
      <w:r w:rsidRPr="00546972">
        <w:rPr>
          <w:rFonts w:ascii="Times New Roman" w:hAnsi="Times New Roman" w:cs="Times New Roman"/>
          <w:sz w:val="24"/>
          <w:szCs w:val="24"/>
        </w:rPr>
        <w:t>Akaike</w:t>
      </w:r>
      <w:proofErr w:type="spellEnd"/>
      <w:r w:rsidRPr="00546972">
        <w:rPr>
          <w:rFonts w:ascii="Times New Roman" w:hAnsi="Times New Roman" w:cs="Times New Roman"/>
          <w:sz w:val="24"/>
          <w:szCs w:val="24"/>
        </w:rPr>
        <w:t xml:space="preserve">, conforme mencionado nos procedimentos metodológicos. </w:t>
      </w:r>
      <w:bookmarkEnd w:id="0"/>
    </w:p>
    <w:p w:rsidR="0066113B" w:rsidRPr="00546972" w:rsidRDefault="0066113B" w:rsidP="0066113B">
      <w:pPr>
        <w:pStyle w:val="SemEspaamento"/>
        <w:spacing w:line="276" w:lineRule="auto"/>
        <w:jc w:val="both"/>
        <w:rPr>
          <w:rFonts w:ascii="Times New Roman" w:hAnsi="Times New Roman" w:cs="Times New Roman"/>
          <w:sz w:val="24"/>
          <w:szCs w:val="24"/>
        </w:rPr>
      </w:pPr>
    </w:p>
    <w:p w:rsidR="0066113B" w:rsidRPr="00C918C6" w:rsidRDefault="0066113B" w:rsidP="0066113B">
      <w:pPr>
        <w:pStyle w:val="SemEspaamento"/>
        <w:spacing w:line="276" w:lineRule="auto"/>
        <w:jc w:val="both"/>
        <w:rPr>
          <w:rFonts w:ascii="Times New Roman" w:hAnsi="Times New Roman" w:cs="Times New Roman"/>
          <w:b/>
          <w:sz w:val="24"/>
          <w:szCs w:val="24"/>
        </w:rPr>
      </w:pPr>
      <w:r w:rsidRPr="00C918C6">
        <w:rPr>
          <w:rFonts w:ascii="Times New Roman" w:hAnsi="Times New Roman" w:cs="Times New Roman"/>
          <w:b/>
          <w:sz w:val="24"/>
          <w:szCs w:val="24"/>
        </w:rPr>
        <w:t>Embora citando referências para a estruturação do checklist (Tabela</w:t>
      </w:r>
      <w:r w:rsidRPr="00C918C6">
        <w:rPr>
          <w:rFonts w:ascii="Times New Roman" w:hAnsi="Times New Roman" w:cs="Times New Roman"/>
          <w:b/>
          <w:sz w:val="24"/>
          <w:szCs w:val="24"/>
        </w:rPr>
        <w:br/>
        <w:t>3), vários dos itens utilizados para a apuração do IDVW têm caráter de</w:t>
      </w:r>
      <w:r w:rsidRPr="00C918C6">
        <w:rPr>
          <w:rFonts w:ascii="Times New Roman" w:hAnsi="Times New Roman" w:cs="Times New Roman"/>
          <w:b/>
          <w:sz w:val="24"/>
          <w:szCs w:val="24"/>
        </w:rPr>
        <w:br/>
        <w:t>obrigatoriedade de divulgação, em particular os relativos a informações</w:t>
      </w:r>
      <w:r w:rsidRPr="00C918C6">
        <w:rPr>
          <w:rFonts w:ascii="Times New Roman" w:hAnsi="Times New Roman" w:cs="Times New Roman"/>
          <w:b/>
          <w:sz w:val="24"/>
          <w:szCs w:val="24"/>
        </w:rPr>
        <w:br/>
        <w:t>contábeis e financeiras.</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sz w:val="24"/>
          <w:szCs w:val="24"/>
        </w:rPr>
        <w:t>Como mencionado anteriormente, para cerca de 83% das empresas da amostra, a divulgação de informações voluntárias na Internet é inteiramente voluntária, incluindo as informações de natureza contábil. Entretanto, para as demais (17%), isto é uma limitação que procuramos minimizar por meio de uma variável de controle (listagem) associada ao escalonamento do índice, mencionado nos procedimentos metodológicos.</w:t>
      </w:r>
    </w:p>
    <w:p w:rsidR="0066113B" w:rsidRPr="00546972" w:rsidRDefault="0066113B" w:rsidP="0066113B">
      <w:pPr>
        <w:pStyle w:val="SemEspaamento"/>
        <w:spacing w:line="276" w:lineRule="auto"/>
        <w:jc w:val="both"/>
        <w:rPr>
          <w:rFonts w:ascii="Times New Roman" w:hAnsi="Times New Roman" w:cs="Times New Roman"/>
          <w:sz w:val="24"/>
          <w:szCs w:val="24"/>
        </w:rPr>
      </w:pPr>
    </w:p>
    <w:p w:rsidR="0066113B" w:rsidRPr="00C918C6" w:rsidRDefault="0066113B" w:rsidP="0066113B">
      <w:pPr>
        <w:pStyle w:val="SemEspaamento"/>
        <w:spacing w:line="276" w:lineRule="auto"/>
        <w:jc w:val="both"/>
        <w:rPr>
          <w:rFonts w:ascii="Times New Roman" w:hAnsi="Times New Roman" w:cs="Times New Roman"/>
          <w:b/>
          <w:color w:val="FF0000"/>
          <w:sz w:val="24"/>
          <w:szCs w:val="24"/>
        </w:rPr>
      </w:pPr>
      <w:r w:rsidRPr="00546972">
        <w:rPr>
          <w:rFonts w:ascii="Times New Roman" w:hAnsi="Times New Roman" w:cs="Times New Roman"/>
          <w:color w:val="FF0000"/>
          <w:sz w:val="24"/>
          <w:szCs w:val="24"/>
        </w:rPr>
        <w:br/>
      </w:r>
      <w:r w:rsidRPr="00C918C6">
        <w:rPr>
          <w:rFonts w:ascii="Times New Roman" w:hAnsi="Times New Roman" w:cs="Times New Roman"/>
          <w:b/>
          <w:sz w:val="24"/>
          <w:szCs w:val="24"/>
        </w:rPr>
        <w:t>Ainda em relação à apuração do IDVW, há que ressaltar o fato de que</w:t>
      </w:r>
      <w:r w:rsidRPr="00C918C6">
        <w:rPr>
          <w:rFonts w:ascii="Times New Roman" w:hAnsi="Times New Roman" w:cs="Times New Roman"/>
          <w:b/>
          <w:sz w:val="24"/>
          <w:szCs w:val="24"/>
        </w:rPr>
        <w:br/>
        <w:t>alguns itens parecem ser superestimados, tais como: (i) o parecer de</w:t>
      </w:r>
      <w:r w:rsidRPr="00C918C6">
        <w:rPr>
          <w:rFonts w:ascii="Times New Roman" w:hAnsi="Times New Roman" w:cs="Times New Roman"/>
          <w:b/>
          <w:sz w:val="24"/>
          <w:szCs w:val="24"/>
        </w:rPr>
        <w:br/>
        <w:t>auditoria, a assinatura do auditor e o nome da firma são considerados como</w:t>
      </w:r>
      <w:r w:rsidRPr="00C918C6">
        <w:rPr>
          <w:rFonts w:ascii="Times New Roman" w:hAnsi="Times New Roman" w:cs="Times New Roman"/>
          <w:b/>
          <w:sz w:val="24"/>
          <w:szCs w:val="24"/>
        </w:rPr>
        <w:br/>
        <w:t>itens separados, quando, em termos práticos, integram um único</w:t>
      </w:r>
      <w:r w:rsidRPr="00C918C6">
        <w:rPr>
          <w:rFonts w:ascii="Times New Roman" w:hAnsi="Times New Roman" w:cs="Times New Roman"/>
          <w:b/>
          <w:sz w:val="24"/>
          <w:szCs w:val="24"/>
        </w:rPr>
        <w:br/>
        <w:t>documento/informação; as demonstrações – BP, DRE, DFC e notas</w:t>
      </w:r>
      <w:r w:rsidRPr="00C918C6">
        <w:rPr>
          <w:rFonts w:ascii="Times New Roman" w:hAnsi="Times New Roman" w:cs="Times New Roman"/>
          <w:b/>
          <w:sz w:val="24"/>
          <w:szCs w:val="24"/>
        </w:rPr>
        <w:br/>
        <w:t>explicativas – são consideradas separadamente e para os anos corrente e</w:t>
      </w:r>
      <w:r w:rsidRPr="00C918C6">
        <w:rPr>
          <w:rFonts w:ascii="Times New Roman" w:hAnsi="Times New Roman" w:cs="Times New Roman"/>
          <w:b/>
          <w:sz w:val="24"/>
          <w:szCs w:val="24"/>
        </w:rPr>
        <w:br/>
        <w:t>anterior, quando são documentos únicos, incluindo a informação</w:t>
      </w:r>
      <w:r w:rsidRPr="00C918C6">
        <w:rPr>
          <w:rFonts w:ascii="Times New Roman" w:hAnsi="Times New Roman" w:cs="Times New Roman"/>
          <w:b/>
          <w:sz w:val="24"/>
          <w:szCs w:val="24"/>
        </w:rPr>
        <w:br/>
        <w:t>comparativa, que é um requisito das normas contábeis; (</w:t>
      </w:r>
      <w:proofErr w:type="spellStart"/>
      <w:r w:rsidRPr="00C918C6">
        <w:rPr>
          <w:rFonts w:ascii="Times New Roman" w:hAnsi="Times New Roman" w:cs="Times New Roman"/>
          <w:b/>
          <w:sz w:val="24"/>
          <w:szCs w:val="24"/>
        </w:rPr>
        <w:t>iii</w:t>
      </w:r>
      <w:proofErr w:type="spellEnd"/>
      <w:r w:rsidRPr="00C918C6">
        <w:rPr>
          <w:rFonts w:ascii="Times New Roman" w:hAnsi="Times New Roman" w:cs="Times New Roman"/>
          <w:b/>
          <w:sz w:val="24"/>
          <w:szCs w:val="24"/>
        </w:rPr>
        <w:t>) o GAAP dos</w:t>
      </w:r>
      <w:r w:rsidRPr="00C918C6">
        <w:rPr>
          <w:rFonts w:ascii="Times New Roman" w:hAnsi="Times New Roman" w:cs="Times New Roman"/>
          <w:b/>
          <w:sz w:val="24"/>
          <w:szCs w:val="24"/>
        </w:rPr>
        <w:br/>
        <w:t>exercícios corrente e anterior, que integram as demonstrações</w:t>
      </w:r>
      <w:r w:rsidRPr="00C918C6">
        <w:rPr>
          <w:rFonts w:ascii="Times New Roman" w:hAnsi="Times New Roman" w:cs="Times New Roman"/>
          <w:b/>
          <w:sz w:val="24"/>
          <w:szCs w:val="24"/>
        </w:rPr>
        <w:br/>
        <w:t>financeiras, mais particularmente as notas explicativas.</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sz w:val="24"/>
          <w:szCs w:val="24"/>
        </w:rPr>
        <w:t xml:space="preserve">Consideramos isto uma fragilidade do índice ao partir da premissa de não utilizar pesos, com base no trabalho de </w:t>
      </w:r>
      <w:proofErr w:type="spellStart"/>
      <w:r w:rsidRPr="00546972">
        <w:rPr>
          <w:rFonts w:ascii="Times New Roman" w:hAnsi="Times New Roman" w:cs="Times New Roman"/>
          <w:sz w:val="24"/>
          <w:szCs w:val="24"/>
        </w:rPr>
        <w:t>Xiao</w:t>
      </w:r>
      <w:proofErr w:type="spellEnd"/>
      <w:r w:rsidRPr="00546972">
        <w:rPr>
          <w:rFonts w:ascii="Times New Roman" w:hAnsi="Times New Roman" w:cs="Times New Roman"/>
          <w:sz w:val="24"/>
          <w:szCs w:val="24"/>
        </w:rPr>
        <w:t xml:space="preserve">, Yang e </w:t>
      </w:r>
      <w:proofErr w:type="spellStart"/>
      <w:r w:rsidRPr="00546972">
        <w:rPr>
          <w:rFonts w:ascii="Times New Roman" w:hAnsi="Times New Roman" w:cs="Times New Roman"/>
          <w:sz w:val="24"/>
          <w:szCs w:val="24"/>
        </w:rPr>
        <w:t>Chow</w:t>
      </w:r>
      <w:proofErr w:type="spellEnd"/>
      <w:r w:rsidRPr="00546972">
        <w:rPr>
          <w:rFonts w:ascii="Times New Roman" w:hAnsi="Times New Roman" w:cs="Times New Roman"/>
          <w:sz w:val="24"/>
          <w:szCs w:val="24"/>
        </w:rPr>
        <w:t xml:space="preserve"> (2004). Além disto, destaca-se que a segregação dos itens se fundamenta nos trabalhos de </w:t>
      </w:r>
      <w:proofErr w:type="spellStart"/>
      <w:r w:rsidRPr="00546972">
        <w:rPr>
          <w:rFonts w:ascii="Times New Roman" w:hAnsi="Times New Roman" w:cs="Times New Roman"/>
          <w:sz w:val="24"/>
          <w:szCs w:val="24"/>
        </w:rPr>
        <w:t>Kelton</w:t>
      </w:r>
      <w:proofErr w:type="spellEnd"/>
      <w:r w:rsidRPr="00546972">
        <w:rPr>
          <w:rFonts w:ascii="Times New Roman" w:hAnsi="Times New Roman" w:cs="Times New Roman"/>
          <w:sz w:val="24"/>
          <w:szCs w:val="24"/>
        </w:rPr>
        <w:t xml:space="preserve"> e Yang (2008), </w:t>
      </w:r>
      <w:proofErr w:type="spellStart"/>
      <w:r w:rsidRPr="00546972">
        <w:rPr>
          <w:rFonts w:ascii="Times New Roman" w:hAnsi="Times New Roman" w:cs="Times New Roman"/>
          <w:sz w:val="24"/>
          <w:szCs w:val="24"/>
        </w:rPr>
        <w:t>Aly</w:t>
      </w:r>
      <w:proofErr w:type="spellEnd"/>
      <w:r w:rsidRPr="00546972">
        <w:rPr>
          <w:rFonts w:ascii="Times New Roman" w:hAnsi="Times New Roman" w:cs="Times New Roman"/>
          <w:sz w:val="24"/>
          <w:szCs w:val="24"/>
        </w:rPr>
        <w:t xml:space="preserve">, Simon e </w:t>
      </w:r>
      <w:proofErr w:type="spellStart"/>
      <w:r w:rsidRPr="00546972">
        <w:rPr>
          <w:rFonts w:ascii="Times New Roman" w:hAnsi="Times New Roman" w:cs="Times New Roman"/>
          <w:sz w:val="24"/>
          <w:szCs w:val="24"/>
        </w:rPr>
        <w:t>Hussainey</w:t>
      </w:r>
      <w:proofErr w:type="spellEnd"/>
      <w:r w:rsidRPr="00546972">
        <w:rPr>
          <w:rFonts w:ascii="Times New Roman" w:hAnsi="Times New Roman" w:cs="Times New Roman"/>
          <w:sz w:val="24"/>
          <w:szCs w:val="24"/>
        </w:rPr>
        <w:t xml:space="preserve"> (2010), </w:t>
      </w:r>
      <w:proofErr w:type="spellStart"/>
      <w:r w:rsidRPr="00546972">
        <w:rPr>
          <w:rFonts w:ascii="Times New Roman" w:hAnsi="Times New Roman" w:cs="Times New Roman"/>
          <w:sz w:val="24"/>
          <w:szCs w:val="24"/>
        </w:rPr>
        <w:t>Botti</w:t>
      </w:r>
      <w:proofErr w:type="spellEnd"/>
      <w:r w:rsidRPr="00546972">
        <w:rPr>
          <w:rFonts w:ascii="Times New Roman" w:hAnsi="Times New Roman" w:cs="Times New Roman"/>
          <w:sz w:val="24"/>
          <w:szCs w:val="24"/>
        </w:rPr>
        <w:t xml:space="preserve"> et al. (2014), </w:t>
      </w:r>
      <w:proofErr w:type="spellStart"/>
      <w:r w:rsidRPr="00546972">
        <w:rPr>
          <w:rFonts w:ascii="Times New Roman" w:hAnsi="Times New Roman" w:cs="Times New Roman"/>
          <w:sz w:val="24"/>
          <w:szCs w:val="24"/>
        </w:rPr>
        <w:t>Fuertes-Callén</w:t>
      </w:r>
      <w:proofErr w:type="spellEnd"/>
      <w:r w:rsidRPr="00546972">
        <w:rPr>
          <w:rFonts w:ascii="Times New Roman" w:hAnsi="Times New Roman" w:cs="Times New Roman"/>
          <w:sz w:val="24"/>
          <w:szCs w:val="24"/>
        </w:rPr>
        <w:t xml:space="preserve"> </w:t>
      </w:r>
      <w:r w:rsidRPr="00546972">
        <w:rPr>
          <w:rFonts w:ascii="Times New Roman" w:hAnsi="Times New Roman" w:cs="Times New Roman"/>
          <w:i/>
          <w:sz w:val="24"/>
          <w:szCs w:val="24"/>
        </w:rPr>
        <w:t>et al.</w:t>
      </w:r>
      <w:r w:rsidRPr="00546972">
        <w:rPr>
          <w:rFonts w:ascii="Times New Roman" w:hAnsi="Times New Roman" w:cs="Times New Roman"/>
          <w:sz w:val="24"/>
          <w:szCs w:val="24"/>
        </w:rPr>
        <w:t xml:space="preserve"> (2014) e Ahmad et al. (2010). Neste sentido, esta fragilidade será destacada como uma limitação ao final do trabalho. </w:t>
      </w:r>
    </w:p>
    <w:p w:rsidR="0066113B" w:rsidRPr="00546972" w:rsidRDefault="0066113B" w:rsidP="0066113B">
      <w:pPr>
        <w:pStyle w:val="SemEspaamento"/>
        <w:spacing w:line="276" w:lineRule="auto"/>
        <w:jc w:val="both"/>
        <w:rPr>
          <w:rFonts w:ascii="Times New Roman" w:hAnsi="Times New Roman" w:cs="Times New Roman"/>
          <w:color w:val="FF0000"/>
          <w:sz w:val="24"/>
          <w:szCs w:val="24"/>
        </w:rPr>
      </w:pPr>
    </w:p>
    <w:p w:rsidR="0066113B" w:rsidRPr="00C918C6" w:rsidRDefault="0066113B" w:rsidP="0066113B">
      <w:pPr>
        <w:pStyle w:val="SemEspaamento"/>
        <w:spacing w:line="276" w:lineRule="auto"/>
        <w:jc w:val="both"/>
        <w:rPr>
          <w:rFonts w:ascii="Times New Roman" w:hAnsi="Times New Roman" w:cs="Times New Roman"/>
          <w:b/>
          <w:sz w:val="24"/>
          <w:szCs w:val="24"/>
        </w:rPr>
      </w:pPr>
      <w:r w:rsidRPr="00C918C6">
        <w:rPr>
          <w:rFonts w:ascii="Times New Roman" w:hAnsi="Times New Roman" w:cs="Times New Roman"/>
          <w:b/>
          <w:sz w:val="24"/>
          <w:szCs w:val="24"/>
        </w:rPr>
        <w:t>Seria recomendável que o desenvolvimento das hipóteses fosse</w:t>
      </w:r>
      <w:r w:rsidRPr="00C918C6">
        <w:rPr>
          <w:rFonts w:ascii="Times New Roman" w:hAnsi="Times New Roman" w:cs="Times New Roman"/>
          <w:b/>
          <w:sz w:val="24"/>
          <w:szCs w:val="24"/>
        </w:rPr>
        <w:br/>
        <w:t>apresentado antes da metodologia, como parte do referencial teórico.</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sz w:val="24"/>
          <w:szCs w:val="24"/>
        </w:rPr>
        <w:t xml:space="preserve">Conforme sugerido pelo Avaliador </w:t>
      </w:r>
      <w:proofErr w:type="gramStart"/>
      <w:r w:rsidRPr="00546972">
        <w:rPr>
          <w:rFonts w:ascii="Times New Roman" w:hAnsi="Times New Roman" w:cs="Times New Roman"/>
          <w:sz w:val="24"/>
          <w:szCs w:val="24"/>
        </w:rPr>
        <w:t>A, o</w:t>
      </w:r>
      <w:proofErr w:type="gramEnd"/>
      <w:r w:rsidRPr="00546972">
        <w:rPr>
          <w:rFonts w:ascii="Times New Roman" w:hAnsi="Times New Roman" w:cs="Times New Roman"/>
          <w:sz w:val="24"/>
          <w:szCs w:val="24"/>
        </w:rPr>
        <w:t xml:space="preserve"> tópico “Desenvolvimento de hipóteses” está sendo apresentado, agora, antes da Metodologia.</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sz w:val="24"/>
          <w:szCs w:val="24"/>
        </w:rPr>
        <w:br/>
      </w:r>
      <w:r w:rsidRPr="00C918C6">
        <w:rPr>
          <w:rFonts w:ascii="Times New Roman" w:hAnsi="Times New Roman" w:cs="Times New Roman"/>
          <w:b/>
          <w:sz w:val="24"/>
          <w:szCs w:val="24"/>
        </w:rPr>
        <w:t>Sugiro que a redação das hipóteses de pesquisa seja mais específica.</w:t>
      </w:r>
      <w:r w:rsidRPr="00C918C6">
        <w:rPr>
          <w:rFonts w:ascii="Times New Roman" w:hAnsi="Times New Roman" w:cs="Times New Roman"/>
          <w:b/>
          <w:sz w:val="24"/>
          <w:szCs w:val="24"/>
        </w:rPr>
        <w:br/>
        <w:t>Como exemplo, a hipótese H1 poderia ser algo como: “Entre as companhias</w:t>
      </w:r>
      <w:r w:rsidRPr="00C918C6">
        <w:rPr>
          <w:rFonts w:ascii="Times New Roman" w:hAnsi="Times New Roman" w:cs="Times New Roman"/>
          <w:b/>
          <w:sz w:val="24"/>
          <w:szCs w:val="24"/>
        </w:rPr>
        <w:br/>
        <w:t>brasileiras de saneamento básico há associação entre o tamanho da</w:t>
      </w:r>
      <w:r w:rsidRPr="00C918C6">
        <w:rPr>
          <w:rFonts w:ascii="Times New Roman" w:hAnsi="Times New Roman" w:cs="Times New Roman"/>
          <w:b/>
          <w:sz w:val="24"/>
          <w:szCs w:val="24"/>
        </w:rPr>
        <w:br/>
        <w:t>entidade e a extensão da divulgação voluntária (sic) web-based”. Esse</w:t>
      </w:r>
      <w:r w:rsidRPr="00C918C6">
        <w:rPr>
          <w:rFonts w:ascii="Times New Roman" w:hAnsi="Times New Roman" w:cs="Times New Roman"/>
          <w:b/>
          <w:sz w:val="24"/>
          <w:szCs w:val="24"/>
        </w:rPr>
        <w:br/>
        <w:t>padrão poderia ser estendido para as demais hipóteses.</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sz w:val="24"/>
          <w:szCs w:val="24"/>
        </w:rPr>
        <w:t>Conforme sugerido pelos avaliadores, a redação desta e das demais hipóteses foi alterada.</w:t>
      </w:r>
      <w:r w:rsidRPr="00546972">
        <w:rPr>
          <w:rFonts w:ascii="Times New Roman" w:hAnsi="Times New Roman" w:cs="Times New Roman"/>
          <w:sz w:val="24"/>
          <w:szCs w:val="24"/>
        </w:rPr>
        <w:br/>
      </w:r>
    </w:p>
    <w:p w:rsidR="0066113B" w:rsidRDefault="0066113B" w:rsidP="0066113B">
      <w:pPr>
        <w:pStyle w:val="SemEspaamento"/>
        <w:spacing w:line="276" w:lineRule="auto"/>
        <w:jc w:val="both"/>
        <w:rPr>
          <w:rFonts w:ascii="Times New Roman" w:hAnsi="Times New Roman" w:cs="Times New Roman"/>
          <w:b/>
          <w:sz w:val="24"/>
          <w:szCs w:val="24"/>
        </w:rPr>
      </w:pPr>
      <w:r w:rsidRPr="00C918C6">
        <w:rPr>
          <w:rFonts w:ascii="Times New Roman" w:hAnsi="Times New Roman" w:cs="Times New Roman"/>
          <w:b/>
          <w:sz w:val="24"/>
          <w:szCs w:val="24"/>
        </w:rPr>
        <w:t>As hipóteses H7 e H8 são inconclusivas. O sinal da associação</w:t>
      </w:r>
      <w:r w:rsidRPr="00C918C6">
        <w:rPr>
          <w:rFonts w:ascii="Times New Roman" w:hAnsi="Times New Roman" w:cs="Times New Roman"/>
          <w:b/>
          <w:sz w:val="24"/>
          <w:szCs w:val="24"/>
        </w:rPr>
        <w:br/>
        <w:t>esperada é positivo ou negativo?</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color w:val="000000"/>
          <w:sz w:val="24"/>
          <w:szCs w:val="24"/>
        </w:rPr>
        <w:lastRenderedPageBreak/>
        <w:t xml:space="preserve">Considerando que não há um consenso na literatura quanto ao sinal destas relações de causalidade (já foram identificadas na literatura associações tanto positivas quanto negativas), não foi definido um sinal específico. </w:t>
      </w:r>
    </w:p>
    <w:p w:rsidR="0066113B" w:rsidRPr="00546972" w:rsidRDefault="0066113B" w:rsidP="0066113B">
      <w:pPr>
        <w:pStyle w:val="SemEspaamento"/>
        <w:spacing w:line="276" w:lineRule="auto"/>
        <w:jc w:val="both"/>
        <w:rPr>
          <w:rFonts w:ascii="Times New Roman" w:hAnsi="Times New Roman" w:cs="Times New Roman"/>
          <w:sz w:val="24"/>
          <w:szCs w:val="24"/>
        </w:rPr>
      </w:pPr>
    </w:p>
    <w:p w:rsidR="0066113B" w:rsidRPr="00C918C6" w:rsidRDefault="0066113B" w:rsidP="0066113B">
      <w:pPr>
        <w:pStyle w:val="SemEspaamento"/>
        <w:spacing w:line="276" w:lineRule="auto"/>
        <w:jc w:val="both"/>
        <w:rPr>
          <w:rFonts w:ascii="Times New Roman" w:hAnsi="Times New Roman" w:cs="Times New Roman"/>
          <w:b/>
          <w:sz w:val="24"/>
          <w:szCs w:val="24"/>
        </w:rPr>
      </w:pPr>
      <w:r w:rsidRPr="00C918C6">
        <w:rPr>
          <w:rFonts w:ascii="Times New Roman" w:hAnsi="Times New Roman" w:cs="Times New Roman"/>
          <w:b/>
          <w:sz w:val="24"/>
          <w:szCs w:val="24"/>
        </w:rPr>
        <w:t>A hipótese H5 testa a diferença de comportamento entre companhias</w:t>
      </w:r>
      <w:r w:rsidRPr="00C918C6">
        <w:rPr>
          <w:rFonts w:ascii="Times New Roman" w:hAnsi="Times New Roman" w:cs="Times New Roman"/>
          <w:b/>
          <w:sz w:val="24"/>
          <w:szCs w:val="24"/>
        </w:rPr>
        <w:br/>
        <w:t>reguladas e não reguladas. A questão é: as companhias de saneamento não</w:t>
      </w:r>
      <w:r w:rsidRPr="00C918C6">
        <w:rPr>
          <w:rFonts w:ascii="Times New Roman" w:hAnsi="Times New Roman" w:cs="Times New Roman"/>
          <w:b/>
          <w:sz w:val="24"/>
          <w:szCs w:val="24"/>
        </w:rPr>
        <w:br/>
        <w:t>estão sujeitas (todas elas) à regulação?</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color w:val="000000"/>
          <w:sz w:val="24"/>
          <w:szCs w:val="24"/>
        </w:rPr>
        <w:t>A Lei 11.445/2007 estipula a regulação das companhias de saneamento básico. Entretanto, na prática, há diversas companhias que não são reguladas, conforme relatório da ABAR – 2015, mencionado no artigo.</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sz w:val="24"/>
          <w:szCs w:val="24"/>
        </w:rPr>
        <w:br/>
      </w:r>
      <w:r w:rsidRPr="00C918C6">
        <w:rPr>
          <w:rFonts w:ascii="Times New Roman" w:hAnsi="Times New Roman" w:cs="Times New Roman"/>
          <w:b/>
          <w:sz w:val="24"/>
          <w:szCs w:val="24"/>
        </w:rPr>
        <w:t>A mensuração da variável TAM em reais gera uma desproporcionalidade</w:t>
      </w:r>
      <w:r w:rsidRPr="00C918C6">
        <w:rPr>
          <w:rFonts w:ascii="Times New Roman" w:hAnsi="Times New Roman" w:cs="Times New Roman"/>
          <w:b/>
          <w:sz w:val="24"/>
          <w:szCs w:val="24"/>
        </w:rPr>
        <w:br/>
        <w:t>muito forte em relação às demais variáveis independentes e,</w:t>
      </w:r>
      <w:r w:rsidRPr="00C918C6">
        <w:rPr>
          <w:rFonts w:ascii="Times New Roman" w:hAnsi="Times New Roman" w:cs="Times New Roman"/>
          <w:b/>
          <w:sz w:val="24"/>
          <w:szCs w:val="24"/>
        </w:rPr>
        <w:br/>
        <w:t>principalmente, à variável dependente, o que resulta em distorções no</w:t>
      </w:r>
      <w:r w:rsidRPr="00C918C6">
        <w:rPr>
          <w:rFonts w:ascii="Times New Roman" w:hAnsi="Times New Roman" w:cs="Times New Roman"/>
          <w:b/>
          <w:sz w:val="24"/>
          <w:szCs w:val="24"/>
        </w:rPr>
        <w:br/>
        <w:t xml:space="preserve">valor do parâmetro (Tabela 5). </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sz w:val="24"/>
          <w:szCs w:val="24"/>
        </w:rPr>
        <w:t xml:space="preserve">Como forma de solucionar este problema, a variável TAM foi </w:t>
      </w:r>
      <w:proofErr w:type="spellStart"/>
      <w:r w:rsidRPr="00546972">
        <w:rPr>
          <w:rFonts w:ascii="Times New Roman" w:hAnsi="Times New Roman" w:cs="Times New Roman"/>
          <w:sz w:val="24"/>
          <w:szCs w:val="24"/>
        </w:rPr>
        <w:t>logaritmizada</w:t>
      </w:r>
      <w:proofErr w:type="spellEnd"/>
      <w:r w:rsidRPr="00546972">
        <w:rPr>
          <w:rFonts w:ascii="Times New Roman" w:hAnsi="Times New Roman" w:cs="Times New Roman"/>
          <w:sz w:val="24"/>
          <w:szCs w:val="24"/>
        </w:rPr>
        <w:t xml:space="preserve">. </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sz w:val="24"/>
          <w:szCs w:val="24"/>
        </w:rPr>
        <w:br/>
      </w:r>
      <w:r w:rsidRPr="00C918C6">
        <w:rPr>
          <w:rFonts w:ascii="Times New Roman" w:hAnsi="Times New Roman" w:cs="Times New Roman"/>
          <w:b/>
          <w:sz w:val="24"/>
          <w:szCs w:val="24"/>
        </w:rPr>
        <w:t>Ausência de uniformidade na apuração das variáveis CCT e ROA. Na</w:t>
      </w:r>
      <w:r w:rsidRPr="00C918C6">
        <w:rPr>
          <w:rFonts w:ascii="Times New Roman" w:hAnsi="Times New Roman" w:cs="Times New Roman"/>
          <w:b/>
          <w:sz w:val="24"/>
          <w:szCs w:val="24"/>
        </w:rPr>
        <w:br/>
        <w:t>primeira, se depreende que o denominador é um valor médio entre dois</w:t>
      </w:r>
      <w:r w:rsidRPr="00C918C6">
        <w:rPr>
          <w:rFonts w:ascii="Times New Roman" w:hAnsi="Times New Roman" w:cs="Times New Roman"/>
          <w:b/>
          <w:sz w:val="24"/>
          <w:szCs w:val="24"/>
        </w:rPr>
        <w:br/>
        <w:t>períodos (embora pareça haver um erro na apresentação da fórmula, que</w:t>
      </w:r>
      <w:r w:rsidRPr="00C918C6">
        <w:rPr>
          <w:rFonts w:ascii="Times New Roman" w:hAnsi="Times New Roman" w:cs="Times New Roman"/>
          <w:b/>
          <w:sz w:val="24"/>
          <w:szCs w:val="24"/>
        </w:rPr>
        <w:br/>
        <w:t>soma os dois períodos), enquanto na segunda o denominador usa apenas a</w:t>
      </w:r>
      <w:r w:rsidRPr="00C918C6">
        <w:rPr>
          <w:rFonts w:ascii="Times New Roman" w:hAnsi="Times New Roman" w:cs="Times New Roman"/>
          <w:b/>
          <w:sz w:val="24"/>
          <w:szCs w:val="24"/>
        </w:rPr>
        <w:br/>
        <w:t>informação do último período.</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sz w:val="24"/>
          <w:szCs w:val="24"/>
        </w:rPr>
        <w:t xml:space="preserve">Para garantir uma uniformidade na apuração das variáveis CCT e ROA, a variável CCT, antes calculada com base em um alisamento de médias quanto ao Passivo Oneroso, passou a ser calculada na mesma base do ROA: com dados do período de 2015, apenas. Neste sentido, o CCT foi calculado pela fórmula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Despesa financeira</m:t>
                </m:r>
              </m:e>
              <m:sub>
                <m:r>
                  <w:rPr>
                    <w:rFonts w:ascii="Cambria Math" w:hAnsi="Cambria Math" w:cs="Times New Roman"/>
                    <w:sz w:val="24"/>
                    <w:szCs w:val="24"/>
                  </w:rPr>
                  <m:t>2015</m:t>
                </m:r>
              </m:sub>
            </m:sSub>
          </m:num>
          <m:den>
            <m:sSub>
              <m:sSubPr>
                <m:ctrlPr>
                  <w:rPr>
                    <w:rFonts w:ascii="Cambria Math" w:hAnsi="Cambria Math" w:cs="Times New Roman"/>
                    <w:i/>
                    <w:sz w:val="24"/>
                    <w:szCs w:val="24"/>
                  </w:rPr>
                </m:ctrlPr>
              </m:sSubPr>
              <m:e>
                <m:r>
                  <w:rPr>
                    <w:rFonts w:ascii="Cambria Math" w:hAnsi="Cambria Math" w:cs="Times New Roman"/>
                    <w:sz w:val="24"/>
                    <w:szCs w:val="24"/>
                  </w:rPr>
                  <m:t>Passivo Oneroso</m:t>
                </m:r>
              </m:e>
              <m:sub>
                <m:r>
                  <w:rPr>
                    <w:rFonts w:ascii="Cambria Math" w:hAnsi="Cambria Math" w:cs="Times New Roman"/>
                    <w:sz w:val="24"/>
                    <w:szCs w:val="24"/>
                  </w:rPr>
                  <m:t>2015</m:t>
                </m:r>
              </m:sub>
            </m:sSub>
          </m:den>
        </m:f>
      </m:oMath>
      <w:r w:rsidRPr="00546972">
        <w:rPr>
          <w:rFonts w:ascii="Times New Roman" w:eastAsiaTheme="minorEastAsia" w:hAnsi="Times New Roman" w:cs="Times New Roman"/>
          <w:sz w:val="24"/>
          <w:szCs w:val="24"/>
        </w:rPr>
        <w:t xml:space="preserve">. Quanto a apresentação da fórmula, a mesma foi corrigida. </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sz w:val="24"/>
          <w:szCs w:val="24"/>
        </w:rPr>
        <w:br/>
      </w:r>
      <w:bookmarkStart w:id="1" w:name="_Hlk519332081"/>
      <w:r w:rsidRPr="00C918C6">
        <w:rPr>
          <w:rFonts w:ascii="Times New Roman" w:hAnsi="Times New Roman" w:cs="Times New Roman"/>
          <w:b/>
          <w:sz w:val="24"/>
          <w:szCs w:val="24"/>
        </w:rPr>
        <w:t>No processo de validação e escolha do modelo econométrico, os autores</w:t>
      </w:r>
      <w:r w:rsidRPr="00C918C6">
        <w:rPr>
          <w:rFonts w:ascii="Times New Roman" w:hAnsi="Times New Roman" w:cs="Times New Roman"/>
          <w:b/>
          <w:sz w:val="24"/>
          <w:szCs w:val="24"/>
        </w:rPr>
        <w:br/>
        <w:t>optaram por análise gráfica inclusive para os casos em que há testes</w:t>
      </w:r>
      <w:r w:rsidRPr="00C918C6">
        <w:rPr>
          <w:rFonts w:ascii="Times New Roman" w:hAnsi="Times New Roman" w:cs="Times New Roman"/>
          <w:b/>
          <w:sz w:val="24"/>
          <w:szCs w:val="24"/>
        </w:rPr>
        <w:br/>
        <w:t>estatísticos mais robustos e menos sujeitos à avaliação subjetiva dos</w:t>
      </w:r>
      <w:r w:rsidRPr="00C918C6">
        <w:rPr>
          <w:rFonts w:ascii="Times New Roman" w:hAnsi="Times New Roman" w:cs="Times New Roman"/>
          <w:b/>
          <w:sz w:val="24"/>
          <w:szCs w:val="24"/>
        </w:rPr>
        <w:br/>
        <w:t xml:space="preserve">autores, como o teste </w:t>
      </w:r>
      <w:proofErr w:type="spellStart"/>
      <w:r w:rsidRPr="00C918C6">
        <w:rPr>
          <w:rFonts w:ascii="Times New Roman" w:hAnsi="Times New Roman" w:cs="Times New Roman"/>
          <w:b/>
          <w:sz w:val="24"/>
          <w:szCs w:val="24"/>
        </w:rPr>
        <w:t>Durbin</w:t>
      </w:r>
      <w:proofErr w:type="spellEnd"/>
      <w:r w:rsidRPr="00C918C6">
        <w:rPr>
          <w:rFonts w:ascii="Times New Roman" w:hAnsi="Times New Roman" w:cs="Times New Roman"/>
          <w:b/>
          <w:sz w:val="24"/>
          <w:szCs w:val="24"/>
        </w:rPr>
        <w:t xml:space="preserve">-Watson para avaliação da </w:t>
      </w:r>
      <w:proofErr w:type="spellStart"/>
      <w:r w:rsidRPr="00C918C6">
        <w:rPr>
          <w:rFonts w:ascii="Times New Roman" w:hAnsi="Times New Roman" w:cs="Times New Roman"/>
          <w:b/>
          <w:sz w:val="24"/>
          <w:szCs w:val="24"/>
        </w:rPr>
        <w:t>autocorrelação</w:t>
      </w:r>
      <w:proofErr w:type="spellEnd"/>
      <w:r w:rsidRPr="00C918C6">
        <w:rPr>
          <w:rFonts w:ascii="Times New Roman" w:hAnsi="Times New Roman" w:cs="Times New Roman"/>
          <w:b/>
          <w:sz w:val="24"/>
          <w:szCs w:val="24"/>
        </w:rPr>
        <w:t xml:space="preserve"> nos</w:t>
      </w:r>
      <w:r w:rsidRPr="00C918C6">
        <w:rPr>
          <w:rFonts w:ascii="Times New Roman" w:hAnsi="Times New Roman" w:cs="Times New Roman"/>
          <w:b/>
          <w:sz w:val="24"/>
          <w:szCs w:val="24"/>
        </w:rPr>
        <w:br/>
        <w:t>resíduos.</w:t>
      </w:r>
    </w:p>
    <w:p w:rsidR="0066113B" w:rsidRPr="00546972" w:rsidRDefault="0066113B" w:rsidP="0066113B">
      <w:pPr>
        <w:pStyle w:val="SemEspaamento"/>
        <w:spacing w:line="276" w:lineRule="auto"/>
        <w:jc w:val="both"/>
        <w:rPr>
          <w:rFonts w:ascii="Times New Roman" w:hAnsi="Times New Roman" w:cs="Times New Roman"/>
          <w:sz w:val="24"/>
          <w:szCs w:val="24"/>
        </w:rPr>
      </w:pPr>
      <w:bookmarkStart w:id="2" w:name="_Hlk519332119"/>
      <w:bookmarkEnd w:id="1"/>
      <w:r w:rsidRPr="00546972">
        <w:rPr>
          <w:rFonts w:ascii="Times New Roman" w:hAnsi="Times New Roman" w:cs="Times New Roman"/>
          <w:sz w:val="24"/>
          <w:szCs w:val="24"/>
        </w:rPr>
        <w:t xml:space="preserve">Conforme sugerido pelo Avaliador </w:t>
      </w:r>
      <w:proofErr w:type="gramStart"/>
      <w:r w:rsidRPr="00546972">
        <w:rPr>
          <w:rFonts w:ascii="Times New Roman" w:hAnsi="Times New Roman" w:cs="Times New Roman"/>
          <w:sz w:val="24"/>
          <w:szCs w:val="24"/>
        </w:rPr>
        <w:t>A,</w:t>
      </w:r>
      <w:r>
        <w:rPr>
          <w:rFonts w:ascii="Times New Roman" w:hAnsi="Times New Roman" w:cs="Times New Roman"/>
          <w:sz w:val="24"/>
          <w:szCs w:val="24"/>
        </w:rPr>
        <w:t xml:space="preserve"> </w:t>
      </w:r>
      <w:r w:rsidRPr="00546972">
        <w:rPr>
          <w:rFonts w:ascii="Times New Roman" w:hAnsi="Times New Roman" w:cs="Times New Roman"/>
          <w:sz w:val="24"/>
          <w:szCs w:val="24"/>
        </w:rPr>
        <w:t>o</w:t>
      </w:r>
      <w:proofErr w:type="gramEnd"/>
      <w:r w:rsidRPr="00546972">
        <w:rPr>
          <w:rFonts w:ascii="Times New Roman" w:hAnsi="Times New Roman" w:cs="Times New Roman"/>
          <w:sz w:val="24"/>
          <w:szCs w:val="24"/>
        </w:rPr>
        <w:t xml:space="preserve"> teste de </w:t>
      </w:r>
      <w:proofErr w:type="spellStart"/>
      <w:r w:rsidRPr="00546972">
        <w:rPr>
          <w:rFonts w:ascii="Times New Roman" w:hAnsi="Times New Roman" w:cs="Times New Roman"/>
          <w:sz w:val="24"/>
          <w:szCs w:val="24"/>
        </w:rPr>
        <w:t>Durbin</w:t>
      </w:r>
      <w:proofErr w:type="spellEnd"/>
      <w:r w:rsidRPr="00546972">
        <w:rPr>
          <w:rFonts w:ascii="Times New Roman" w:hAnsi="Times New Roman" w:cs="Times New Roman"/>
          <w:sz w:val="24"/>
          <w:szCs w:val="24"/>
        </w:rPr>
        <w:t xml:space="preserve">-Watson foi executado, corroborando os resultados apresentados pela análise gráfica. </w:t>
      </w:r>
    </w:p>
    <w:bookmarkEnd w:id="2"/>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sz w:val="24"/>
          <w:szCs w:val="24"/>
        </w:rPr>
        <w:br/>
      </w:r>
      <w:r w:rsidRPr="00C918C6">
        <w:rPr>
          <w:rFonts w:ascii="Times New Roman" w:hAnsi="Times New Roman" w:cs="Times New Roman"/>
          <w:b/>
          <w:sz w:val="24"/>
          <w:szCs w:val="24"/>
        </w:rPr>
        <w:t>A apresentação de estatísticas descritivas na Seção 4 poderia</w:t>
      </w:r>
      <w:r w:rsidRPr="00C918C6">
        <w:rPr>
          <w:rFonts w:ascii="Times New Roman" w:hAnsi="Times New Roman" w:cs="Times New Roman"/>
          <w:b/>
          <w:sz w:val="24"/>
          <w:szCs w:val="24"/>
        </w:rPr>
        <w:br/>
        <w:t>auxiliar o leitor a entender mais apropriadamente as características das</w:t>
      </w:r>
      <w:r w:rsidRPr="00C918C6">
        <w:rPr>
          <w:rFonts w:ascii="Times New Roman" w:hAnsi="Times New Roman" w:cs="Times New Roman"/>
          <w:b/>
          <w:sz w:val="24"/>
          <w:szCs w:val="24"/>
        </w:rPr>
        <w:br/>
        <w:t>variáveis e como tais aspectos poderiam se refletir na estimação do</w:t>
      </w:r>
      <w:r w:rsidRPr="00C918C6">
        <w:rPr>
          <w:rFonts w:ascii="Times New Roman" w:hAnsi="Times New Roman" w:cs="Times New Roman"/>
          <w:b/>
          <w:sz w:val="24"/>
          <w:szCs w:val="24"/>
        </w:rPr>
        <w:br/>
        <w:t>modelo. O problema da variável TAM, destacado na letra “m”, por</w:t>
      </w:r>
      <w:r w:rsidRPr="00C918C6">
        <w:rPr>
          <w:rFonts w:ascii="Times New Roman" w:hAnsi="Times New Roman" w:cs="Times New Roman"/>
          <w:b/>
          <w:sz w:val="24"/>
          <w:szCs w:val="24"/>
        </w:rPr>
        <w:br/>
        <w:t>exemplo, muito provavelmente apareceria de forma bem clara.</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sz w:val="24"/>
          <w:szCs w:val="24"/>
        </w:rPr>
        <w:t xml:space="preserve">Conforme sugerido pelo Avaliador A, acrescentamos um tópico com a análise descritiva. </w:t>
      </w:r>
    </w:p>
    <w:p w:rsidR="0066113B" w:rsidRPr="00C918C6" w:rsidRDefault="0066113B" w:rsidP="0066113B">
      <w:pPr>
        <w:pStyle w:val="SemEspaamento"/>
        <w:spacing w:line="276" w:lineRule="auto"/>
        <w:jc w:val="both"/>
        <w:rPr>
          <w:rFonts w:ascii="Times New Roman" w:hAnsi="Times New Roman" w:cs="Times New Roman"/>
          <w:b/>
          <w:sz w:val="24"/>
          <w:szCs w:val="24"/>
        </w:rPr>
      </w:pPr>
      <w:r w:rsidRPr="00546972">
        <w:rPr>
          <w:rFonts w:ascii="Times New Roman" w:hAnsi="Times New Roman" w:cs="Times New Roman"/>
          <w:sz w:val="24"/>
          <w:szCs w:val="24"/>
        </w:rPr>
        <w:lastRenderedPageBreak/>
        <w:br/>
      </w:r>
      <w:bookmarkStart w:id="3" w:name="_Hlk519336355"/>
      <w:r w:rsidRPr="00C918C6">
        <w:rPr>
          <w:rFonts w:ascii="Times New Roman" w:hAnsi="Times New Roman" w:cs="Times New Roman"/>
          <w:b/>
          <w:sz w:val="24"/>
          <w:szCs w:val="24"/>
        </w:rPr>
        <w:t>As legendas de significância estatísticas (número de asteriscos) são</w:t>
      </w:r>
      <w:r w:rsidRPr="00C918C6">
        <w:rPr>
          <w:rFonts w:ascii="Times New Roman" w:hAnsi="Times New Roman" w:cs="Times New Roman"/>
          <w:b/>
          <w:sz w:val="24"/>
          <w:szCs w:val="24"/>
        </w:rPr>
        <w:br/>
        <w:t>apresentadas de forma inversa ao geralmente utilizado na literatura. No</w:t>
      </w:r>
      <w:r w:rsidRPr="00C918C6">
        <w:rPr>
          <w:rFonts w:ascii="Times New Roman" w:hAnsi="Times New Roman" w:cs="Times New Roman"/>
          <w:b/>
          <w:sz w:val="24"/>
          <w:szCs w:val="24"/>
        </w:rPr>
        <w:br/>
        <w:t>artigo, quanto mais relevante menos asteriscos. Na literatura, a notação</w:t>
      </w:r>
      <w:r w:rsidRPr="00C918C6">
        <w:rPr>
          <w:rFonts w:ascii="Times New Roman" w:hAnsi="Times New Roman" w:cs="Times New Roman"/>
          <w:b/>
          <w:sz w:val="24"/>
          <w:szCs w:val="24"/>
        </w:rPr>
        <w:br/>
        <w:t>comumente utilizada é: quanto mais relevante mais asteriscos.</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sz w:val="24"/>
          <w:szCs w:val="24"/>
        </w:rPr>
        <w:t>Conforme sugerido pelo Avaliado A, alteramos a legenda.</w:t>
      </w:r>
    </w:p>
    <w:bookmarkEnd w:id="3"/>
    <w:p w:rsidR="0066113B" w:rsidRPr="00546972" w:rsidRDefault="0066113B" w:rsidP="0066113B">
      <w:pPr>
        <w:pStyle w:val="SemEspaamento"/>
        <w:spacing w:line="276" w:lineRule="auto"/>
        <w:jc w:val="both"/>
        <w:rPr>
          <w:rFonts w:ascii="Times New Roman" w:hAnsi="Times New Roman" w:cs="Times New Roman"/>
          <w:sz w:val="24"/>
          <w:szCs w:val="24"/>
        </w:rPr>
      </w:pPr>
    </w:p>
    <w:p w:rsidR="0066113B" w:rsidRPr="00C918C6" w:rsidRDefault="0066113B" w:rsidP="0066113B">
      <w:pPr>
        <w:pStyle w:val="SemEspaamento"/>
        <w:spacing w:line="276" w:lineRule="auto"/>
        <w:jc w:val="both"/>
        <w:rPr>
          <w:rFonts w:ascii="Times New Roman" w:hAnsi="Times New Roman" w:cs="Times New Roman"/>
          <w:b/>
          <w:sz w:val="24"/>
          <w:szCs w:val="24"/>
        </w:rPr>
      </w:pPr>
      <w:r w:rsidRPr="00C918C6">
        <w:rPr>
          <w:rFonts w:ascii="Times New Roman" w:hAnsi="Times New Roman" w:cs="Times New Roman"/>
          <w:b/>
          <w:sz w:val="24"/>
          <w:szCs w:val="24"/>
        </w:rPr>
        <w:t>Na análise dos resultados, os autores optaram por se posicionarem sobre</w:t>
      </w:r>
      <w:r w:rsidRPr="00C918C6">
        <w:rPr>
          <w:rFonts w:ascii="Times New Roman" w:hAnsi="Times New Roman" w:cs="Times New Roman"/>
          <w:b/>
          <w:sz w:val="24"/>
          <w:szCs w:val="24"/>
        </w:rPr>
        <w:br/>
        <w:t>as hipóteses nulas das hipóteses formuladas, o que gera uma certa</w:t>
      </w:r>
      <w:r w:rsidRPr="00C918C6">
        <w:rPr>
          <w:rFonts w:ascii="Times New Roman" w:hAnsi="Times New Roman" w:cs="Times New Roman"/>
          <w:b/>
          <w:sz w:val="24"/>
          <w:szCs w:val="24"/>
        </w:rPr>
        <w:br/>
        <w:t>confusão no entendimento do leitor. Seria recomendável se posicionarem em</w:t>
      </w:r>
      <w:r w:rsidRPr="00C918C6">
        <w:rPr>
          <w:rFonts w:ascii="Times New Roman" w:hAnsi="Times New Roman" w:cs="Times New Roman"/>
          <w:b/>
          <w:sz w:val="24"/>
          <w:szCs w:val="24"/>
        </w:rPr>
        <w:br/>
        <w:t>relação às hipóteses formuladas, diretamente, evitando o raciocínio</w:t>
      </w:r>
      <w:r w:rsidRPr="00C918C6">
        <w:rPr>
          <w:rFonts w:ascii="Times New Roman" w:hAnsi="Times New Roman" w:cs="Times New Roman"/>
          <w:b/>
          <w:sz w:val="24"/>
          <w:szCs w:val="24"/>
        </w:rPr>
        <w:br/>
        <w:t>inverso apresentado.</w:t>
      </w:r>
    </w:p>
    <w:p w:rsidR="0066113B" w:rsidRPr="00546972" w:rsidRDefault="0066113B" w:rsidP="0066113B">
      <w:pPr>
        <w:pStyle w:val="SemEspaamento"/>
        <w:spacing w:line="276" w:lineRule="auto"/>
        <w:jc w:val="both"/>
        <w:rPr>
          <w:rFonts w:ascii="Times New Roman" w:hAnsi="Times New Roman" w:cs="Times New Roman"/>
          <w:sz w:val="24"/>
          <w:szCs w:val="24"/>
        </w:rPr>
      </w:pPr>
      <w:r w:rsidRPr="00546972">
        <w:rPr>
          <w:rFonts w:ascii="Times New Roman" w:hAnsi="Times New Roman" w:cs="Times New Roman"/>
          <w:sz w:val="24"/>
          <w:szCs w:val="24"/>
        </w:rPr>
        <w:t xml:space="preserve">Conforme sugerido pelo Avaliador </w:t>
      </w:r>
      <w:proofErr w:type="gramStart"/>
      <w:r w:rsidRPr="00546972">
        <w:rPr>
          <w:rFonts w:ascii="Times New Roman" w:hAnsi="Times New Roman" w:cs="Times New Roman"/>
          <w:sz w:val="24"/>
          <w:szCs w:val="24"/>
        </w:rPr>
        <w:t>A, nos</w:t>
      </w:r>
      <w:proofErr w:type="gramEnd"/>
      <w:r w:rsidRPr="00546972">
        <w:rPr>
          <w:rFonts w:ascii="Times New Roman" w:hAnsi="Times New Roman" w:cs="Times New Roman"/>
          <w:sz w:val="24"/>
          <w:szCs w:val="24"/>
        </w:rPr>
        <w:t xml:space="preserve"> posicionamos sobre as hipóteses alternativas, a fim de evitar um raciocínio confuso. </w:t>
      </w:r>
    </w:p>
    <w:p w:rsidR="0066113B" w:rsidRPr="00546972" w:rsidRDefault="0066113B" w:rsidP="0066113B">
      <w:pPr>
        <w:pStyle w:val="SemEspaamento"/>
        <w:spacing w:line="276" w:lineRule="auto"/>
        <w:jc w:val="both"/>
        <w:rPr>
          <w:rFonts w:ascii="Times New Roman" w:hAnsi="Times New Roman" w:cs="Times New Roman"/>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bookmarkStart w:id="4" w:name="_GoBack"/>
      <w:bookmarkEnd w:id="4"/>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66113B" w:rsidRDefault="0066113B" w:rsidP="001B4092">
      <w:pPr>
        <w:pStyle w:val="SemEspaamento"/>
        <w:rPr>
          <w:rFonts w:ascii="Times New Roman" w:hAnsi="Times New Roman" w:cs="Times New Roman"/>
          <w:b/>
          <w:sz w:val="24"/>
          <w:szCs w:val="24"/>
        </w:rPr>
      </w:pPr>
    </w:p>
    <w:p w:rsidR="00C42341" w:rsidRPr="00B304A1" w:rsidRDefault="001B4092" w:rsidP="001B4092">
      <w:pPr>
        <w:pStyle w:val="SemEspaamento"/>
        <w:rPr>
          <w:rFonts w:ascii="Times New Roman" w:hAnsi="Times New Roman" w:cs="Times New Roman"/>
          <w:b/>
          <w:sz w:val="24"/>
          <w:szCs w:val="24"/>
        </w:rPr>
      </w:pPr>
      <w:r w:rsidRPr="00B304A1">
        <w:rPr>
          <w:rFonts w:ascii="Times New Roman" w:hAnsi="Times New Roman" w:cs="Times New Roman"/>
          <w:b/>
          <w:sz w:val="24"/>
          <w:szCs w:val="24"/>
        </w:rPr>
        <w:lastRenderedPageBreak/>
        <w:t>Avaliador B,</w:t>
      </w:r>
    </w:p>
    <w:p w:rsidR="00923DAE" w:rsidRPr="00D350B6" w:rsidRDefault="001B4092" w:rsidP="00D350B6">
      <w:pPr>
        <w:pStyle w:val="SemEspaamento"/>
        <w:spacing w:line="276" w:lineRule="auto"/>
        <w:jc w:val="both"/>
        <w:rPr>
          <w:rFonts w:ascii="Times New Roman" w:hAnsi="Times New Roman" w:cs="Times New Roman"/>
          <w:b/>
          <w:sz w:val="24"/>
          <w:szCs w:val="24"/>
        </w:rPr>
      </w:pPr>
      <w:r>
        <w:br/>
      </w:r>
      <w:r w:rsidRPr="00D350B6">
        <w:rPr>
          <w:rFonts w:ascii="Times New Roman" w:hAnsi="Times New Roman" w:cs="Times New Roman"/>
          <w:b/>
          <w:sz w:val="24"/>
          <w:szCs w:val="24"/>
        </w:rPr>
        <w:t>Na metodologia não ficou claro o período a ser analisado. Seria 2015? Em adição, não ficou claro se o estudo utiliza dados em painel. Se sim, foram realizados os testes para identificar a estimação mais adequada (Efeitos fixos ou efeitos aleatórios)?</w:t>
      </w:r>
    </w:p>
    <w:p w:rsidR="00755708" w:rsidRPr="00D350B6" w:rsidRDefault="00923DAE"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sz w:val="24"/>
          <w:szCs w:val="24"/>
        </w:rPr>
        <w:t xml:space="preserve">Conforme sugerido pelo Avaliador B, acrescentamos o período de análise. Destacou-se, na sentença, o uso de dados em </w:t>
      </w:r>
      <w:r w:rsidRPr="00D350B6">
        <w:rPr>
          <w:rFonts w:ascii="Times New Roman" w:hAnsi="Times New Roman" w:cs="Times New Roman"/>
          <w:i/>
          <w:sz w:val="24"/>
          <w:szCs w:val="24"/>
        </w:rPr>
        <w:t>cross-section</w:t>
      </w:r>
      <w:r w:rsidRPr="00D350B6">
        <w:rPr>
          <w:rFonts w:ascii="Times New Roman" w:hAnsi="Times New Roman" w:cs="Times New Roman"/>
          <w:sz w:val="24"/>
          <w:szCs w:val="24"/>
        </w:rPr>
        <w:t>. Neste sentido, não foi necessário identificar a estimação mais adequada visto que não trabalhamos com dados em painel.</w:t>
      </w:r>
      <w:r w:rsidR="001B4092" w:rsidRPr="00D350B6">
        <w:rPr>
          <w:rFonts w:ascii="Times New Roman" w:hAnsi="Times New Roman" w:cs="Times New Roman"/>
          <w:b/>
          <w:sz w:val="24"/>
          <w:szCs w:val="24"/>
        </w:rPr>
        <w:br/>
      </w:r>
    </w:p>
    <w:p w:rsidR="00A523EA" w:rsidRPr="00D350B6" w:rsidRDefault="001B4092"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b/>
          <w:sz w:val="24"/>
          <w:szCs w:val="24"/>
        </w:rPr>
        <w:t>Para a construção do índice de divulgação voluntária web-based</w:t>
      </w:r>
      <w:r w:rsidR="00026090" w:rsidRPr="00D350B6">
        <w:rPr>
          <w:rFonts w:ascii="Times New Roman" w:hAnsi="Times New Roman" w:cs="Times New Roman"/>
          <w:b/>
          <w:sz w:val="24"/>
          <w:szCs w:val="24"/>
        </w:rPr>
        <w:t xml:space="preserve"> </w:t>
      </w:r>
      <w:r w:rsidRPr="00D350B6">
        <w:rPr>
          <w:rFonts w:ascii="Times New Roman" w:hAnsi="Times New Roman" w:cs="Times New Roman"/>
          <w:b/>
          <w:sz w:val="24"/>
          <w:szCs w:val="24"/>
        </w:rPr>
        <w:t>(IDVW), foram utilizadas informações que apresentam natureza de</w:t>
      </w:r>
      <w:r w:rsidR="00026090" w:rsidRPr="00D350B6">
        <w:rPr>
          <w:rFonts w:ascii="Times New Roman" w:hAnsi="Times New Roman" w:cs="Times New Roman"/>
          <w:b/>
          <w:sz w:val="24"/>
          <w:szCs w:val="24"/>
        </w:rPr>
        <w:t xml:space="preserve"> </w:t>
      </w:r>
      <w:r w:rsidRPr="00D350B6">
        <w:rPr>
          <w:rFonts w:ascii="Times New Roman" w:hAnsi="Times New Roman" w:cs="Times New Roman"/>
          <w:b/>
          <w:sz w:val="24"/>
          <w:szCs w:val="24"/>
        </w:rPr>
        <w:t>divulgação obrigatória, como as contábeis. Entendo ser uma fragilidade</w:t>
      </w:r>
      <w:r w:rsidR="00026090" w:rsidRPr="00D350B6">
        <w:rPr>
          <w:rFonts w:ascii="Times New Roman" w:hAnsi="Times New Roman" w:cs="Times New Roman"/>
          <w:b/>
          <w:sz w:val="24"/>
          <w:szCs w:val="24"/>
        </w:rPr>
        <w:t xml:space="preserve"> </w:t>
      </w:r>
      <w:r w:rsidRPr="00D350B6">
        <w:rPr>
          <w:rFonts w:ascii="Times New Roman" w:hAnsi="Times New Roman" w:cs="Times New Roman"/>
          <w:b/>
          <w:sz w:val="24"/>
          <w:szCs w:val="24"/>
        </w:rPr>
        <w:t>do índice.</w:t>
      </w:r>
    </w:p>
    <w:p w:rsidR="001E0788" w:rsidRPr="00D350B6" w:rsidRDefault="00026090"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sz w:val="24"/>
          <w:szCs w:val="24"/>
        </w:rPr>
        <w:t>Para cerca de 8</w:t>
      </w:r>
      <w:r w:rsidR="00123347" w:rsidRPr="00D350B6">
        <w:rPr>
          <w:rFonts w:ascii="Times New Roman" w:hAnsi="Times New Roman" w:cs="Times New Roman"/>
          <w:sz w:val="24"/>
          <w:szCs w:val="24"/>
        </w:rPr>
        <w:t>3</w:t>
      </w:r>
      <w:r w:rsidRPr="00D350B6">
        <w:rPr>
          <w:rFonts w:ascii="Times New Roman" w:hAnsi="Times New Roman" w:cs="Times New Roman"/>
          <w:sz w:val="24"/>
          <w:szCs w:val="24"/>
        </w:rPr>
        <w:t xml:space="preserve">% das empresas da amostra, a divulgação de informações voluntárias na Internet é inteiramente voluntária, </w:t>
      </w:r>
      <w:r w:rsidR="00123347" w:rsidRPr="00D350B6">
        <w:rPr>
          <w:rFonts w:ascii="Times New Roman" w:hAnsi="Times New Roman" w:cs="Times New Roman"/>
          <w:sz w:val="24"/>
          <w:szCs w:val="24"/>
        </w:rPr>
        <w:t xml:space="preserve">incluindo as informações de natureza contábil. Todavia, para as demais (17%), listadas em bolsa de valores, concordamos que existe uma fragilidade no índice. Para minimizar este efeito, utilizou-se uma variável de controle para a listagem, procurando captar os efeitos dos requerimentos emitidos pela Comissão de Valores Mobiliários (CVM) às companhias listadas. Em complemento, na construção do IDVW, realizou-se um escalonamento do índice, na tentativa de minimizar esta fragilidade. </w:t>
      </w:r>
    </w:p>
    <w:p w:rsidR="001B4092" w:rsidRPr="00D350B6" w:rsidRDefault="001B4092"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sz w:val="24"/>
          <w:szCs w:val="24"/>
        </w:rPr>
        <w:br/>
      </w:r>
      <w:r w:rsidRPr="00D350B6">
        <w:rPr>
          <w:rFonts w:ascii="Times New Roman" w:hAnsi="Times New Roman" w:cs="Times New Roman"/>
          <w:b/>
          <w:sz w:val="24"/>
          <w:szCs w:val="24"/>
        </w:rPr>
        <w:t>No que tange às hipóteses de pesquisa, sugiro que a Hipótese 1 seja: H1 = Existe uma associação positiva entre o tamanho das empresas e a extensão da divulgação voluntária web-based.</w:t>
      </w:r>
      <w:r w:rsidRPr="00D350B6">
        <w:rPr>
          <w:rFonts w:ascii="Times New Roman" w:hAnsi="Times New Roman" w:cs="Times New Roman"/>
          <w:sz w:val="24"/>
          <w:szCs w:val="24"/>
        </w:rPr>
        <w:br/>
        <w:t>Conforme sugerido pelos avaliadores, a redação desta e das demais hipóteses foi alterada.</w:t>
      </w:r>
    </w:p>
    <w:p w:rsidR="001B4092" w:rsidRPr="00D350B6" w:rsidRDefault="001B4092" w:rsidP="00D350B6">
      <w:pPr>
        <w:pStyle w:val="SemEspaamento"/>
        <w:spacing w:line="276" w:lineRule="auto"/>
        <w:jc w:val="both"/>
        <w:rPr>
          <w:rFonts w:ascii="Times New Roman" w:hAnsi="Times New Roman" w:cs="Times New Roman"/>
          <w:sz w:val="24"/>
          <w:szCs w:val="24"/>
        </w:rPr>
      </w:pPr>
    </w:p>
    <w:p w:rsidR="001B4092" w:rsidRPr="00D350B6" w:rsidRDefault="001B4092"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b/>
          <w:sz w:val="24"/>
          <w:szCs w:val="24"/>
        </w:rPr>
        <w:t>Com relação às proxies utilizadas para representarem o tamanho das empresas (ativo total e receita operacional total), elas foram deflacionadas?</w:t>
      </w:r>
    </w:p>
    <w:p w:rsidR="001B4092" w:rsidRPr="00D350B6" w:rsidRDefault="001B4092"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sz w:val="24"/>
          <w:szCs w:val="24"/>
        </w:rPr>
        <w:t>Considerando que a pesquisa não se utiliza de dados em painel, fundamentando-se em um corte transversal, as variáveis Ativo Total e Receita Operacional Total não foram deflacionadas.</w:t>
      </w:r>
    </w:p>
    <w:p w:rsidR="001B4092" w:rsidRPr="00D350B6" w:rsidRDefault="001B4092"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sz w:val="24"/>
          <w:szCs w:val="24"/>
        </w:rPr>
        <w:br/>
      </w:r>
      <w:r w:rsidRPr="00D350B6">
        <w:rPr>
          <w:rFonts w:ascii="Times New Roman" w:hAnsi="Times New Roman" w:cs="Times New Roman"/>
          <w:b/>
          <w:sz w:val="24"/>
          <w:szCs w:val="24"/>
        </w:rPr>
        <w:t>Sugestão para a Hipótese 2: H2 = Existe uma associação positiva entre a empresa ser auditada por Big Four e a extensão da divulgação voluntária web-based.</w:t>
      </w:r>
    </w:p>
    <w:p w:rsidR="001B4092" w:rsidRPr="00D350B6" w:rsidRDefault="001B4092"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sz w:val="24"/>
          <w:szCs w:val="24"/>
        </w:rPr>
        <w:t xml:space="preserve">Conforme sugerido pelo avaliador B, a redação desta hipótese foi alterada. </w:t>
      </w:r>
    </w:p>
    <w:p w:rsidR="001B4092" w:rsidRPr="00D350B6" w:rsidRDefault="001B4092" w:rsidP="00D350B6">
      <w:pPr>
        <w:pStyle w:val="SemEspaamento"/>
        <w:spacing w:line="276" w:lineRule="auto"/>
        <w:jc w:val="both"/>
        <w:rPr>
          <w:rFonts w:ascii="Times New Roman" w:hAnsi="Times New Roman" w:cs="Times New Roman"/>
          <w:sz w:val="24"/>
          <w:szCs w:val="24"/>
        </w:rPr>
      </w:pPr>
    </w:p>
    <w:p w:rsidR="001B4092" w:rsidRPr="00D350B6" w:rsidRDefault="001B4092"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b/>
          <w:sz w:val="24"/>
          <w:szCs w:val="24"/>
        </w:rPr>
        <w:t>Sugestão para a Hipótese 3: H3 = Existe uma associação negativa entre o custo de capital e a extensão da divulgação voluntária web-based.</w:t>
      </w:r>
      <w:r w:rsidRPr="00D350B6">
        <w:rPr>
          <w:rFonts w:ascii="Times New Roman" w:hAnsi="Times New Roman" w:cs="Times New Roman"/>
          <w:b/>
          <w:sz w:val="24"/>
          <w:szCs w:val="24"/>
        </w:rPr>
        <w:br/>
      </w:r>
      <w:r w:rsidRPr="00D350B6">
        <w:rPr>
          <w:rFonts w:ascii="Times New Roman" w:hAnsi="Times New Roman" w:cs="Times New Roman"/>
          <w:sz w:val="24"/>
          <w:szCs w:val="24"/>
        </w:rPr>
        <w:t xml:space="preserve">Conforme sugerido pelo avaliador B, a redação desta hipótese foi alterada. </w:t>
      </w:r>
    </w:p>
    <w:p w:rsidR="001B4092" w:rsidRPr="00D350B6" w:rsidRDefault="001B4092" w:rsidP="00D350B6">
      <w:pPr>
        <w:pStyle w:val="SemEspaamento"/>
        <w:spacing w:line="276" w:lineRule="auto"/>
        <w:jc w:val="both"/>
        <w:rPr>
          <w:rFonts w:ascii="Times New Roman" w:hAnsi="Times New Roman" w:cs="Times New Roman"/>
          <w:sz w:val="24"/>
          <w:szCs w:val="24"/>
        </w:rPr>
      </w:pPr>
    </w:p>
    <w:p w:rsidR="001B4092" w:rsidRPr="00D350B6" w:rsidRDefault="001B4092"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b/>
          <w:sz w:val="24"/>
          <w:szCs w:val="24"/>
        </w:rPr>
        <w:t>Sugestão para a Hipótese 4: H4 = Existe uma associação positiva entre a companhia ser pública e a extensão da divulgação voluntária web-based.</w:t>
      </w:r>
    </w:p>
    <w:p w:rsidR="001B4092" w:rsidRPr="00D350B6" w:rsidRDefault="001B4092"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sz w:val="24"/>
          <w:szCs w:val="24"/>
        </w:rPr>
        <w:t xml:space="preserve">Conforme sugerido pelo avaliador B, a redação desta hipótese foi alterada. </w:t>
      </w:r>
    </w:p>
    <w:p w:rsidR="00B304A1" w:rsidRPr="00D350B6" w:rsidRDefault="00B304A1" w:rsidP="00D350B6">
      <w:pPr>
        <w:pStyle w:val="SemEspaamento"/>
        <w:spacing w:line="276" w:lineRule="auto"/>
        <w:jc w:val="both"/>
        <w:rPr>
          <w:rFonts w:ascii="Times New Roman" w:hAnsi="Times New Roman" w:cs="Times New Roman"/>
          <w:sz w:val="24"/>
          <w:szCs w:val="24"/>
        </w:rPr>
      </w:pPr>
    </w:p>
    <w:p w:rsidR="001B4092" w:rsidRPr="00D350B6" w:rsidRDefault="001B4092"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b/>
          <w:sz w:val="24"/>
          <w:szCs w:val="24"/>
        </w:rPr>
        <w:lastRenderedPageBreak/>
        <w:t>Sugestão para a Hipótese 5: H5 = Existe uma associação positiva entre a companhia ser regulada e a extensão da divulgação voluntária web-based.</w:t>
      </w:r>
    </w:p>
    <w:p w:rsidR="001B4092" w:rsidRPr="00D350B6" w:rsidRDefault="001B4092"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sz w:val="24"/>
          <w:szCs w:val="24"/>
        </w:rPr>
        <w:t xml:space="preserve">Conforme sugerido pelo avaliador B, a redação desta hipótese foi alterada. </w:t>
      </w:r>
    </w:p>
    <w:p w:rsidR="00B304A1" w:rsidRPr="00D350B6" w:rsidRDefault="00B304A1" w:rsidP="00D350B6">
      <w:pPr>
        <w:pStyle w:val="SemEspaamento"/>
        <w:spacing w:line="276" w:lineRule="auto"/>
        <w:jc w:val="both"/>
        <w:rPr>
          <w:rFonts w:ascii="Times New Roman" w:hAnsi="Times New Roman" w:cs="Times New Roman"/>
          <w:sz w:val="24"/>
          <w:szCs w:val="24"/>
        </w:rPr>
      </w:pPr>
    </w:p>
    <w:p w:rsidR="001B4092" w:rsidRPr="00D350B6" w:rsidRDefault="001B4092"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b/>
          <w:sz w:val="24"/>
          <w:szCs w:val="24"/>
        </w:rPr>
        <w:t>Sugestão para a Hipótese 6: H6 = Existe associação positiva entre a rentabilidade e a extensão da divulgação voluntária web-based.</w:t>
      </w:r>
    </w:p>
    <w:p w:rsidR="001B4092" w:rsidRPr="00D350B6" w:rsidRDefault="001B4092"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sz w:val="24"/>
          <w:szCs w:val="24"/>
        </w:rPr>
        <w:t xml:space="preserve">Conforme sugerido pelo avaliador B, a redação desta hipótese foi alterada. </w:t>
      </w:r>
    </w:p>
    <w:p w:rsidR="00B304A1" w:rsidRPr="00D350B6" w:rsidRDefault="001B4092"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sz w:val="24"/>
          <w:szCs w:val="24"/>
        </w:rPr>
        <w:br/>
      </w:r>
      <w:r w:rsidRPr="00D350B6">
        <w:rPr>
          <w:rFonts w:ascii="Times New Roman" w:hAnsi="Times New Roman" w:cs="Times New Roman"/>
          <w:b/>
          <w:sz w:val="24"/>
          <w:szCs w:val="24"/>
        </w:rPr>
        <w:t>Em relação às Hipóteses 7 e 8, a associação seria positiva ou</w:t>
      </w:r>
      <w:r w:rsidR="00B304A1" w:rsidRPr="00D350B6">
        <w:rPr>
          <w:rFonts w:ascii="Times New Roman" w:hAnsi="Times New Roman" w:cs="Times New Roman"/>
          <w:b/>
          <w:sz w:val="24"/>
          <w:szCs w:val="24"/>
        </w:rPr>
        <w:t xml:space="preserve"> </w:t>
      </w:r>
      <w:r w:rsidRPr="00D350B6">
        <w:rPr>
          <w:rFonts w:ascii="Times New Roman" w:hAnsi="Times New Roman" w:cs="Times New Roman"/>
          <w:b/>
          <w:sz w:val="24"/>
          <w:szCs w:val="24"/>
        </w:rPr>
        <w:t xml:space="preserve">negativa? Faltou especificar. </w:t>
      </w:r>
    </w:p>
    <w:p w:rsidR="00B304A1" w:rsidRPr="00D350B6" w:rsidRDefault="00B304A1"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color w:val="000000"/>
          <w:sz w:val="24"/>
          <w:szCs w:val="24"/>
        </w:rPr>
        <w:t>Considerando que não há um consenso na literatura quanto ao sinal destas relações de causalidade (já foram identificadas na literatura associações tanto positivas quanto negativas), não foi definido um sinal específico.</w:t>
      </w:r>
      <w:r w:rsidR="001B4092" w:rsidRPr="00D350B6">
        <w:rPr>
          <w:rFonts w:ascii="Times New Roman" w:hAnsi="Times New Roman" w:cs="Times New Roman"/>
          <w:sz w:val="24"/>
          <w:szCs w:val="24"/>
        </w:rPr>
        <w:br/>
      </w:r>
    </w:p>
    <w:p w:rsidR="00B304A1" w:rsidRPr="00D350B6" w:rsidRDefault="001B4092"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b/>
          <w:sz w:val="24"/>
          <w:szCs w:val="24"/>
        </w:rPr>
        <w:t>No que se refere às variáveis de controle, o PIB foi deflacionado?</w:t>
      </w:r>
      <w:r w:rsidR="00B304A1" w:rsidRPr="00D350B6">
        <w:rPr>
          <w:rFonts w:ascii="Times New Roman" w:hAnsi="Times New Roman" w:cs="Times New Roman"/>
          <w:b/>
          <w:sz w:val="24"/>
          <w:szCs w:val="24"/>
        </w:rPr>
        <w:t xml:space="preserve"> </w:t>
      </w:r>
      <w:r w:rsidRPr="00D350B6">
        <w:rPr>
          <w:rFonts w:ascii="Times New Roman" w:hAnsi="Times New Roman" w:cs="Times New Roman"/>
          <w:b/>
          <w:sz w:val="24"/>
          <w:szCs w:val="24"/>
        </w:rPr>
        <w:t>Utilizou-se a taxa de crescimento do PIB real?</w:t>
      </w:r>
    </w:p>
    <w:p w:rsidR="00B304A1" w:rsidRPr="00D350B6" w:rsidRDefault="00B304A1"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sz w:val="24"/>
          <w:szCs w:val="24"/>
        </w:rPr>
        <w:t xml:space="preserve">Entende-se que tal procedimento seria necessário em um trabalho que se utiliza de dados em painel. Entretanto, </w:t>
      </w:r>
      <w:r w:rsidRPr="00D350B6">
        <w:rPr>
          <w:rFonts w:ascii="Times New Roman" w:hAnsi="Times New Roman" w:cs="Times New Roman"/>
          <w:color w:val="000000"/>
          <w:sz w:val="24"/>
          <w:szCs w:val="24"/>
          <w:shd w:val="clear" w:color="auto" w:fill="FFFFFF"/>
        </w:rPr>
        <w:t>como a pesquisa se utilizou de dados transversais, não foi necessário.</w:t>
      </w:r>
    </w:p>
    <w:p w:rsidR="00B304A1" w:rsidRPr="00D350B6" w:rsidRDefault="00B304A1" w:rsidP="00D350B6">
      <w:pPr>
        <w:pStyle w:val="SemEspaamento"/>
        <w:spacing w:line="276" w:lineRule="auto"/>
        <w:rPr>
          <w:rFonts w:ascii="Times New Roman" w:hAnsi="Times New Roman" w:cs="Times New Roman"/>
          <w:sz w:val="24"/>
          <w:szCs w:val="24"/>
        </w:rPr>
      </w:pPr>
    </w:p>
    <w:p w:rsidR="00B304A1" w:rsidRPr="00D350B6" w:rsidRDefault="001B4092"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b/>
          <w:sz w:val="24"/>
          <w:szCs w:val="24"/>
        </w:rPr>
        <w:t>Para que os resultados sejam validados, alguns pressupostos foram</w:t>
      </w:r>
      <w:r w:rsidR="00B304A1" w:rsidRPr="00D350B6">
        <w:rPr>
          <w:rFonts w:ascii="Times New Roman" w:hAnsi="Times New Roman" w:cs="Times New Roman"/>
          <w:b/>
          <w:sz w:val="24"/>
          <w:szCs w:val="24"/>
        </w:rPr>
        <w:t xml:space="preserve"> </w:t>
      </w:r>
      <w:r w:rsidRPr="00D350B6">
        <w:rPr>
          <w:rFonts w:ascii="Times New Roman" w:hAnsi="Times New Roman" w:cs="Times New Roman"/>
          <w:b/>
          <w:sz w:val="24"/>
          <w:szCs w:val="24"/>
        </w:rPr>
        <w:t xml:space="preserve">analisados. No entanto, foram realizados os testes de </w:t>
      </w:r>
      <w:proofErr w:type="spellStart"/>
      <w:r w:rsidRPr="00D350B6">
        <w:rPr>
          <w:rFonts w:ascii="Times New Roman" w:hAnsi="Times New Roman" w:cs="Times New Roman"/>
          <w:b/>
          <w:sz w:val="24"/>
          <w:szCs w:val="24"/>
        </w:rPr>
        <w:t>heterocedasticidade</w:t>
      </w:r>
      <w:proofErr w:type="spellEnd"/>
      <w:r w:rsidR="00B304A1" w:rsidRPr="00D350B6">
        <w:rPr>
          <w:rFonts w:ascii="Times New Roman" w:hAnsi="Times New Roman" w:cs="Times New Roman"/>
          <w:b/>
          <w:sz w:val="24"/>
          <w:szCs w:val="24"/>
        </w:rPr>
        <w:t xml:space="preserve"> </w:t>
      </w:r>
      <w:r w:rsidRPr="00D350B6">
        <w:rPr>
          <w:rFonts w:ascii="Times New Roman" w:hAnsi="Times New Roman" w:cs="Times New Roman"/>
          <w:b/>
          <w:sz w:val="24"/>
          <w:szCs w:val="24"/>
        </w:rPr>
        <w:t>(</w:t>
      </w:r>
      <w:proofErr w:type="spellStart"/>
      <w:r w:rsidRPr="00D350B6">
        <w:rPr>
          <w:rFonts w:ascii="Times New Roman" w:hAnsi="Times New Roman" w:cs="Times New Roman"/>
          <w:b/>
          <w:sz w:val="24"/>
          <w:szCs w:val="24"/>
        </w:rPr>
        <w:t>Breusch</w:t>
      </w:r>
      <w:proofErr w:type="spellEnd"/>
      <w:r w:rsidRPr="00D350B6">
        <w:rPr>
          <w:rFonts w:ascii="Times New Roman" w:hAnsi="Times New Roman" w:cs="Times New Roman"/>
          <w:b/>
          <w:sz w:val="24"/>
          <w:szCs w:val="24"/>
        </w:rPr>
        <w:t>-</w:t>
      </w:r>
      <w:proofErr w:type="spellStart"/>
      <w:r w:rsidRPr="00D350B6">
        <w:rPr>
          <w:rFonts w:ascii="Times New Roman" w:hAnsi="Times New Roman" w:cs="Times New Roman"/>
          <w:b/>
          <w:sz w:val="24"/>
          <w:szCs w:val="24"/>
        </w:rPr>
        <w:t>Pagan</w:t>
      </w:r>
      <w:proofErr w:type="spellEnd"/>
      <w:r w:rsidRPr="00D350B6">
        <w:rPr>
          <w:rFonts w:ascii="Times New Roman" w:hAnsi="Times New Roman" w:cs="Times New Roman"/>
          <w:b/>
          <w:sz w:val="24"/>
          <w:szCs w:val="24"/>
        </w:rPr>
        <w:t xml:space="preserve">-Godfrey ou White) e de </w:t>
      </w:r>
      <w:proofErr w:type="spellStart"/>
      <w:r w:rsidRPr="00D350B6">
        <w:rPr>
          <w:rFonts w:ascii="Times New Roman" w:hAnsi="Times New Roman" w:cs="Times New Roman"/>
          <w:b/>
          <w:sz w:val="24"/>
          <w:szCs w:val="24"/>
        </w:rPr>
        <w:t>autocorrelação</w:t>
      </w:r>
      <w:proofErr w:type="spellEnd"/>
      <w:r w:rsidRPr="00D350B6">
        <w:rPr>
          <w:rFonts w:ascii="Times New Roman" w:hAnsi="Times New Roman" w:cs="Times New Roman"/>
          <w:b/>
          <w:sz w:val="24"/>
          <w:szCs w:val="24"/>
        </w:rPr>
        <w:t xml:space="preserve"> (</w:t>
      </w:r>
      <w:proofErr w:type="spellStart"/>
      <w:r w:rsidRPr="00D350B6">
        <w:rPr>
          <w:rFonts w:ascii="Times New Roman" w:hAnsi="Times New Roman" w:cs="Times New Roman"/>
          <w:b/>
          <w:sz w:val="24"/>
          <w:szCs w:val="24"/>
        </w:rPr>
        <w:t>Breusch</w:t>
      </w:r>
      <w:proofErr w:type="spellEnd"/>
      <w:r w:rsidRPr="00D350B6">
        <w:rPr>
          <w:rFonts w:ascii="Times New Roman" w:hAnsi="Times New Roman" w:cs="Times New Roman"/>
          <w:b/>
          <w:sz w:val="24"/>
          <w:szCs w:val="24"/>
        </w:rPr>
        <w:t>-Godfrey ou</w:t>
      </w:r>
      <w:r w:rsidR="00B304A1" w:rsidRPr="00D350B6">
        <w:rPr>
          <w:rFonts w:ascii="Times New Roman" w:hAnsi="Times New Roman" w:cs="Times New Roman"/>
          <w:b/>
          <w:sz w:val="24"/>
          <w:szCs w:val="24"/>
        </w:rPr>
        <w:t xml:space="preserve"> </w:t>
      </w:r>
      <w:proofErr w:type="spellStart"/>
      <w:r w:rsidRPr="00D350B6">
        <w:rPr>
          <w:rFonts w:ascii="Times New Roman" w:hAnsi="Times New Roman" w:cs="Times New Roman"/>
          <w:b/>
          <w:sz w:val="24"/>
          <w:szCs w:val="24"/>
        </w:rPr>
        <w:t>Durbin</w:t>
      </w:r>
      <w:proofErr w:type="spellEnd"/>
      <w:r w:rsidRPr="00D350B6">
        <w:rPr>
          <w:rFonts w:ascii="Times New Roman" w:hAnsi="Times New Roman" w:cs="Times New Roman"/>
          <w:b/>
          <w:sz w:val="24"/>
          <w:szCs w:val="24"/>
        </w:rPr>
        <w:t>-Watson)?</w:t>
      </w:r>
    </w:p>
    <w:p w:rsidR="002941BD" w:rsidRPr="00D350B6" w:rsidRDefault="00B304A1" w:rsidP="00D350B6">
      <w:pPr>
        <w:pStyle w:val="SemEspaamento"/>
        <w:spacing w:line="276" w:lineRule="auto"/>
        <w:jc w:val="both"/>
        <w:rPr>
          <w:rFonts w:ascii="Times New Roman" w:hAnsi="Times New Roman" w:cs="Times New Roman"/>
          <w:sz w:val="24"/>
          <w:szCs w:val="24"/>
        </w:rPr>
      </w:pPr>
      <w:bookmarkStart w:id="5" w:name="_Hlk519336748"/>
      <w:r w:rsidRPr="00D350B6">
        <w:rPr>
          <w:rFonts w:ascii="Times New Roman" w:hAnsi="Times New Roman" w:cs="Times New Roman"/>
          <w:sz w:val="24"/>
          <w:szCs w:val="24"/>
        </w:rPr>
        <w:t>O método analisado neste trabalho (regressão fundamentada em um modelo linear generalizado) flexibiliza alguns pressupostos comuns à regressão linear ordinária. Neste sentido, conforme apresentado no livro “</w:t>
      </w:r>
      <w:proofErr w:type="spellStart"/>
      <w:r w:rsidRPr="00D350B6">
        <w:rPr>
          <w:rFonts w:ascii="Times New Roman" w:hAnsi="Times New Roman" w:cs="Times New Roman"/>
          <w:i/>
          <w:iCs/>
          <w:sz w:val="24"/>
          <w:szCs w:val="24"/>
        </w:rPr>
        <w:t>An</w:t>
      </w:r>
      <w:proofErr w:type="spellEnd"/>
      <w:r w:rsidRPr="00D350B6">
        <w:rPr>
          <w:rFonts w:ascii="Times New Roman" w:hAnsi="Times New Roman" w:cs="Times New Roman"/>
          <w:i/>
          <w:iCs/>
          <w:sz w:val="24"/>
          <w:szCs w:val="24"/>
        </w:rPr>
        <w:t xml:space="preserve"> </w:t>
      </w:r>
      <w:proofErr w:type="spellStart"/>
      <w:r w:rsidRPr="00D350B6">
        <w:rPr>
          <w:rFonts w:ascii="Times New Roman" w:hAnsi="Times New Roman" w:cs="Times New Roman"/>
          <w:i/>
          <w:iCs/>
          <w:sz w:val="24"/>
          <w:szCs w:val="24"/>
        </w:rPr>
        <w:t>Introduction</w:t>
      </w:r>
      <w:proofErr w:type="spellEnd"/>
      <w:r w:rsidRPr="00D350B6">
        <w:rPr>
          <w:rFonts w:ascii="Times New Roman" w:hAnsi="Times New Roman" w:cs="Times New Roman"/>
          <w:i/>
          <w:iCs/>
          <w:sz w:val="24"/>
          <w:szCs w:val="24"/>
        </w:rPr>
        <w:t xml:space="preserve"> </w:t>
      </w:r>
      <w:proofErr w:type="spellStart"/>
      <w:r w:rsidRPr="00D350B6">
        <w:rPr>
          <w:rFonts w:ascii="Times New Roman" w:hAnsi="Times New Roman" w:cs="Times New Roman"/>
          <w:i/>
          <w:iCs/>
          <w:sz w:val="24"/>
          <w:szCs w:val="24"/>
        </w:rPr>
        <w:t>to</w:t>
      </w:r>
      <w:proofErr w:type="spellEnd"/>
      <w:r w:rsidRPr="00D350B6">
        <w:rPr>
          <w:rFonts w:ascii="Times New Roman" w:hAnsi="Times New Roman" w:cs="Times New Roman"/>
          <w:i/>
          <w:iCs/>
          <w:sz w:val="24"/>
          <w:szCs w:val="24"/>
        </w:rPr>
        <w:t xml:space="preserve"> </w:t>
      </w:r>
      <w:proofErr w:type="spellStart"/>
      <w:r w:rsidRPr="00D350B6">
        <w:rPr>
          <w:rFonts w:ascii="Times New Roman" w:hAnsi="Times New Roman" w:cs="Times New Roman"/>
          <w:i/>
          <w:iCs/>
          <w:sz w:val="24"/>
          <w:szCs w:val="24"/>
        </w:rPr>
        <w:t>Categorical</w:t>
      </w:r>
      <w:proofErr w:type="spellEnd"/>
      <w:r w:rsidRPr="00D350B6">
        <w:rPr>
          <w:rFonts w:ascii="Times New Roman" w:hAnsi="Times New Roman" w:cs="Times New Roman"/>
          <w:i/>
          <w:iCs/>
          <w:sz w:val="24"/>
          <w:szCs w:val="24"/>
        </w:rPr>
        <w:t xml:space="preserve"> Data </w:t>
      </w:r>
      <w:proofErr w:type="spellStart"/>
      <w:r w:rsidRPr="00D350B6">
        <w:rPr>
          <w:rFonts w:ascii="Times New Roman" w:hAnsi="Times New Roman" w:cs="Times New Roman"/>
          <w:i/>
          <w:iCs/>
          <w:sz w:val="24"/>
          <w:szCs w:val="24"/>
        </w:rPr>
        <w:t>Analysis</w:t>
      </w:r>
      <w:proofErr w:type="spellEnd"/>
      <w:r w:rsidRPr="00D350B6">
        <w:rPr>
          <w:rFonts w:ascii="Times New Roman" w:hAnsi="Times New Roman" w:cs="Times New Roman"/>
          <w:sz w:val="24"/>
          <w:szCs w:val="24"/>
        </w:rPr>
        <w:t xml:space="preserve">”, de </w:t>
      </w:r>
      <w:proofErr w:type="spellStart"/>
      <w:r w:rsidRPr="00D350B6">
        <w:rPr>
          <w:rFonts w:ascii="Times New Roman" w:hAnsi="Times New Roman" w:cs="Times New Roman"/>
          <w:sz w:val="24"/>
          <w:szCs w:val="24"/>
        </w:rPr>
        <w:t>Agresti</w:t>
      </w:r>
      <w:proofErr w:type="spellEnd"/>
      <w:r w:rsidRPr="00D350B6">
        <w:rPr>
          <w:rFonts w:ascii="Times New Roman" w:hAnsi="Times New Roman" w:cs="Times New Roman"/>
          <w:sz w:val="24"/>
          <w:szCs w:val="24"/>
        </w:rPr>
        <w:t xml:space="preserve"> (2007), a homogeneidade/heterogeneidade não é um pressuposto a ser necessariamente atendido, devido a estrutura dos modelos generalizados. Além disto, reitera-se que os dados não são em painel.</w:t>
      </w:r>
      <w:r w:rsidR="00BF2D0D" w:rsidRPr="00D350B6">
        <w:rPr>
          <w:rFonts w:ascii="Times New Roman" w:hAnsi="Times New Roman" w:cs="Times New Roman"/>
          <w:sz w:val="24"/>
          <w:szCs w:val="24"/>
        </w:rPr>
        <w:t xml:space="preserve"> </w:t>
      </w:r>
    </w:p>
    <w:p w:rsidR="00B304A1" w:rsidRPr="00D350B6" w:rsidRDefault="00BF2D0D"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sz w:val="24"/>
          <w:szCs w:val="24"/>
        </w:rPr>
        <w:t xml:space="preserve">Quanto a </w:t>
      </w:r>
      <w:proofErr w:type="spellStart"/>
      <w:r w:rsidRPr="00D350B6">
        <w:rPr>
          <w:rFonts w:ascii="Times New Roman" w:hAnsi="Times New Roman" w:cs="Times New Roman"/>
          <w:sz w:val="24"/>
          <w:szCs w:val="24"/>
        </w:rPr>
        <w:t>autocorrelação</w:t>
      </w:r>
      <w:proofErr w:type="spellEnd"/>
      <w:r w:rsidRPr="00D350B6">
        <w:rPr>
          <w:rFonts w:ascii="Times New Roman" w:hAnsi="Times New Roman" w:cs="Times New Roman"/>
          <w:sz w:val="24"/>
          <w:szCs w:val="24"/>
        </w:rPr>
        <w:t xml:space="preserve">, realizou-se uma análise gráfica por meio de um </w:t>
      </w:r>
      <w:proofErr w:type="spellStart"/>
      <w:r w:rsidRPr="00D350B6">
        <w:rPr>
          <w:rFonts w:ascii="Times New Roman" w:hAnsi="Times New Roman" w:cs="Times New Roman"/>
          <w:i/>
          <w:sz w:val="24"/>
          <w:szCs w:val="24"/>
        </w:rPr>
        <w:t>scatter</w:t>
      </w:r>
      <w:proofErr w:type="spellEnd"/>
      <w:r w:rsidRPr="00D350B6">
        <w:rPr>
          <w:rFonts w:ascii="Times New Roman" w:hAnsi="Times New Roman" w:cs="Times New Roman"/>
          <w:i/>
          <w:sz w:val="24"/>
          <w:szCs w:val="24"/>
        </w:rPr>
        <w:t xml:space="preserve"> </w:t>
      </w:r>
      <w:proofErr w:type="spellStart"/>
      <w:r w:rsidRPr="00D350B6">
        <w:rPr>
          <w:rFonts w:ascii="Times New Roman" w:hAnsi="Times New Roman" w:cs="Times New Roman"/>
          <w:i/>
          <w:sz w:val="24"/>
          <w:szCs w:val="24"/>
        </w:rPr>
        <w:t>plot</w:t>
      </w:r>
      <w:proofErr w:type="spellEnd"/>
      <w:r w:rsidRPr="00D350B6">
        <w:rPr>
          <w:rFonts w:ascii="Times New Roman" w:hAnsi="Times New Roman" w:cs="Times New Roman"/>
          <w:sz w:val="24"/>
          <w:szCs w:val="24"/>
        </w:rPr>
        <w:t xml:space="preserve">. Entretanto, conforme sugerido pelos avaliadores A e B, foi executado o teste de Durbin-Watson, corroborando a validação. </w:t>
      </w:r>
    </w:p>
    <w:bookmarkEnd w:id="5"/>
    <w:p w:rsidR="00B304A1" w:rsidRPr="00D350B6" w:rsidRDefault="00B304A1" w:rsidP="00D350B6">
      <w:pPr>
        <w:pStyle w:val="SemEspaamento"/>
        <w:spacing w:line="276" w:lineRule="auto"/>
        <w:rPr>
          <w:rFonts w:ascii="Times New Roman" w:hAnsi="Times New Roman" w:cs="Times New Roman"/>
          <w:sz w:val="24"/>
          <w:szCs w:val="24"/>
        </w:rPr>
      </w:pPr>
    </w:p>
    <w:p w:rsidR="00A95B52" w:rsidRPr="00D350B6" w:rsidRDefault="001B4092" w:rsidP="00D350B6">
      <w:pPr>
        <w:pStyle w:val="SemEspaamento"/>
        <w:spacing w:line="276" w:lineRule="auto"/>
        <w:jc w:val="both"/>
        <w:rPr>
          <w:rFonts w:ascii="Times New Roman" w:hAnsi="Times New Roman" w:cs="Times New Roman"/>
          <w:b/>
          <w:sz w:val="24"/>
          <w:szCs w:val="24"/>
        </w:rPr>
      </w:pPr>
      <w:r w:rsidRPr="00D350B6">
        <w:rPr>
          <w:rFonts w:ascii="Times New Roman" w:hAnsi="Times New Roman" w:cs="Times New Roman"/>
          <w:b/>
          <w:sz w:val="24"/>
          <w:szCs w:val="24"/>
        </w:rPr>
        <w:t>Como já questionado acima, caso a regressão tenha utilizado dados em</w:t>
      </w:r>
      <w:r w:rsidR="00A95B52" w:rsidRPr="00D350B6">
        <w:rPr>
          <w:rFonts w:ascii="Times New Roman" w:hAnsi="Times New Roman" w:cs="Times New Roman"/>
          <w:b/>
          <w:sz w:val="24"/>
          <w:szCs w:val="24"/>
        </w:rPr>
        <w:t xml:space="preserve"> </w:t>
      </w:r>
      <w:r w:rsidRPr="00D350B6">
        <w:rPr>
          <w:rFonts w:ascii="Times New Roman" w:hAnsi="Times New Roman" w:cs="Times New Roman"/>
          <w:b/>
          <w:sz w:val="24"/>
          <w:szCs w:val="24"/>
        </w:rPr>
        <w:t>painel, qual foi a estimação mais adequada? Por efeitos fixos, por efeitos</w:t>
      </w:r>
      <w:r w:rsidR="00A95B52" w:rsidRPr="00D350B6">
        <w:rPr>
          <w:rFonts w:ascii="Times New Roman" w:hAnsi="Times New Roman" w:cs="Times New Roman"/>
          <w:b/>
          <w:sz w:val="24"/>
          <w:szCs w:val="24"/>
        </w:rPr>
        <w:t xml:space="preserve"> </w:t>
      </w:r>
      <w:r w:rsidRPr="00D350B6">
        <w:rPr>
          <w:rFonts w:ascii="Times New Roman" w:hAnsi="Times New Roman" w:cs="Times New Roman"/>
          <w:b/>
          <w:sz w:val="24"/>
          <w:szCs w:val="24"/>
        </w:rPr>
        <w:t>aleatórios?</w:t>
      </w:r>
    </w:p>
    <w:p w:rsidR="00A95B52" w:rsidRPr="00A95B52" w:rsidRDefault="00A95B52" w:rsidP="00D350B6">
      <w:pPr>
        <w:pStyle w:val="SemEspaamento"/>
        <w:spacing w:line="276" w:lineRule="auto"/>
        <w:jc w:val="both"/>
        <w:rPr>
          <w:rFonts w:ascii="Times New Roman" w:hAnsi="Times New Roman" w:cs="Times New Roman"/>
          <w:sz w:val="24"/>
          <w:szCs w:val="24"/>
        </w:rPr>
      </w:pPr>
      <w:r w:rsidRPr="00D350B6">
        <w:rPr>
          <w:rFonts w:ascii="Times New Roman" w:hAnsi="Times New Roman" w:cs="Times New Roman"/>
          <w:sz w:val="24"/>
          <w:szCs w:val="24"/>
        </w:rPr>
        <w:t>Entendemos que no caso de se utilizar regressão com dados em painel, seria necessário utilizar a estimação mais adequada quanto aos efeitos. Entretanto, esta pesquisa utilizou-se de um corte transversal (</w:t>
      </w:r>
      <w:r w:rsidRPr="00D350B6">
        <w:rPr>
          <w:rFonts w:ascii="Times New Roman" w:hAnsi="Times New Roman" w:cs="Times New Roman"/>
          <w:i/>
          <w:sz w:val="24"/>
          <w:szCs w:val="24"/>
        </w:rPr>
        <w:t>cross-section</w:t>
      </w:r>
      <w:r w:rsidRPr="00D350B6">
        <w:rPr>
          <w:rFonts w:ascii="Times New Roman" w:hAnsi="Times New Roman" w:cs="Times New Roman"/>
          <w:sz w:val="24"/>
          <w:szCs w:val="24"/>
        </w:rPr>
        <w:t xml:space="preserve">), não sendo necessário realizar tais estimações. </w:t>
      </w:r>
    </w:p>
    <w:p w:rsidR="00A95B52" w:rsidRDefault="00A95B52" w:rsidP="00A95B52">
      <w:pPr>
        <w:pStyle w:val="SemEspaamento"/>
        <w:jc w:val="both"/>
        <w:rPr>
          <w:rFonts w:ascii="Times New Roman" w:hAnsi="Times New Roman" w:cs="Times New Roman"/>
          <w:b/>
          <w:sz w:val="24"/>
          <w:szCs w:val="24"/>
        </w:rPr>
      </w:pPr>
    </w:p>
    <w:p w:rsidR="001B4092" w:rsidRDefault="001B4092" w:rsidP="00B304A1">
      <w:pPr>
        <w:pStyle w:val="Textodecomentrio"/>
        <w:jc w:val="both"/>
      </w:pPr>
    </w:p>
    <w:sectPr w:rsidR="001B4092">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4D6" w:rsidRDefault="000C44D6" w:rsidP="00A95B52">
      <w:pPr>
        <w:spacing w:after="0" w:line="240" w:lineRule="auto"/>
      </w:pPr>
      <w:r>
        <w:separator/>
      </w:r>
    </w:p>
  </w:endnote>
  <w:endnote w:type="continuationSeparator" w:id="0">
    <w:p w:rsidR="000C44D6" w:rsidRDefault="000C44D6" w:rsidP="00A9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677205"/>
      <w:docPartObj>
        <w:docPartGallery w:val="Page Numbers (Bottom of Page)"/>
        <w:docPartUnique/>
      </w:docPartObj>
    </w:sdtPr>
    <w:sdtEndPr/>
    <w:sdtContent>
      <w:p w:rsidR="00A95B52" w:rsidRDefault="00A95B52">
        <w:pPr>
          <w:pStyle w:val="Rodap"/>
          <w:jc w:val="right"/>
        </w:pPr>
        <w:r>
          <w:fldChar w:fldCharType="begin"/>
        </w:r>
        <w:r>
          <w:instrText>PAGE   \* MERGEFORMAT</w:instrText>
        </w:r>
        <w:r>
          <w:fldChar w:fldCharType="separate"/>
        </w:r>
        <w:r>
          <w:t>2</w:t>
        </w:r>
        <w:r>
          <w:fldChar w:fldCharType="end"/>
        </w:r>
      </w:p>
    </w:sdtContent>
  </w:sdt>
  <w:p w:rsidR="00A95B52" w:rsidRDefault="00A95B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4D6" w:rsidRDefault="000C44D6" w:rsidP="00A95B52">
      <w:pPr>
        <w:spacing w:after="0" w:line="240" w:lineRule="auto"/>
      </w:pPr>
      <w:r>
        <w:separator/>
      </w:r>
    </w:p>
  </w:footnote>
  <w:footnote w:type="continuationSeparator" w:id="0">
    <w:p w:rsidR="000C44D6" w:rsidRDefault="000C44D6" w:rsidP="00A95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92"/>
    <w:rsid w:val="00026090"/>
    <w:rsid w:val="00061D00"/>
    <w:rsid w:val="000C44D6"/>
    <w:rsid w:val="00123347"/>
    <w:rsid w:val="001B4092"/>
    <w:rsid w:val="001C0C71"/>
    <w:rsid w:val="001E0788"/>
    <w:rsid w:val="00242C3F"/>
    <w:rsid w:val="002941BD"/>
    <w:rsid w:val="00330767"/>
    <w:rsid w:val="003422FB"/>
    <w:rsid w:val="00344701"/>
    <w:rsid w:val="003B5C3E"/>
    <w:rsid w:val="00645DCB"/>
    <w:rsid w:val="0066113B"/>
    <w:rsid w:val="006E119A"/>
    <w:rsid w:val="006E20FB"/>
    <w:rsid w:val="00755708"/>
    <w:rsid w:val="008E45ED"/>
    <w:rsid w:val="00923DAE"/>
    <w:rsid w:val="00A523EA"/>
    <w:rsid w:val="00A95B52"/>
    <w:rsid w:val="00AC496A"/>
    <w:rsid w:val="00B304A1"/>
    <w:rsid w:val="00B32F9E"/>
    <w:rsid w:val="00BF2D0D"/>
    <w:rsid w:val="00C42341"/>
    <w:rsid w:val="00CC4416"/>
    <w:rsid w:val="00CD6C23"/>
    <w:rsid w:val="00D350B6"/>
    <w:rsid w:val="00D7371C"/>
    <w:rsid w:val="00E446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07F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B4092"/>
    <w:pPr>
      <w:spacing w:after="0" w:line="240" w:lineRule="auto"/>
    </w:pPr>
  </w:style>
  <w:style w:type="paragraph" w:styleId="Textodecomentrio">
    <w:name w:val="annotation text"/>
    <w:basedOn w:val="Normal"/>
    <w:link w:val="TextodecomentrioChar"/>
    <w:uiPriority w:val="99"/>
    <w:unhideWhenUsed/>
    <w:rsid w:val="001B4092"/>
    <w:pPr>
      <w:spacing w:line="240" w:lineRule="auto"/>
    </w:pPr>
    <w:rPr>
      <w:sz w:val="20"/>
      <w:szCs w:val="20"/>
    </w:rPr>
  </w:style>
  <w:style w:type="character" w:customStyle="1" w:styleId="TextodecomentrioChar">
    <w:name w:val="Texto de comentário Char"/>
    <w:basedOn w:val="Fontepargpadro"/>
    <w:link w:val="Textodecomentrio"/>
    <w:uiPriority w:val="99"/>
    <w:rsid w:val="001B4092"/>
    <w:rPr>
      <w:sz w:val="20"/>
      <w:szCs w:val="20"/>
    </w:rPr>
  </w:style>
  <w:style w:type="paragraph" w:styleId="Cabealho">
    <w:name w:val="header"/>
    <w:basedOn w:val="Normal"/>
    <w:link w:val="CabealhoChar"/>
    <w:uiPriority w:val="99"/>
    <w:unhideWhenUsed/>
    <w:rsid w:val="00A95B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5B52"/>
  </w:style>
  <w:style w:type="paragraph" w:styleId="Rodap">
    <w:name w:val="footer"/>
    <w:basedOn w:val="Normal"/>
    <w:link w:val="RodapChar"/>
    <w:uiPriority w:val="99"/>
    <w:unhideWhenUsed/>
    <w:rsid w:val="00A95B52"/>
    <w:pPr>
      <w:tabs>
        <w:tab w:val="center" w:pos="4252"/>
        <w:tab w:val="right" w:pos="8504"/>
      </w:tabs>
      <w:spacing w:after="0" w:line="240" w:lineRule="auto"/>
    </w:pPr>
  </w:style>
  <w:style w:type="character" w:customStyle="1" w:styleId="RodapChar">
    <w:name w:val="Rodapé Char"/>
    <w:basedOn w:val="Fontepargpadro"/>
    <w:link w:val="Rodap"/>
    <w:uiPriority w:val="99"/>
    <w:rsid w:val="00A9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2098</Words>
  <Characters>11330</Characters>
  <Application>Microsoft Office Word</Application>
  <DocSecurity>0</DocSecurity>
  <Lines>94</Lines>
  <Paragraphs>26</Paragraphs>
  <ScaleCrop>false</ScaleCrop>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2018-07-16T20:54:00Z</dcterms:created>
  <dcterms:modified xsi:type="dcterms:W3CDTF">2018-07-16T21:10:00Z</dcterms:modified>
</cp:coreProperties>
</file>