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5B" w:rsidRPr="00CB345B" w:rsidRDefault="00CB345B" w:rsidP="00CB345B">
      <w:pPr>
        <w:spacing w:line="360" w:lineRule="auto"/>
        <w:jc w:val="center"/>
        <w:rPr>
          <w:rFonts w:ascii="Times New Roman" w:hAnsi="Times New Roman" w:cs="Times New Roman"/>
          <w:b/>
          <w:sz w:val="24"/>
          <w:szCs w:val="24"/>
        </w:rPr>
      </w:pPr>
      <w:r w:rsidRPr="00020B88">
        <w:rPr>
          <w:rFonts w:ascii="Times New Roman" w:hAnsi="Times New Roman" w:cs="Times New Roman"/>
          <w:b/>
          <w:sz w:val="24"/>
          <w:szCs w:val="24"/>
        </w:rPr>
        <w:t>A construção do padrão de emprego das Forças Armadas no Brasil</w:t>
      </w:r>
      <w:r>
        <w:rPr>
          <w:rFonts w:ascii="Times New Roman" w:hAnsi="Times New Roman" w:cs="Times New Roman"/>
          <w:b/>
          <w:sz w:val="24"/>
          <w:szCs w:val="24"/>
        </w:rPr>
        <w:t xml:space="preserve"> </w:t>
      </w:r>
      <w:r w:rsidR="006311E8" w:rsidRPr="006311E8">
        <w:rPr>
          <w:rFonts w:ascii="Times New Roman" w:hAnsi="Times New Roman" w:cs="Times New Roman"/>
          <w:b/>
          <w:sz w:val="24"/>
          <w:szCs w:val="24"/>
        </w:rPr>
        <w:t>contemporâneo</w:t>
      </w:r>
    </w:p>
    <w:p w:rsidR="00064777" w:rsidRPr="00EB27B6" w:rsidRDefault="006F0A7E" w:rsidP="00064777">
      <w:pPr>
        <w:spacing w:line="360" w:lineRule="auto"/>
        <w:jc w:val="right"/>
        <w:rPr>
          <w:rFonts w:ascii="Times New Roman" w:hAnsi="Times New Roman" w:cs="Times New Roman"/>
          <w:sz w:val="24"/>
          <w:szCs w:val="24"/>
        </w:rPr>
      </w:pPr>
      <w:r>
        <w:rPr>
          <w:rFonts w:ascii="Times New Roman" w:hAnsi="Times New Roman" w:cs="Times New Roman"/>
          <w:sz w:val="24"/>
          <w:szCs w:val="24"/>
        </w:rPr>
        <w:t>Autor</w:t>
      </w:r>
    </w:p>
    <w:p w:rsidR="00064777" w:rsidRDefault="00932F2D" w:rsidP="0006477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932F2D" w:rsidRDefault="00932F2D" w:rsidP="00932F2D">
      <w:pPr>
        <w:spacing w:after="0" w:line="360" w:lineRule="auto"/>
        <w:jc w:val="both"/>
        <w:rPr>
          <w:rFonts w:ascii="Times New Roman" w:hAnsi="Times New Roman" w:cs="Times New Roman"/>
          <w:sz w:val="24"/>
          <w:szCs w:val="24"/>
        </w:rPr>
      </w:pPr>
      <w:r w:rsidRPr="00932F2D">
        <w:rPr>
          <w:rFonts w:ascii="Times New Roman" w:hAnsi="Times New Roman" w:cs="Times New Roman"/>
          <w:sz w:val="24"/>
          <w:szCs w:val="24"/>
        </w:rPr>
        <w:t xml:space="preserve">O </w:t>
      </w:r>
      <w:r>
        <w:rPr>
          <w:rFonts w:ascii="Times New Roman" w:hAnsi="Times New Roman" w:cs="Times New Roman"/>
          <w:sz w:val="24"/>
          <w:szCs w:val="24"/>
        </w:rPr>
        <w:t>presente trabalho visa, com base nos informes do Observatório Sul-America</w:t>
      </w:r>
      <w:r w:rsidR="00923BC9">
        <w:rPr>
          <w:rFonts w:ascii="Times New Roman" w:hAnsi="Times New Roman" w:cs="Times New Roman"/>
          <w:sz w:val="24"/>
          <w:szCs w:val="24"/>
        </w:rPr>
        <w:t>no de Defesa e Forças Armadas i</w:t>
      </w:r>
      <w:r>
        <w:rPr>
          <w:rFonts w:ascii="Times New Roman" w:hAnsi="Times New Roman" w:cs="Times New Roman"/>
          <w:sz w:val="24"/>
          <w:szCs w:val="24"/>
        </w:rPr>
        <w:t>dentificar o padrão de emprego das Forças Armadas no r</w:t>
      </w:r>
      <w:r w:rsidR="001943ED">
        <w:rPr>
          <w:rFonts w:ascii="Times New Roman" w:hAnsi="Times New Roman" w:cs="Times New Roman"/>
          <w:sz w:val="24"/>
          <w:szCs w:val="24"/>
        </w:rPr>
        <w:t xml:space="preserve">ecorte temporal </w:t>
      </w:r>
      <w:r w:rsidR="007E1B03">
        <w:rPr>
          <w:rFonts w:ascii="Times New Roman" w:hAnsi="Times New Roman" w:cs="Times New Roman"/>
          <w:sz w:val="24"/>
          <w:szCs w:val="24"/>
        </w:rPr>
        <w:t>que compreende</w:t>
      </w:r>
      <w:r w:rsidR="001943ED">
        <w:rPr>
          <w:rFonts w:ascii="Times New Roman" w:hAnsi="Times New Roman" w:cs="Times New Roman"/>
          <w:sz w:val="24"/>
          <w:szCs w:val="24"/>
        </w:rPr>
        <w:t xml:space="preserve"> o</w:t>
      </w:r>
      <w:r>
        <w:rPr>
          <w:rFonts w:ascii="Times New Roman" w:hAnsi="Times New Roman" w:cs="Times New Roman"/>
          <w:sz w:val="24"/>
          <w:szCs w:val="24"/>
        </w:rPr>
        <w:t>s anos de 2007 e 2014, e indicar os eleme</w:t>
      </w:r>
      <w:r w:rsidR="0090415A">
        <w:rPr>
          <w:rFonts w:ascii="Times New Roman" w:hAnsi="Times New Roman" w:cs="Times New Roman"/>
          <w:sz w:val="24"/>
          <w:szCs w:val="24"/>
        </w:rPr>
        <w:t>ntos que determinaram a constru</w:t>
      </w:r>
      <w:r>
        <w:rPr>
          <w:rFonts w:ascii="Times New Roman" w:hAnsi="Times New Roman" w:cs="Times New Roman"/>
          <w:sz w:val="24"/>
          <w:szCs w:val="24"/>
        </w:rPr>
        <w:t>ção do mesmo.  Deste modo, tem-se como problema de pesquisa a questão: quais são os elementos que corroboraram no atual padrão de emprego militar no Brasil?</w:t>
      </w:r>
      <w:r w:rsidR="00AD78D4">
        <w:rPr>
          <w:rFonts w:ascii="Times New Roman" w:hAnsi="Times New Roman" w:cs="Times New Roman"/>
          <w:sz w:val="24"/>
          <w:szCs w:val="24"/>
        </w:rPr>
        <w:t xml:space="preserve"> </w:t>
      </w:r>
      <w:r w:rsidR="00B004DE">
        <w:rPr>
          <w:rFonts w:ascii="Times New Roman" w:hAnsi="Times New Roman" w:cs="Times New Roman"/>
          <w:sz w:val="24"/>
          <w:szCs w:val="24"/>
        </w:rPr>
        <w:t>As variáveis apresentadas são a tra</w:t>
      </w:r>
      <w:r w:rsidR="00923BC9">
        <w:rPr>
          <w:rFonts w:ascii="Times New Roman" w:hAnsi="Times New Roman" w:cs="Times New Roman"/>
          <w:sz w:val="24"/>
          <w:szCs w:val="24"/>
        </w:rPr>
        <w:t>n</w:t>
      </w:r>
      <w:r w:rsidR="00B004DE">
        <w:rPr>
          <w:rFonts w:ascii="Times New Roman" w:hAnsi="Times New Roman" w:cs="Times New Roman"/>
          <w:sz w:val="24"/>
          <w:szCs w:val="24"/>
        </w:rPr>
        <w:t>sição do governo mi</w:t>
      </w:r>
      <w:r w:rsidR="00923BC9">
        <w:rPr>
          <w:rFonts w:ascii="Times New Roman" w:hAnsi="Times New Roman" w:cs="Times New Roman"/>
          <w:sz w:val="24"/>
          <w:szCs w:val="24"/>
        </w:rPr>
        <w:t>litar (1964-1985) para o civil em</w:t>
      </w:r>
      <w:r w:rsidR="00B004DE">
        <w:rPr>
          <w:rFonts w:ascii="Times New Roman" w:hAnsi="Times New Roman" w:cs="Times New Roman"/>
          <w:sz w:val="24"/>
          <w:szCs w:val="24"/>
        </w:rPr>
        <w:t xml:space="preserve"> nível doméstico, a política externa estadunidense para </w:t>
      </w:r>
      <w:r w:rsidR="006F6A3C">
        <w:rPr>
          <w:rFonts w:ascii="Times New Roman" w:hAnsi="Times New Roman" w:cs="Times New Roman"/>
          <w:sz w:val="24"/>
          <w:szCs w:val="24"/>
        </w:rPr>
        <w:t>a América do Sul</w:t>
      </w:r>
      <w:r w:rsidR="00B004DE">
        <w:rPr>
          <w:rFonts w:ascii="Times New Roman" w:hAnsi="Times New Roman" w:cs="Times New Roman"/>
          <w:sz w:val="24"/>
          <w:szCs w:val="24"/>
        </w:rPr>
        <w:t>, e o fim da Guerra Fria. Tem-se a hipótese de que a maneira particular através da qual a agenda de segurança do</w:t>
      </w:r>
      <w:r w:rsidR="00923BC9">
        <w:rPr>
          <w:rFonts w:ascii="Times New Roman" w:hAnsi="Times New Roman" w:cs="Times New Roman"/>
          <w:sz w:val="24"/>
          <w:szCs w:val="24"/>
        </w:rPr>
        <w:t xml:space="preserve"> P</w:t>
      </w:r>
      <w:r w:rsidR="00B004DE">
        <w:rPr>
          <w:rFonts w:ascii="Times New Roman" w:hAnsi="Times New Roman" w:cs="Times New Roman"/>
          <w:sz w:val="24"/>
          <w:szCs w:val="24"/>
        </w:rPr>
        <w:t>ós-Guerra Fria foi apropriada pelo continente americano, com grande influência da política externa estadunidense para a região, somada às especificidades do ambiente doméstico</w:t>
      </w:r>
      <w:r w:rsidR="006F6A3C">
        <w:rPr>
          <w:rFonts w:ascii="Times New Roman" w:hAnsi="Times New Roman" w:cs="Times New Roman"/>
          <w:sz w:val="24"/>
          <w:szCs w:val="24"/>
        </w:rPr>
        <w:t xml:space="preserve"> brasileiro</w:t>
      </w:r>
      <w:r w:rsidR="001943ED">
        <w:rPr>
          <w:rFonts w:ascii="Times New Roman" w:hAnsi="Times New Roman" w:cs="Times New Roman"/>
          <w:sz w:val="24"/>
          <w:szCs w:val="24"/>
        </w:rPr>
        <w:t>,</w:t>
      </w:r>
      <w:r w:rsidR="00B004DE">
        <w:rPr>
          <w:rFonts w:ascii="Times New Roman" w:hAnsi="Times New Roman" w:cs="Times New Roman"/>
          <w:sz w:val="24"/>
          <w:szCs w:val="24"/>
        </w:rPr>
        <w:t xml:space="preserve">  corroboraram em um padrão de emprego dos meios militares voltado aos assuntos internos, especialmente à segurança pública</w:t>
      </w:r>
      <w:r w:rsidR="001943ED">
        <w:rPr>
          <w:rFonts w:ascii="Times New Roman" w:hAnsi="Times New Roman" w:cs="Times New Roman"/>
          <w:sz w:val="24"/>
          <w:szCs w:val="24"/>
        </w:rPr>
        <w:t>.</w:t>
      </w:r>
      <w:r w:rsidR="00B004DE">
        <w:rPr>
          <w:rFonts w:ascii="Times New Roman" w:hAnsi="Times New Roman" w:cs="Times New Roman"/>
          <w:sz w:val="24"/>
          <w:szCs w:val="24"/>
        </w:rPr>
        <w:t xml:space="preserve"> </w:t>
      </w:r>
    </w:p>
    <w:p w:rsidR="00932F2D" w:rsidRPr="00932F2D" w:rsidRDefault="00932F2D" w:rsidP="00064777">
      <w:pPr>
        <w:spacing w:line="360" w:lineRule="auto"/>
        <w:jc w:val="both"/>
        <w:rPr>
          <w:rFonts w:ascii="Times New Roman" w:hAnsi="Times New Roman" w:cs="Times New Roman"/>
          <w:sz w:val="24"/>
          <w:szCs w:val="24"/>
        </w:rPr>
      </w:pPr>
    </w:p>
    <w:p w:rsidR="00064777" w:rsidRDefault="00064777" w:rsidP="00064777">
      <w:pPr>
        <w:spacing w:line="360" w:lineRule="auto"/>
        <w:jc w:val="both"/>
        <w:rPr>
          <w:rFonts w:ascii="Times New Roman" w:hAnsi="Times New Roman" w:cs="Times New Roman"/>
          <w:b/>
          <w:sz w:val="24"/>
          <w:szCs w:val="24"/>
        </w:rPr>
      </w:pPr>
      <w:r w:rsidRPr="004C163D">
        <w:rPr>
          <w:rFonts w:ascii="Times New Roman" w:hAnsi="Times New Roman" w:cs="Times New Roman"/>
          <w:b/>
          <w:sz w:val="24"/>
          <w:szCs w:val="24"/>
        </w:rPr>
        <w:t>Introdução</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presente trabalho tem como objetivos centrais indicar as principais missões e fu</w:t>
      </w:r>
      <w:r w:rsidR="001943ED">
        <w:rPr>
          <w:rFonts w:ascii="Times New Roman" w:hAnsi="Times New Roman" w:cs="Times New Roman"/>
          <w:sz w:val="24"/>
          <w:szCs w:val="24"/>
        </w:rPr>
        <w:t>n</w:t>
      </w:r>
      <w:r w:rsidR="00F302B6">
        <w:rPr>
          <w:rFonts w:ascii="Times New Roman" w:hAnsi="Times New Roman" w:cs="Times New Roman"/>
          <w:sz w:val="24"/>
          <w:szCs w:val="24"/>
        </w:rPr>
        <w:t>ções atribuí</w:t>
      </w:r>
      <w:r>
        <w:rPr>
          <w:rFonts w:ascii="Times New Roman" w:hAnsi="Times New Roman" w:cs="Times New Roman"/>
          <w:sz w:val="24"/>
          <w:szCs w:val="24"/>
        </w:rPr>
        <w:t xml:space="preserve">das aos militares no Brasil no </w:t>
      </w:r>
      <w:r w:rsidRPr="007E1B03">
        <w:rPr>
          <w:rFonts w:ascii="Times New Roman" w:hAnsi="Times New Roman" w:cs="Times New Roman"/>
          <w:sz w:val="24"/>
          <w:szCs w:val="24"/>
        </w:rPr>
        <w:t>período que compreende os anos de 2007 e 2014,</w:t>
      </w:r>
      <w:r>
        <w:rPr>
          <w:rFonts w:ascii="Times New Roman" w:hAnsi="Times New Roman" w:cs="Times New Roman"/>
          <w:sz w:val="24"/>
          <w:szCs w:val="24"/>
        </w:rPr>
        <w:t xml:space="preserve"> e apontar os principais elementos que explicam</w:t>
      </w:r>
      <w:r w:rsidR="001943ED">
        <w:rPr>
          <w:rFonts w:ascii="Times New Roman" w:hAnsi="Times New Roman" w:cs="Times New Roman"/>
          <w:sz w:val="24"/>
          <w:szCs w:val="24"/>
        </w:rPr>
        <w:t xml:space="preserve"> o atual padrão de emprego dos </w:t>
      </w:r>
      <w:r>
        <w:rPr>
          <w:rFonts w:ascii="Times New Roman" w:hAnsi="Times New Roman" w:cs="Times New Roman"/>
          <w:sz w:val="24"/>
          <w:szCs w:val="24"/>
        </w:rPr>
        <w:t>meios mi</w:t>
      </w:r>
      <w:r w:rsidR="001943ED">
        <w:rPr>
          <w:rFonts w:ascii="Times New Roman" w:hAnsi="Times New Roman" w:cs="Times New Roman"/>
          <w:sz w:val="24"/>
          <w:szCs w:val="24"/>
        </w:rPr>
        <w:t xml:space="preserve">litares no país. Deste modo, </w:t>
      </w:r>
      <w:r>
        <w:rPr>
          <w:rFonts w:ascii="Times New Roman" w:hAnsi="Times New Roman" w:cs="Times New Roman"/>
          <w:sz w:val="24"/>
          <w:szCs w:val="24"/>
        </w:rPr>
        <w:t>a pergunta que se busca responder é: quais são os elementos que corroboraram no atual padrão de emprego militar no Brasil?</w:t>
      </w:r>
    </w:p>
    <w:p w:rsidR="0045028A" w:rsidRDefault="00587D7A" w:rsidP="000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028A">
        <w:rPr>
          <w:rFonts w:ascii="Times New Roman" w:hAnsi="Times New Roman" w:cs="Times New Roman"/>
          <w:sz w:val="24"/>
          <w:szCs w:val="24"/>
        </w:rPr>
        <w:t xml:space="preserve">Ao se analisar o </w:t>
      </w:r>
      <w:r w:rsidR="0045028A" w:rsidRPr="0045028A">
        <w:rPr>
          <w:rFonts w:ascii="Times New Roman" w:hAnsi="Times New Roman" w:cs="Times New Roman"/>
          <w:sz w:val="24"/>
          <w:szCs w:val="24"/>
        </w:rPr>
        <w:t>e</w:t>
      </w:r>
      <w:r w:rsidRPr="0045028A">
        <w:rPr>
          <w:rFonts w:ascii="Times New Roman" w:hAnsi="Times New Roman" w:cs="Times New Roman"/>
          <w:sz w:val="24"/>
          <w:szCs w:val="24"/>
        </w:rPr>
        <w:t xml:space="preserve">mprego </w:t>
      </w:r>
      <w:r w:rsidR="0045028A" w:rsidRPr="0045028A">
        <w:rPr>
          <w:rFonts w:ascii="Times New Roman" w:hAnsi="Times New Roman" w:cs="Times New Roman"/>
          <w:sz w:val="24"/>
          <w:szCs w:val="24"/>
        </w:rPr>
        <w:t>dos</w:t>
      </w:r>
      <w:r w:rsidR="0045028A">
        <w:rPr>
          <w:rFonts w:ascii="Times New Roman" w:hAnsi="Times New Roman" w:cs="Times New Roman"/>
          <w:sz w:val="24"/>
          <w:szCs w:val="24"/>
        </w:rPr>
        <w:t xml:space="preserve"> meios militares parte-se do pressuposto de que este é consequência da construção de uma determinada percepção de ameaça. Assim</w:t>
      </w:r>
      <w:r w:rsidR="001943ED">
        <w:rPr>
          <w:rFonts w:ascii="Times New Roman" w:hAnsi="Times New Roman" w:cs="Times New Roman"/>
          <w:sz w:val="24"/>
          <w:szCs w:val="24"/>
        </w:rPr>
        <w:t>,</w:t>
      </w:r>
      <w:r w:rsidR="0045028A">
        <w:rPr>
          <w:rFonts w:ascii="Times New Roman" w:hAnsi="Times New Roman" w:cs="Times New Roman"/>
          <w:sz w:val="24"/>
          <w:szCs w:val="24"/>
        </w:rPr>
        <w:t xml:space="preserve"> como </w:t>
      </w:r>
      <w:r w:rsidR="0045028A" w:rsidRPr="00787526">
        <w:rPr>
          <w:rFonts w:ascii="Times New Roman" w:hAnsi="Times New Roman" w:cs="Times New Roman"/>
          <w:sz w:val="24"/>
          <w:szCs w:val="24"/>
        </w:rPr>
        <w:t>defende Campbell (</w:t>
      </w:r>
      <w:r w:rsidR="00326255">
        <w:rPr>
          <w:rFonts w:ascii="Times New Roman" w:hAnsi="Times New Roman" w:cs="Times New Roman"/>
          <w:sz w:val="24"/>
          <w:szCs w:val="24"/>
        </w:rPr>
        <w:t>1992</w:t>
      </w:r>
      <w:r w:rsidR="0045028A" w:rsidRPr="00787526">
        <w:rPr>
          <w:rFonts w:ascii="Times New Roman" w:hAnsi="Times New Roman" w:cs="Times New Roman"/>
          <w:sz w:val="24"/>
          <w:szCs w:val="24"/>
        </w:rPr>
        <w:t>)</w:t>
      </w:r>
      <w:r w:rsidR="00787526">
        <w:rPr>
          <w:rFonts w:ascii="Times New Roman" w:hAnsi="Times New Roman" w:cs="Times New Roman"/>
          <w:sz w:val="24"/>
          <w:szCs w:val="24"/>
        </w:rPr>
        <w:t>,</w:t>
      </w:r>
      <w:r w:rsidR="0045028A" w:rsidRPr="00787526">
        <w:rPr>
          <w:rFonts w:ascii="Times New Roman" w:hAnsi="Times New Roman" w:cs="Times New Roman"/>
          <w:sz w:val="24"/>
          <w:szCs w:val="24"/>
        </w:rPr>
        <w:t xml:space="preserve"> o perigo</w:t>
      </w:r>
      <w:r w:rsidR="0045028A">
        <w:rPr>
          <w:rFonts w:ascii="Times New Roman" w:hAnsi="Times New Roman" w:cs="Times New Roman"/>
          <w:sz w:val="24"/>
          <w:szCs w:val="24"/>
        </w:rPr>
        <w:t xml:space="preserve"> não existe por si só, depende de um processo interpretativo. Deste modo, ao buscar entender os elementos que conformaram o atual padrão de emprego dos militares no Brasil</w:t>
      </w:r>
      <w:r w:rsidR="00787526">
        <w:rPr>
          <w:rFonts w:ascii="Times New Roman" w:hAnsi="Times New Roman" w:cs="Times New Roman"/>
          <w:sz w:val="24"/>
          <w:szCs w:val="24"/>
        </w:rPr>
        <w:t xml:space="preserve">, pretende-se apresentar um breve panorama do processo a partir do qual </w:t>
      </w:r>
      <w:r w:rsidR="00923BC9">
        <w:rPr>
          <w:rFonts w:ascii="Times New Roman" w:hAnsi="Times New Roman" w:cs="Times New Roman"/>
          <w:sz w:val="24"/>
          <w:szCs w:val="24"/>
        </w:rPr>
        <w:t xml:space="preserve">se </w:t>
      </w:r>
      <w:r w:rsidR="00787526">
        <w:rPr>
          <w:rFonts w:ascii="Times New Roman" w:hAnsi="Times New Roman" w:cs="Times New Roman"/>
          <w:sz w:val="24"/>
          <w:szCs w:val="24"/>
        </w:rPr>
        <w:t xml:space="preserve">construiu a percepção de </w:t>
      </w:r>
      <w:r w:rsidR="001C188A">
        <w:rPr>
          <w:rFonts w:ascii="Times New Roman" w:hAnsi="Times New Roman" w:cs="Times New Roman"/>
          <w:sz w:val="24"/>
          <w:szCs w:val="24"/>
        </w:rPr>
        <w:t xml:space="preserve">um </w:t>
      </w:r>
      <w:r w:rsidR="00787526">
        <w:rPr>
          <w:rFonts w:ascii="Times New Roman" w:hAnsi="Times New Roman" w:cs="Times New Roman"/>
          <w:sz w:val="24"/>
          <w:szCs w:val="24"/>
        </w:rPr>
        <w:t>determinado objeto como um perigo ao Estado brasil</w:t>
      </w:r>
      <w:r w:rsidR="00F302B6">
        <w:rPr>
          <w:rFonts w:ascii="Times New Roman" w:hAnsi="Times New Roman" w:cs="Times New Roman"/>
          <w:sz w:val="24"/>
          <w:szCs w:val="24"/>
        </w:rPr>
        <w:t>ei</w:t>
      </w:r>
      <w:r w:rsidR="00787526">
        <w:rPr>
          <w:rFonts w:ascii="Times New Roman" w:hAnsi="Times New Roman" w:cs="Times New Roman"/>
          <w:sz w:val="24"/>
          <w:szCs w:val="24"/>
        </w:rPr>
        <w:t xml:space="preserve">ro. </w:t>
      </w:r>
    </w:p>
    <w:p w:rsidR="00064777" w:rsidRDefault="00064777" w:rsidP="00587D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Tem-se a hipótese de que a maneira particular </w:t>
      </w:r>
      <w:r w:rsidR="001C188A">
        <w:rPr>
          <w:rFonts w:ascii="Times New Roman" w:hAnsi="Times New Roman" w:cs="Times New Roman"/>
          <w:sz w:val="24"/>
          <w:szCs w:val="24"/>
        </w:rPr>
        <w:t>através da qual a agenda de segurança d</w:t>
      </w:r>
      <w:r w:rsidR="00714BC9">
        <w:rPr>
          <w:rFonts w:ascii="Times New Roman" w:hAnsi="Times New Roman" w:cs="Times New Roman"/>
          <w:sz w:val="24"/>
          <w:szCs w:val="24"/>
        </w:rPr>
        <w:t>o P</w:t>
      </w:r>
      <w:r>
        <w:rPr>
          <w:rFonts w:ascii="Times New Roman" w:hAnsi="Times New Roman" w:cs="Times New Roman"/>
          <w:sz w:val="24"/>
          <w:szCs w:val="24"/>
        </w:rPr>
        <w:t xml:space="preserve">ós-Guerra Fria foi apropriada pelo continente americano, com grande influência da política externa estadunidense para a região, somada às especificidades do ambiente </w:t>
      </w:r>
      <w:r>
        <w:rPr>
          <w:rFonts w:ascii="Times New Roman" w:hAnsi="Times New Roman" w:cs="Times New Roman"/>
          <w:sz w:val="24"/>
          <w:szCs w:val="24"/>
        </w:rPr>
        <w:lastRenderedPageBreak/>
        <w:t>doméstico  corroboraram em um padrão de emprego dos meios militares voltado aos as</w:t>
      </w:r>
      <w:r w:rsidR="00923BC9">
        <w:rPr>
          <w:rFonts w:ascii="Times New Roman" w:hAnsi="Times New Roman" w:cs="Times New Roman"/>
          <w:sz w:val="24"/>
          <w:szCs w:val="24"/>
        </w:rPr>
        <w:t>suntos internos, especialmente a</w:t>
      </w:r>
      <w:r>
        <w:rPr>
          <w:rFonts w:ascii="Times New Roman" w:hAnsi="Times New Roman" w:cs="Times New Roman"/>
          <w:sz w:val="24"/>
          <w:szCs w:val="24"/>
        </w:rPr>
        <w:t xml:space="preserve"> segurança pública.</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7526">
        <w:rPr>
          <w:rFonts w:ascii="Times New Roman" w:hAnsi="Times New Roman" w:cs="Times New Roman"/>
          <w:sz w:val="24"/>
          <w:szCs w:val="24"/>
        </w:rPr>
        <w:t>O</w:t>
      </w:r>
      <w:r>
        <w:rPr>
          <w:rFonts w:ascii="Times New Roman" w:hAnsi="Times New Roman" w:cs="Times New Roman"/>
          <w:sz w:val="24"/>
          <w:szCs w:val="24"/>
        </w:rPr>
        <w:t xml:space="preserve"> trabalho </w:t>
      </w:r>
      <w:r w:rsidR="00787526">
        <w:rPr>
          <w:rFonts w:ascii="Times New Roman" w:hAnsi="Times New Roman" w:cs="Times New Roman"/>
          <w:sz w:val="24"/>
          <w:szCs w:val="24"/>
        </w:rPr>
        <w:t>é estruturado</w:t>
      </w:r>
      <w:r>
        <w:rPr>
          <w:rFonts w:ascii="Times New Roman" w:hAnsi="Times New Roman" w:cs="Times New Roman"/>
          <w:sz w:val="24"/>
          <w:szCs w:val="24"/>
        </w:rPr>
        <w:t xml:space="preserve"> em </w:t>
      </w:r>
      <w:r w:rsidR="00787526">
        <w:rPr>
          <w:rFonts w:ascii="Times New Roman" w:hAnsi="Times New Roman" w:cs="Times New Roman"/>
          <w:sz w:val="24"/>
          <w:szCs w:val="24"/>
        </w:rPr>
        <w:t>três</w:t>
      </w:r>
      <w:r>
        <w:rPr>
          <w:rFonts w:ascii="Times New Roman" w:hAnsi="Times New Roman" w:cs="Times New Roman"/>
          <w:sz w:val="24"/>
          <w:szCs w:val="24"/>
        </w:rPr>
        <w:t xml:space="preserve"> partes. Inicialmente</w:t>
      </w:r>
      <w:r w:rsidR="001943ED">
        <w:rPr>
          <w:rFonts w:ascii="Times New Roman" w:hAnsi="Times New Roman" w:cs="Times New Roman"/>
          <w:sz w:val="24"/>
          <w:szCs w:val="24"/>
        </w:rPr>
        <w:t>,</w:t>
      </w:r>
      <w:r>
        <w:rPr>
          <w:rFonts w:ascii="Times New Roman" w:hAnsi="Times New Roman" w:cs="Times New Roman"/>
          <w:sz w:val="24"/>
          <w:szCs w:val="24"/>
        </w:rPr>
        <w:t xml:space="preserve"> faz-se um levantamento de dados, com base </w:t>
      </w:r>
      <w:r w:rsidRPr="00CC59EC">
        <w:rPr>
          <w:rFonts w:ascii="Times New Roman" w:hAnsi="Times New Roman" w:cs="Times New Roman"/>
          <w:sz w:val="24"/>
          <w:szCs w:val="24"/>
        </w:rPr>
        <w:t xml:space="preserve">no Observatório Sul-Americano de Defesa e Forças Armadas, a fim de definir </w:t>
      </w:r>
      <w:r w:rsidR="00FA7440">
        <w:rPr>
          <w:rFonts w:ascii="Times New Roman" w:hAnsi="Times New Roman" w:cs="Times New Roman"/>
          <w:sz w:val="24"/>
          <w:szCs w:val="24"/>
        </w:rPr>
        <w:t>o que se entende pelo</w:t>
      </w:r>
      <w:r w:rsidR="00FA7440">
        <w:rPr>
          <w:rFonts w:ascii="Times New Roman" w:hAnsi="Times New Roman" w:cs="Times New Roman"/>
          <w:sz w:val="24"/>
          <w:szCs w:val="24"/>
        </w:rPr>
        <w:t xml:space="preserve"> </w:t>
      </w:r>
      <w:r w:rsidRPr="00CC59EC">
        <w:rPr>
          <w:rFonts w:ascii="Times New Roman" w:hAnsi="Times New Roman" w:cs="Times New Roman"/>
          <w:sz w:val="24"/>
          <w:szCs w:val="24"/>
        </w:rPr>
        <w:t xml:space="preserve">atual padrão de emprego dos meios militares no Brasil. </w:t>
      </w:r>
      <w:r w:rsidR="00787526" w:rsidRPr="00CC59EC">
        <w:rPr>
          <w:rFonts w:ascii="Times New Roman" w:hAnsi="Times New Roman" w:cs="Times New Roman"/>
          <w:sz w:val="24"/>
          <w:szCs w:val="24"/>
        </w:rPr>
        <w:t>Em um segundo moment</w:t>
      </w:r>
      <w:r w:rsidR="00787526">
        <w:rPr>
          <w:rFonts w:ascii="Times New Roman" w:hAnsi="Times New Roman" w:cs="Times New Roman"/>
          <w:sz w:val="24"/>
          <w:szCs w:val="24"/>
        </w:rPr>
        <w:t>o, apresenta</w:t>
      </w:r>
      <w:r w:rsidR="006457FC">
        <w:rPr>
          <w:rFonts w:ascii="Times New Roman" w:hAnsi="Times New Roman" w:cs="Times New Roman"/>
          <w:sz w:val="24"/>
          <w:szCs w:val="24"/>
        </w:rPr>
        <w:t>-se as concepções teóricas acerc</w:t>
      </w:r>
      <w:r w:rsidR="00787526">
        <w:rPr>
          <w:rFonts w:ascii="Times New Roman" w:hAnsi="Times New Roman" w:cs="Times New Roman"/>
          <w:sz w:val="24"/>
          <w:szCs w:val="24"/>
        </w:rPr>
        <w:t>a do risco e da ameaça que fundamentam o presente trabalho. Por fim,</w:t>
      </w:r>
      <w:r w:rsidR="006457FC">
        <w:rPr>
          <w:rFonts w:ascii="Times New Roman" w:hAnsi="Times New Roman" w:cs="Times New Roman"/>
          <w:sz w:val="24"/>
          <w:szCs w:val="24"/>
        </w:rPr>
        <w:t xml:space="preserve"> </w:t>
      </w:r>
      <w:r>
        <w:rPr>
          <w:rFonts w:ascii="Times New Roman" w:hAnsi="Times New Roman" w:cs="Times New Roman"/>
          <w:sz w:val="24"/>
          <w:szCs w:val="24"/>
        </w:rPr>
        <w:t xml:space="preserve">são indicados os elementos internacionais, regionais e </w:t>
      </w:r>
      <w:r w:rsidR="006457FC">
        <w:rPr>
          <w:rFonts w:ascii="Times New Roman" w:hAnsi="Times New Roman" w:cs="Times New Roman"/>
          <w:sz w:val="24"/>
          <w:szCs w:val="24"/>
        </w:rPr>
        <w:t>nacionais</w:t>
      </w:r>
      <w:r w:rsidR="00F1019F">
        <w:rPr>
          <w:rFonts w:ascii="Times New Roman" w:hAnsi="Times New Roman" w:cs="Times New Roman"/>
          <w:sz w:val="24"/>
          <w:szCs w:val="24"/>
        </w:rPr>
        <w:t xml:space="preserve"> que influenciaram </w:t>
      </w:r>
      <w:r w:rsidR="0096016F">
        <w:rPr>
          <w:rFonts w:ascii="Times New Roman" w:hAnsi="Times New Roman" w:cs="Times New Roman"/>
          <w:sz w:val="24"/>
          <w:szCs w:val="24"/>
        </w:rPr>
        <w:t>n</w:t>
      </w:r>
      <w:r>
        <w:rPr>
          <w:rFonts w:ascii="Times New Roman" w:hAnsi="Times New Roman" w:cs="Times New Roman"/>
          <w:sz w:val="24"/>
          <w:szCs w:val="24"/>
        </w:rPr>
        <w:t>a conformação da conjuntura exposta</w:t>
      </w:r>
      <w:r w:rsidR="006457FC">
        <w:rPr>
          <w:rFonts w:ascii="Times New Roman" w:hAnsi="Times New Roman" w:cs="Times New Roman"/>
          <w:sz w:val="24"/>
          <w:szCs w:val="24"/>
        </w:rPr>
        <w:t xml:space="preserve"> na primeira parte do trabalho.</w:t>
      </w:r>
    </w:p>
    <w:p w:rsidR="00FB1AD9" w:rsidRDefault="00FB1AD9" w:rsidP="00064777">
      <w:pPr>
        <w:spacing w:after="0" w:line="360" w:lineRule="auto"/>
        <w:jc w:val="both"/>
        <w:rPr>
          <w:rFonts w:ascii="Times New Roman" w:hAnsi="Times New Roman" w:cs="Times New Roman"/>
          <w:sz w:val="24"/>
          <w:szCs w:val="24"/>
        </w:rPr>
      </w:pPr>
    </w:p>
    <w:p w:rsidR="00064777" w:rsidRDefault="00FB1AD9" w:rsidP="00064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064777">
        <w:rPr>
          <w:rFonts w:ascii="Times New Roman" w:hAnsi="Times New Roman" w:cs="Times New Roman"/>
          <w:b/>
          <w:sz w:val="24"/>
          <w:szCs w:val="24"/>
        </w:rPr>
        <w:t>. Principais empregos das Forças Armadas entre 2007 e 2014</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
    <w:p w:rsidR="00064777" w:rsidRDefault="00064777"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avaliar </w:t>
      </w:r>
      <w:r w:rsidR="00923BC9">
        <w:rPr>
          <w:rFonts w:ascii="Times New Roman" w:hAnsi="Times New Roman" w:cs="Times New Roman"/>
          <w:sz w:val="24"/>
          <w:szCs w:val="24"/>
        </w:rPr>
        <w:t xml:space="preserve">o </w:t>
      </w:r>
      <w:r>
        <w:rPr>
          <w:rFonts w:ascii="Times New Roman" w:hAnsi="Times New Roman" w:cs="Times New Roman"/>
          <w:sz w:val="24"/>
          <w:szCs w:val="24"/>
        </w:rPr>
        <w:t>padrão de emprego dos meios militares no recorte temporal estudado realizou-se o levantamento,</w:t>
      </w:r>
      <w:r w:rsidR="00135C26">
        <w:rPr>
          <w:rFonts w:ascii="Times New Roman" w:hAnsi="Times New Roman" w:cs="Times New Roman"/>
          <w:sz w:val="24"/>
          <w:szCs w:val="24"/>
        </w:rPr>
        <w:t xml:space="preserve"> leitura e sistematização dos</w:t>
      </w:r>
      <w:r>
        <w:rPr>
          <w:rFonts w:ascii="Times New Roman" w:hAnsi="Times New Roman" w:cs="Times New Roman"/>
          <w:sz w:val="24"/>
          <w:szCs w:val="24"/>
        </w:rPr>
        <w:t xml:space="preserve"> informes semanais, relativos ao Brasil, produzidos pelo Observatório Sul-Americano de Defesa e Forças Armadas entre os anos de 2007 e 2014. Produto do Grupo de Estudos de Defesa e Segurança Internacional (GEDES), o Observatório tem como atividade principal a elaboração de informes semanais relativos às temáticas de defesa e dos meios militares. Sua produção tem como fon</w:t>
      </w:r>
      <w:r w:rsidR="00F302B6">
        <w:rPr>
          <w:rFonts w:ascii="Times New Roman" w:hAnsi="Times New Roman" w:cs="Times New Roman"/>
          <w:sz w:val="24"/>
          <w:szCs w:val="24"/>
        </w:rPr>
        <w:t>te perió</w:t>
      </w:r>
      <w:r>
        <w:rPr>
          <w:rFonts w:ascii="Times New Roman" w:hAnsi="Times New Roman" w:cs="Times New Roman"/>
          <w:sz w:val="24"/>
          <w:szCs w:val="24"/>
        </w:rPr>
        <w:t xml:space="preserve">dicos de grande circulação nacional: </w:t>
      </w:r>
      <w:r>
        <w:rPr>
          <w:rFonts w:ascii="Times New Roman" w:hAnsi="Times New Roman" w:cs="Times New Roman"/>
          <w:i/>
          <w:sz w:val="24"/>
          <w:szCs w:val="24"/>
        </w:rPr>
        <w:t>Folha de S. Paulo</w:t>
      </w:r>
      <w:r>
        <w:rPr>
          <w:rFonts w:ascii="Times New Roman" w:hAnsi="Times New Roman" w:cs="Times New Roman"/>
          <w:sz w:val="24"/>
          <w:szCs w:val="24"/>
        </w:rPr>
        <w:t xml:space="preserve">, </w:t>
      </w:r>
      <w:r>
        <w:rPr>
          <w:rFonts w:ascii="Times New Roman" w:hAnsi="Times New Roman" w:cs="Times New Roman"/>
          <w:i/>
          <w:sz w:val="24"/>
          <w:szCs w:val="24"/>
        </w:rPr>
        <w:t>O Estado de S. Paulo</w:t>
      </w:r>
      <w:r>
        <w:rPr>
          <w:rFonts w:ascii="Times New Roman" w:hAnsi="Times New Roman" w:cs="Times New Roman"/>
          <w:sz w:val="24"/>
          <w:szCs w:val="24"/>
        </w:rPr>
        <w:t xml:space="preserve">, e </w:t>
      </w:r>
      <w:r>
        <w:rPr>
          <w:rFonts w:ascii="Times New Roman" w:hAnsi="Times New Roman" w:cs="Times New Roman"/>
          <w:i/>
          <w:sz w:val="24"/>
          <w:szCs w:val="24"/>
        </w:rPr>
        <w:t>Correio Braziliense</w:t>
      </w:r>
      <w:r>
        <w:rPr>
          <w:rFonts w:ascii="Times New Roman" w:hAnsi="Times New Roman" w:cs="Times New Roman"/>
          <w:sz w:val="24"/>
          <w:szCs w:val="24"/>
        </w:rPr>
        <w:t>. Um dos principais objetivos do trabalho realizado pelo grupo é a criação de um banco de dados de fácil acesso para a realização de pesquisas acadêm</w:t>
      </w:r>
      <w:r w:rsidR="00F302B6">
        <w:rPr>
          <w:rFonts w:ascii="Times New Roman" w:hAnsi="Times New Roman" w:cs="Times New Roman"/>
          <w:sz w:val="24"/>
          <w:szCs w:val="24"/>
        </w:rPr>
        <w:t>icas. Os informes são constituí</w:t>
      </w:r>
      <w:r>
        <w:rPr>
          <w:rFonts w:ascii="Times New Roman" w:hAnsi="Times New Roman" w:cs="Times New Roman"/>
          <w:sz w:val="24"/>
          <w:szCs w:val="24"/>
        </w:rPr>
        <w:t xml:space="preserve">dos </w:t>
      </w:r>
      <w:r w:rsidR="0063452A">
        <w:rPr>
          <w:rFonts w:ascii="Times New Roman" w:hAnsi="Times New Roman" w:cs="Times New Roman"/>
          <w:sz w:val="24"/>
          <w:szCs w:val="24"/>
        </w:rPr>
        <w:t>de</w:t>
      </w:r>
      <w:r>
        <w:rPr>
          <w:rFonts w:ascii="Times New Roman" w:hAnsi="Times New Roman" w:cs="Times New Roman"/>
          <w:sz w:val="24"/>
          <w:szCs w:val="24"/>
        </w:rPr>
        <w:t xml:space="preserve"> resumos das notícias selecionadas </w:t>
      </w:r>
      <w:r w:rsidR="0063452A">
        <w:rPr>
          <w:rFonts w:ascii="Times New Roman" w:hAnsi="Times New Roman" w:cs="Times New Roman"/>
          <w:sz w:val="24"/>
          <w:szCs w:val="24"/>
        </w:rPr>
        <w:t>durante cada semana</w:t>
      </w:r>
      <w:r>
        <w:rPr>
          <w:rFonts w:ascii="Times New Roman" w:hAnsi="Times New Roman" w:cs="Times New Roman"/>
          <w:sz w:val="24"/>
          <w:szCs w:val="24"/>
        </w:rPr>
        <w:t>, sendo que cada resumo pode conter uma ou mais notícias sobre a mesma temática. É importa</w:t>
      </w:r>
      <w:r w:rsidR="00F1019F">
        <w:rPr>
          <w:rFonts w:ascii="Times New Roman" w:hAnsi="Times New Roman" w:cs="Times New Roman"/>
          <w:sz w:val="24"/>
          <w:szCs w:val="24"/>
        </w:rPr>
        <w:t>nte destacar que o esforço de</w:t>
      </w:r>
      <w:r>
        <w:rPr>
          <w:rFonts w:ascii="Times New Roman" w:hAnsi="Times New Roman" w:cs="Times New Roman"/>
          <w:sz w:val="24"/>
          <w:szCs w:val="24"/>
        </w:rPr>
        <w:t xml:space="preserve"> sistematizar tais dados não objetiva representar um levantamento quantitativo preciso das </w:t>
      </w:r>
      <w:r w:rsidR="00F302B6">
        <w:rPr>
          <w:rFonts w:ascii="Times New Roman" w:hAnsi="Times New Roman" w:cs="Times New Roman"/>
          <w:sz w:val="24"/>
          <w:szCs w:val="24"/>
        </w:rPr>
        <w:t xml:space="preserve">ações militares, e sim indicar </w:t>
      </w:r>
      <w:r>
        <w:rPr>
          <w:rFonts w:ascii="Times New Roman" w:hAnsi="Times New Roman" w:cs="Times New Roman"/>
          <w:sz w:val="24"/>
          <w:szCs w:val="24"/>
        </w:rPr>
        <w:t xml:space="preserve">os principais âmbitos de ação dos meios castrenses. Dos 339 informes analisados foram selecionados 399 resumos. Deve-se indicar ainda que foram considerados os resumos relativos </w:t>
      </w:r>
      <w:r w:rsidR="00923BC9">
        <w:rPr>
          <w:rFonts w:ascii="Times New Roman" w:hAnsi="Times New Roman" w:cs="Times New Roman"/>
          <w:sz w:val="24"/>
          <w:szCs w:val="24"/>
        </w:rPr>
        <w:t>às</w:t>
      </w:r>
      <w:r>
        <w:rPr>
          <w:rFonts w:ascii="Times New Roman" w:hAnsi="Times New Roman" w:cs="Times New Roman"/>
          <w:sz w:val="24"/>
          <w:szCs w:val="24"/>
        </w:rPr>
        <w:t xml:space="preserve"> atuações específicas ou pronunciamentos oficiais, não sendo consideradas as colunas opinativas e os editoriais.</w:t>
      </w:r>
    </w:p>
    <w:p w:rsidR="00064777" w:rsidRDefault="00064777"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desta análise, os principais temas envolvendo o emprego militar neste período no Brasil foram: </w:t>
      </w:r>
      <w:r w:rsidRPr="00E924BE">
        <w:rPr>
          <w:rFonts w:ascii="Times New Roman" w:hAnsi="Times New Roman" w:cs="Times New Roman"/>
          <w:sz w:val="24"/>
          <w:szCs w:val="24"/>
        </w:rPr>
        <w:t>Missões de Paz</w:t>
      </w:r>
      <w:r>
        <w:rPr>
          <w:rFonts w:ascii="Times New Roman" w:hAnsi="Times New Roman" w:cs="Times New Roman"/>
          <w:sz w:val="24"/>
          <w:szCs w:val="24"/>
        </w:rPr>
        <w:t xml:space="preserve"> (61 resumos)</w:t>
      </w:r>
      <w:r w:rsidRPr="00E924BE">
        <w:rPr>
          <w:rFonts w:ascii="Times New Roman" w:hAnsi="Times New Roman" w:cs="Times New Roman"/>
          <w:sz w:val="24"/>
          <w:szCs w:val="24"/>
        </w:rPr>
        <w:t>; Segurança Pública</w:t>
      </w:r>
      <w:r>
        <w:rPr>
          <w:rFonts w:ascii="Times New Roman" w:hAnsi="Times New Roman" w:cs="Times New Roman"/>
          <w:sz w:val="24"/>
          <w:szCs w:val="24"/>
        </w:rPr>
        <w:t xml:space="preserve"> (187 resumos)</w:t>
      </w:r>
      <w:r w:rsidRPr="00E924BE">
        <w:rPr>
          <w:rFonts w:ascii="Times New Roman" w:hAnsi="Times New Roman" w:cs="Times New Roman"/>
          <w:sz w:val="24"/>
          <w:szCs w:val="24"/>
        </w:rPr>
        <w:t>; Obras Públicas</w:t>
      </w:r>
      <w:r>
        <w:rPr>
          <w:rFonts w:ascii="Times New Roman" w:hAnsi="Times New Roman" w:cs="Times New Roman"/>
          <w:sz w:val="24"/>
          <w:szCs w:val="24"/>
        </w:rPr>
        <w:t xml:space="preserve"> (21 resumos)</w:t>
      </w:r>
      <w:r w:rsidRPr="00E924BE">
        <w:rPr>
          <w:rFonts w:ascii="Times New Roman" w:hAnsi="Times New Roman" w:cs="Times New Roman"/>
          <w:sz w:val="24"/>
          <w:szCs w:val="24"/>
        </w:rPr>
        <w:t>; Desastres Naturais</w:t>
      </w:r>
      <w:r>
        <w:rPr>
          <w:rFonts w:ascii="Times New Roman" w:hAnsi="Times New Roman" w:cs="Times New Roman"/>
          <w:sz w:val="24"/>
          <w:szCs w:val="24"/>
        </w:rPr>
        <w:t xml:space="preserve"> (11 resumos)</w:t>
      </w:r>
      <w:r w:rsidRPr="00E924BE">
        <w:rPr>
          <w:rFonts w:ascii="Times New Roman" w:hAnsi="Times New Roman" w:cs="Times New Roman"/>
          <w:sz w:val="24"/>
          <w:szCs w:val="24"/>
        </w:rPr>
        <w:t>; Saúde Pública</w:t>
      </w:r>
      <w:r>
        <w:rPr>
          <w:rFonts w:ascii="Times New Roman" w:hAnsi="Times New Roman" w:cs="Times New Roman"/>
          <w:sz w:val="24"/>
          <w:szCs w:val="24"/>
        </w:rPr>
        <w:t xml:space="preserve"> (17 resumos)</w:t>
      </w:r>
      <w:r w:rsidRPr="00E924BE">
        <w:rPr>
          <w:rFonts w:ascii="Times New Roman" w:hAnsi="Times New Roman" w:cs="Times New Roman"/>
          <w:sz w:val="24"/>
          <w:szCs w:val="24"/>
        </w:rPr>
        <w:t>; Assistência a Acidentes</w:t>
      </w:r>
      <w:r>
        <w:rPr>
          <w:rFonts w:ascii="Times New Roman" w:hAnsi="Times New Roman" w:cs="Times New Roman"/>
          <w:sz w:val="24"/>
          <w:szCs w:val="24"/>
        </w:rPr>
        <w:t xml:space="preserve"> (18</w:t>
      </w:r>
      <w:r w:rsidRPr="0028766E">
        <w:rPr>
          <w:rFonts w:ascii="Times New Roman" w:hAnsi="Times New Roman" w:cs="Times New Roman"/>
          <w:sz w:val="24"/>
          <w:szCs w:val="24"/>
        </w:rPr>
        <w:t xml:space="preserve"> </w:t>
      </w:r>
      <w:r>
        <w:rPr>
          <w:rFonts w:ascii="Times New Roman" w:hAnsi="Times New Roman" w:cs="Times New Roman"/>
          <w:sz w:val="24"/>
          <w:szCs w:val="24"/>
        </w:rPr>
        <w:t>resumos)</w:t>
      </w:r>
      <w:r w:rsidRPr="00E924BE">
        <w:rPr>
          <w:rFonts w:ascii="Times New Roman" w:hAnsi="Times New Roman" w:cs="Times New Roman"/>
          <w:sz w:val="24"/>
          <w:szCs w:val="24"/>
        </w:rPr>
        <w:t>; Defesa de Recursos Estratégicos e do Território</w:t>
      </w:r>
      <w:r>
        <w:rPr>
          <w:rFonts w:ascii="Times New Roman" w:hAnsi="Times New Roman" w:cs="Times New Roman"/>
          <w:sz w:val="24"/>
          <w:szCs w:val="24"/>
        </w:rPr>
        <w:t xml:space="preserve"> (68 resumos)</w:t>
      </w:r>
      <w:r w:rsidR="00F1019F">
        <w:rPr>
          <w:rFonts w:ascii="Times New Roman" w:hAnsi="Times New Roman" w:cs="Times New Roman"/>
          <w:sz w:val="24"/>
          <w:szCs w:val="24"/>
        </w:rPr>
        <w:t>;</w:t>
      </w:r>
      <w:r w:rsidRPr="00E924BE">
        <w:rPr>
          <w:rFonts w:ascii="Times New Roman" w:hAnsi="Times New Roman" w:cs="Times New Roman"/>
          <w:sz w:val="24"/>
          <w:szCs w:val="24"/>
        </w:rPr>
        <w:t xml:space="preserve"> </w:t>
      </w:r>
      <w:r w:rsidR="00195410">
        <w:rPr>
          <w:rFonts w:ascii="Times New Roman" w:hAnsi="Times New Roman" w:cs="Times New Roman"/>
          <w:sz w:val="24"/>
          <w:szCs w:val="24"/>
        </w:rPr>
        <w:t xml:space="preserve">e </w:t>
      </w:r>
      <w:r w:rsidRPr="00E924BE">
        <w:rPr>
          <w:rFonts w:ascii="Times New Roman" w:hAnsi="Times New Roman" w:cs="Times New Roman"/>
          <w:sz w:val="24"/>
          <w:szCs w:val="24"/>
        </w:rPr>
        <w:t>Defesa Regional</w:t>
      </w:r>
      <w:r>
        <w:rPr>
          <w:rFonts w:ascii="Times New Roman" w:hAnsi="Times New Roman" w:cs="Times New Roman"/>
          <w:sz w:val="24"/>
          <w:szCs w:val="24"/>
        </w:rPr>
        <w:t xml:space="preserve"> (16 resumos)</w:t>
      </w:r>
      <w:r w:rsidRPr="00E924BE">
        <w:rPr>
          <w:rFonts w:ascii="Times New Roman" w:hAnsi="Times New Roman" w:cs="Times New Roman"/>
          <w:sz w:val="24"/>
          <w:szCs w:val="24"/>
        </w:rPr>
        <w:t>.</w:t>
      </w:r>
      <w:r>
        <w:rPr>
          <w:rFonts w:ascii="Times New Roman" w:hAnsi="Times New Roman" w:cs="Times New Roman"/>
          <w:sz w:val="24"/>
          <w:szCs w:val="24"/>
        </w:rPr>
        <w:t xml:space="preserve"> O resultado do levantamento está </w:t>
      </w:r>
      <w:r w:rsidR="00923BC9">
        <w:rPr>
          <w:rFonts w:ascii="Times New Roman" w:hAnsi="Times New Roman" w:cs="Times New Roman"/>
          <w:sz w:val="24"/>
          <w:szCs w:val="24"/>
        </w:rPr>
        <w:t>mais bem</w:t>
      </w:r>
      <w:r>
        <w:rPr>
          <w:rFonts w:ascii="Times New Roman" w:hAnsi="Times New Roman" w:cs="Times New Roman"/>
          <w:sz w:val="24"/>
          <w:szCs w:val="24"/>
        </w:rPr>
        <w:t xml:space="preserve"> ilustrado na Tabela 1. </w:t>
      </w:r>
    </w:p>
    <w:p w:rsidR="00064777" w:rsidRDefault="00064777"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Ao analisar </w:t>
      </w:r>
      <w:r w:rsidR="00F302B6">
        <w:rPr>
          <w:rFonts w:ascii="Times New Roman" w:hAnsi="Times New Roman" w:cs="Times New Roman"/>
          <w:sz w:val="24"/>
          <w:szCs w:val="24"/>
        </w:rPr>
        <w:t>os dados nota-se uma nítida proeminê</w:t>
      </w:r>
      <w:r>
        <w:rPr>
          <w:rFonts w:ascii="Times New Roman" w:hAnsi="Times New Roman" w:cs="Times New Roman"/>
          <w:sz w:val="24"/>
          <w:szCs w:val="24"/>
        </w:rPr>
        <w:t>ncia dos assuntos ligados à segurança pública, sendo 47% dos resumos selecionados relativos a tal âmbito de atuação. A segunda temática com maior número de resumos computados refere-se à defesa de recur</w:t>
      </w:r>
      <w:r w:rsidR="00962377">
        <w:rPr>
          <w:rFonts w:ascii="Times New Roman" w:hAnsi="Times New Roman" w:cs="Times New Roman"/>
          <w:sz w:val="24"/>
          <w:szCs w:val="24"/>
        </w:rPr>
        <w:t>s</w:t>
      </w:r>
      <w:r>
        <w:rPr>
          <w:rFonts w:ascii="Times New Roman" w:hAnsi="Times New Roman" w:cs="Times New Roman"/>
          <w:sz w:val="24"/>
          <w:szCs w:val="24"/>
        </w:rPr>
        <w:t>os estr</w:t>
      </w:r>
      <w:r w:rsidR="00962377">
        <w:rPr>
          <w:rFonts w:ascii="Times New Roman" w:hAnsi="Times New Roman" w:cs="Times New Roman"/>
          <w:sz w:val="24"/>
          <w:szCs w:val="24"/>
        </w:rPr>
        <w:t>at</w:t>
      </w:r>
      <w:r>
        <w:rPr>
          <w:rFonts w:ascii="Times New Roman" w:hAnsi="Times New Roman" w:cs="Times New Roman"/>
          <w:sz w:val="24"/>
          <w:szCs w:val="24"/>
        </w:rPr>
        <w:t xml:space="preserve">égicos e do território, representando apenas 17% do total. Deve-se notar que, além de ser tradicionalmente a principal  função das Forças Armadas, essa classificação é muito ampla, abrangendo uma maior variedade de ações em relação à primeira classificação (são considerados </w:t>
      </w:r>
      <w:r w:rsidRPr="006136D6">
        <w:rPr>
          <w:rFonts w:ascii="Times New Roman" w:hAnsi="Times New Roman" w:cs="Times New Roman"/>
          <w:sz w:val="24"/>
          <w:szCs w:val="24"/>
        </w:rPr>
        <w:t>teste de armamentos, proteção das fronteiras, defesa cibernética</w:t>
      </w:r>
      <w:r>
        <w:rPr>
          <w:rFonts w:ascii="Times New Roman" w:hAnsi="Times New Roman" w:cs="Times New Roman"/>
          <w:sz w:val="24"/>
          <w:szCs w:val="24"/>
        </w:rPr>
        <w:t>, monitoramento da área amazônica, defesa de estruturas estratégicas</w:t>
      </w:r>
      <w:r w:rsidRPr="006136D6">
        <w:rPr>
          <w:rFonts w:ascii="Times New Roman" w:hAnsi="Times New Roman" w:cs="Times New Roman"/>
          <w:sz w:val="24"/>
          <w:szCs w:val="24"/>
        </w:rPr>
        <w:t xml:space="preserve"> entre outros)</w:t>
      </w:r>
      <w:r>
        <w:rPr>
          <w:rFonts w:ascii="Times New Roman" w:hAnsi="Times New Roman" w:cs="Times New Roman"/>
          <w:sz w:val="24"/>
          <w:szCs w:val="24"/>
        </w:rPr>
        <w:t xml:space="preserve">, o que dá um peso ainda maior à disparidade entre a primeira e a segunda. O terceiro maior número de resumos está contido na classificação missões de paz, representando </w:t>
      </w:r>
      <w:r w:rsidRPr="006A05A4">
        <w:rPr>
          <w:rFonts w:ascii="Times New Roman" w:hAnsi="Times New Roman" w:cs="Times New Roman"/>
          <w:sz w:val="24"/>
          <w:szCs w:val="24"/>
        </w:rPr>
        <w:t>15,28%</w:t>
      </w:r>
      <w:r>
        <w:rPr>
          <w:rFonts w:ascii="Times New Roman" w:hAnsi="Times New Roman" w:cs="Times New Roman"/>
          <w:sz w:val="24"/>
          <w:szCs w:val="24"/>
        </w:rPr>
        <w:t xml:space="preserve"> do total.</w:t>
      </w:r>
      <w:r w:rsidRPr="00756877">
        <w:rPr>
          <w:rFonts w:ascii="Times New Roman" w:hAnsi="Times New Roman" w:cs="Times New Roman"/>
          <w:sz w:val="24"/>
          <w:szCs w:val="24"/>
        </w:rPr>
        <w:t xml:space="preserve"> </w:t>
      </w:r>
      <w:r>
        <w:rPr>
          <w:rFonts w:ascii="Times New Roman" w:hAnsi="Times New Roman" w:cs="Times New Roman"/>
          <w:sz w:val="24"/>
          <w:szCs w:val="24"/>
        </w:rPr>
        <w:t>É importante notar que a soma das temáticas “obras pública” e “saúde pública”, ou seja, ações subsidiárias relativas ao âmbito doméstico, representa 9% do total de informes considerados.</w:t>
      </w:r>
    </w:p>
    <w:p w:rsidR="00064777" w:rsidRPr="00BD2E58" w:rsidRDefault="00064777" w:rsidP="00064777">
      <w:pPr>
        <w:spacing w:after="0" w:line="360" w:lineRule="auto"/>
        <w:ind w:firstLine="708"/>
        <w:jc w:val="both"/>
        <w:rPr>
          <w:rFonts w:ascii="Times New Roman" w:hAnsi="Times New Roman" w:cs="Times New Roman"/>
          <w:sz w:val="24"/>
          <w:szCs w:val="24"/>
        </w:rPr>
      </w:pPr>
      <w:r w:rsidRPr="002D79EE">
        <w:rPr>
          <w:rFonts w:ascii="Times New Roman" w:hAnsi="Times New Roman" w:cs="Times New Roman"/>
          <w:sz w:val="24"/>
          <w:szCs w:val="24"/>
        </w:rPr>
        <w:t xml:space="preserve">A soma das temáticas relativas a assuntos internos, cuja competência é de outros </w:t>
      </w:r>
      <w:r w:rsidR="00962377">
        <w:rPr>
          <w:rFonts w:ascii="Times New Roman" w:hAnsi="Times New Roman" w:cs="Times New Roman"/>
          <w:sz w:val="24"/>
          <w:szCs w:val="24"/>
        </w:rPr>
        <w:t>ó</w:t>
      </w:r>
      <w:r>
        <w:rPr>
          <w:rFonts w:ascii="Times New Roman" w:hAnsi="Times New Roman" w:cs="Times New Roman"/>
          <w:sz w:val="24"/>
          <w:szCs w:val="24"/>
        </w:rPr>
        <w:t>rgãos</w:t>
      </w:r>
      <w:r w:rsidRPr="002D79EE">
        <w:rPr>
          <w:rFonts w:ascii="Times New Roman" w:hAnsi="Times New Roman" w:cs="Times New Roman"/>
          <w:sz w:val="24"/>
          <w:szCs w:val="24"/>
        </w:rPr>
        <w:t xml:space="preserve"> estatais,</w:t>
      </w:r>
      <w:r>
        <w:rPr>
          <w:rFonts w:ascii="Times New Roman" w:hAnsi="Times New Roman" w:cs="Times New Roman"/>
          <w:sz w:val="24"/>
          <w:szCs w:val="24"/>
        </w:rPr>
        <w:t xml:space="preserve"> mas que há o</w:t>
      </w:r>
      <w:r w:rsidRPr="002D79EE">
        <w:rPr>
          <w:rFonts w:ascii="Times New Roman" w:hAnsi="Times New Roman" w:cs="Times New Roman"/>
          <w:sz w:val="24"/>
          <w:szCs w:val="24"/>
        </w:rPr>
        <w:t xml:space="preserve"> emprego dos militares devido à consideração de que esses outros instrumentos do Estado não são capazes de lidar satisfatoriamente com </w:t>
      </w:r>
      <w:r>
        <w:rPr>
          <w:rFonts w:ascii="Times New Roman" w:hAnsi="Times New Roman" w:cs="Times New Roman"/>
          <w:sz w:val="24"/>
          <w:szCs w:val="24"/>
        </w:rPr>
        <w:t>as mesmas</w:t>
      </w:r>
      <w:r w:rsidRPr="002D79EE">
        <w:rPr>
          <w:rFonts w:ascii="Times New Roman" w:hAnsi="Times New Roman" w:cs="Times New Roman"/>
          <w:sz w:val="24"/>
          <w:szCs w:val="24"/>
        </w:rPr>
        <w:t>, como segurança pública, saúde pública, obras públicas, desastres naturais e assi</w:t>
      </w:r>
      <w:r w:rsidR="00962377">
        <w:rPr>
          <w:rFonts w:ascii="Times New Roman" w:hAnsi="Times New Roman" w:cs="Times New Roman"/>
          <w:sz w:val="24"/>
          <w:szCs w:val="24"/>
        </w:rPr>
        <w:t>s</w:t>
      </w:r>
      <w:r w:rsidRPr="002D79EE">
        <w:rPr>
          <w:rFonts w:ascii="Times New Roman" w:hAnsi="Times New Roman" w:cs="Times New Roman"/>
          <w:sz w:val="24"/>
          <w:szCs w:val="24"/>
        </w:rPr>
        <w:t xml:space="preserve">tência a </w:t>
      </w:r>
      <w:r w:rsidRPr="00BD2E58">
        <w:rPr>
          <w:rFonts w:ascii="Times New Roman" w:hAnsi="Times New Roman" w:cs="Times New Roman"/>
          <w:sz w:val="24"/>
          <w:szCs w:val="24"/>
        </w:rPr>
        <w:t>acidentes, representa 63,65% do total dos dados obtidos, ou seja 254 resumos.</w:t>
      </w:r>
    </w:p>
    <w:p w:rsidR="00064777" w:rsidRDefault="00F1019F"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Deve-se problematizar </w:t>
      </w:r>
      <w:r w:rsidR="00064777" w:rsidRPr="00BD2E58">
        <w:rPr>
          <w:rFonts w:ascii="Times New Roman" w:hAnsi="Times New Roman" w:cs="Times New Roman"/>
          <w:sz w:val="24"/>
          <w:szCs w:val="24"/>
        </w:rPr>
        <w:t>ainda a relação entre o emprego militar em missões de paz e o treinamento dos meios castrenses para atuar em segurança pública a nível doméstico</w:t>
      </w:r>
      <w:r w:rsidR="00064777" w:rsidRPr="00BD2E58">
        <w:rPr>
          <w:rStyle w:val="FootnoteReference"/>
          <w:rFonts w:ascii="Times New Roman" w:hAnsi="Times New Roman" w:cs="Times New Roman"/>
          <w:sz w:val="24"/>
          <w:szCs w:val="24"/>
        </w:rPr>
        <w:footnoteReference w:id="1"/>
      </w:r>
      <w:r w:rsidR="00064777" w:rsidRPr="00BD2E58">
        <w:rPr>
          <w:rFonts w:ascii="Times New Roman" w:hAnsi="Times New Roman" w:cs="Times New Roman"/>
          <w:sz w:val="24"/>
          <w:szCs w:val="24"/>
        </w:rPr>
        <w:t>, de modo que esta atividade nã</w:t>
      </w:r>
      <w:r w:rsidR="00923BC9">
        <w:rPr>
          <w:rFonts w:ascii="Times New Roman" w:hAnsi="Times New Roman" w:cs="Times New Roman"/>
          <w:sz w:val="24"/>
          <w:szCs w:val="24"/>
        </w:rPr>
        <w:t>o se refere apenas à</w:t>
      </w:r>
      <w:r w:rsidR="00064777" w:rsidRPr="00BD2E58">
        <w:rPr>
          <w:rFonts w:ascii="Times New Roman" w:hAnsi="Times New Roman" w:cs="Times New Roman"/>
          <w:sz w:val="24"/>
          <w:szCs w:val="24"/>
        </w:rPr>
        <w:t xml:space="preserve"> polít</w:t>
      </w:r>
      <w:r w:rsidR="00962377">
        <w:rPr>
          <w:rFonts w:ascii="Times New Roman" w:hAnsi="Times New Roman" w:cs="Times New Roman"/>
          <w:sz w:val="24"/>
          <w:szCs w:val="24"/>
        </w:rPr>
        <w:t>i</w:t>
      </w:r>
      <w:r w:rsidR="00064777" w:rsidRPr="00BD2E58">
        <w:rPr>
          <w:rFonts w:ascii="Times New Roman" w:hAnsi="Times New Roman" w:cs="Times New Roman"/>
          <w:sz w:val="24"/>
          <w:szCs w:val="24"/>
        </w:rPr>
        <w:t>ca externa, mas também, em certo grau, a assuntos internos.</w:t>
      </w:r>
    </w:p>
    <w:p w:rsidR="00064777" w:rsidRDefault="00064777" w:rsidP="00064777">
      <w:pPr>
        <w:spacing w:after="0" w:line="360" w:lineRule="auto"/>
        <w:ind w:firstLine="708"/>
        <w:jc w:val="both"/>
        <w:rPr>
          <w:rFonts w:ascii="Times New Roman" w:hAnsi="Times New Roman" w:cs="Times New Roman"/>
          <w:sz w:val="24"/>
          <w:szCs w:val="24"/>
        </w:rPr>
      </w:pPr>
    </w:p>
    <w:p w:rsidR="00064777" w:rsidRPr="009159F1" w:rsidRDefault="00064777" w:rsidP="00923BC9">
      <w:pPr>
        <w:spacing w:after="0" w:line="360" w:lineRule="auto"/>
        <w:ind w:firstLine="708"/>
        <w:jc w:val="center"/>
        <w:rPr>
          <w:rFonts w:ascii="Times New Roman" w:hAnsi="Times New Roman" w:cs="Times New Roman"/>
          <w:b/>
          <w:sz w:val="20"/>
          <w:szCs w:val="20"/>
        </w:rPr>
      </w:pPr>
      <w:r w:rsidRPr="0099321D">
        <w:rPr>
          <w:rFonts w:ascii="Times New Roman" w:hAnsi="Times New Roman" w:cs="Times New Roman"/>
          <w:b/>
          <w:sz w:val="20"/>
          <w:szCs w:val="20"/>
        </w:rPr>
        <w:t>Tabela 01</w:t>
      </w:r>
    </w:p>
    <w:tbl>
      <w:tblPr>
        <w:tblStyle w:val="TableGrid"/>
        <w:tblW w:w="10087" w:type="dxa"/>
        <w:jc w:val="center"/>
        <w:tblInd w:w="-646" w:type="dxa"/>
        <w:tblCellMar>
          <w:left w:w="70" w:type="dxa"/>
          <w:right w:w="70" w:type="dxa"/>
        </w:tblCellMar>
        <w:tblLook w:val="0000" w:firstRow="0" w:lastRow="0" w:firstColumn="0" w:lastColumn="0" w:noHBand="0" w:noVBand="0"/>
      </w:tblPr>
      <w:tblGrid>
        <w:gridCol w:w="3741"/>
        <w:gridCol w:w="696"/>
        <w:gridCol w:w="696"/>
        <w:gridCol w:w="696"/>
        <w:gridCol w:w="696"/>
        <w:gridCol w:w="696"/>
        <w:gridCol w:w="696"/>
        <w:gridCol w:w="696"/>
        <w:gridCol w:w="711"/>
        <w:gridCol w:w="763"/>
      </w:tblGrid>
      <w:tr w:rsidR="00064777" w:rsidRPr="00E924BE" w:rsidTr="00787526">
        <w:trPr>
          <w:gridAfter w:val="1"/>
          <w:wAfter w:w="763" w:type="dxa"/>
          <w:trHeight w:val="273"/>
          <w:jc w:val="center"/>
        </w:trPr>
        <w:tc>
          <w:tcPr>
            <w:tcW w:w="3741" w:type="dxa"/>
          </w:tcPr>
          <w:p w:rsidR="00064777" w:rsidRPr="00E924BE" w:rsidRDefault="00064777" w:rsidP="00923BC9">
            <w:pPr>
              <w:spacing w:line="360" w:lineRule="auto"/>
              <w:rPr>
                <w:rFonts w:ascii="Times New Roman" w:hAnsi="Times New Roman" w:cs="Times New Roman"/>
                <w:b/>
                <w:sz w:val="24"/>
                <w:szCs w:val="24"/>
              </w:rPr>
            </w:pPr>
            <w:r w:rsidRPr="00E924BE">
              <w:rPr>
                <w:rFonts w:ascii="Times New Roman" w:hAnsi="Times New Roman" w:cs="Times New Roman"/>
                <w:b/>
                <w:sz w:val="24"/>
                <w:szCs w:val="24"/>
              </w:rPr>
              <w:t xml:space="preserve">Áreas de Atuação  </w:t>
            </w:r>
          </w:p>
        </w:tc>
        <w:tc>
          <w:tcPr>
            <w:tcW w:w="5583" w:type="dxa"/>
            <w:gridSpan w:val="8"/>
          </w:tcPr>
          <w:p w:rsidR="00064777" w:rsidRPr="00E924BE" w:rsidRDefault="00064777" w:rsidP="00923BC9">
            <w:pPr>
              <w:spacing w:line="360" w:lineRule="auto"/>
              <w:rPr>
                <w:rFonts w:ascii="Times New Roman" w:hAnsi="Times New Roman" w:cs="Times New Roman"/>
                <w:b/>
                <w:sz w:val="24"/>
                <w:szCs w:val="24"/>
              </w:rPr>
            </w:pPr>
            <w:r w:rsidRPr="00E924BE">
              <w:rPr>
                <w:rFonts w:ascii="Times New Roman" w:hAnsi="Times New Roman" w:cs="Times New Roman"/>
                <w:b/>
                <w:sz w:val="24"/>
                <w:szCs w:val="24"/>
              </w:rPr>
              <w:t xml:space="preserve"> Numero de informes </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064777" w:rsidP="00923BC9">
            <w:pPr>
              <w:spacing w:line="360" w:lineRule="auto"/>
              <w:rPr>
                <w:rFonts w:ascii="Times New Roman" w:hAnsi="Times New Roman" w:cs="Times New Roman"/>
                <w:b/>
                <w:sz w:val="24"/>
                <w:szCs w:val="24"/>
              </w:rPr>
            </w:pP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2007</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2008</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2009</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2010</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2011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2012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2013</w:t>
            </w:r>
          </w:p>
        </w:tc>
        <w:tc>
          <w:tcPr>
            <w:tcW w:w="711" w:type="dxa"/>
            <w:tcBorders>
              <w:top w:val="single" w:sz="4" w:space="0" w:color="auto"/>
            </w:tcBorders>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2014</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b/>
                <w:sz w:val="24"/>
                <w:szCs w:val="24"/>
              </w:rPr>
              <w:t>Total</w:t>
            </w:r>
          </w:p>
        </w:tc>
      </w:tr>
      <w:tr w:rsidR="00064777" w:rsidRPr="00E924BE" w:rsidTr="00787526">
        <w:tblPrEx>
          <w:tblCellMar>
            <w:left w:w="108" w:type="dxa"/>
            <w:right w:w="108" w:type="dxa"/>
          </w:tblCellMar>
          <w:tblLook w:val="04A0" w:firstRow="1" w:lastRow="0" w:firstColumn="1" w:lastColumn="0" w:noHBand="0" w:noVBand="1"/>
        </w:tblPrEx>
        <w:trPr>
          <w:trHeight w:val="262"/>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 xml:space="preserve">Missões de paz </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06</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09</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16</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07</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61</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A3630B" w:rsidP="00923BC9">
            <w:pPr>
              <w:spacing w:line="360" w:lineRule="auto"/>
              <w:rPr>
                <w:rFonts w:ascii="Times New Roman" w:hAnsi="Times New Roman" w:cs="Times New Roman"/>
                <w:sz w:val="24"/>
                <w:szCs w:val="24"/>
              </w:rPr>
            </w:pPr>
            <w:r>
              <w:rPr>
                <w:rFonts w:ascii="Times New Roman" w:hAnsi="Times New Roman" w:cs="Times New Roman"/>
                <w:sz w:val="24"/>
                <w:szCs w:val="24"/>
              </w:rPr>
              <w:t>Segurança Pú</w:t>
            </w:r>
            <w:r w:rsidR="00064777" w:rsidRPr="00E924BE">
              <w:rPr>
                <w:rFonts w:ascii="Times New Roman" w:hAnsi="Times New Roman" w:cs="Times New Roman"/>
                <w:sz w:val="24"/>
                <w:szCs w:val="24"/>
              </w:rPr>
              <w:t>blica</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18</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07</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08</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33</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41</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40</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187</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A3630B" w:rsidP="00923BC9">
            <w:pPr>
              <w:spacing w:line="360" w:lineRule="auto"/>
              <w:rPr>
                <w:rFonts w:ascii="Times New Roman" w:hAnsi="Times New Roman" w:cs="Times New Roman"/>
                <w:sz w:val="24"/>
                <w:szCs w:val="24"/>
              </w:rPr>
            </w:pPr>
            <w:r>
              <w:rPr>
                <w:rFonts w:ascii="Times New Roman" w:hAnsi="Times New Roman" w:cs="Times New Roman"/>
                <w:sz w:val="24"/>
                <w:szCs w:val="24"/>
              </w:rPr>
              <w:t>Obras Pú</w:t>
            </w:r>
            <w:r w:rsidR="00064777" w:rsidRPr="00E924BE">
              <w:rPr>
                <w:rFonts w:ascii="Times New Roman" w:hAnsi="Times New Roman" w:cs="Times New Roman"/>
                <w:sz w:val="24"/>
                <w:szCs w:val="24"/>
              </w:rPr>
              <w:t xml:space="preserve">blicas </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10</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21</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 xml:space="preserve">Desastres Naturais </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04</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11</w:t>
            </w:r>
          </w:p>
        </w:tc>
      </w:tr>
      <w:tr w:rsidR="00064777" w:rsidRPr="00E924BE" w:rsidTr="00787526">
        <w:tblPrEx>
          <w:tblCellMar>
            <w:left w:w="108" w:type="dxa"/>
            <w:right w:w="108" w:type="dxa"/>
          </w:tblCellMar>
          <w:tblLook w:val="04A0" w:firstRow="1" w:lastRow="0" w:firstColumn="1" w:lastColumn="0" w:noHBand="0" w:noVBand="1"/>
        </w:tblPrEx>
        <w:trPr>
          <w:trHeight w:val="403"/>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Saúde Publica</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04</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04</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Pr>
                <w:rFonts w:ascii="Times New Roman" w:hAnsi="Times New Roman" w:cs="Times New Roman"/>
                <w:sz w:val="24"/>
                <w:szCs w:val="24"/>
              </w:rPr>
              <w:t>17</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 xml:space="preserve">Assistência a Acidentes </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07</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04</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03</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18</w:t>
            </w:r>
          </w:p>
        </w:tc>
      </w:tr>
      <w:tr w:rsidR="00064777" w:rsidRPr="00E924BE" w:rsidTr="00787526">
        <w:tblPrEx>
          <w:tblCellMar>
            <w:left w:w="108" w:type="dxa"/>
            <w:right w:w="108" w:type="dxa"/>
          </w:tblCellMar>
          <w:tblLook w:val="04A0" w:firstRow="1" w:lastRow="0" w:firstColumn="1" w:lastColumn="0" w:noHBand="0" w:noVBand="1"/>
        </w:tblPrEx>
        <w:trPr>
          <w:trHeight w:val="791"/>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lastRenderedPageBreak/>
              <w:t xml:space="preserve">Defesa de Recursos Estratégicos/ Território </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08</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14</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07</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08</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06</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13</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10</w:t>
            </w:r>
          </w:p>
        </w:tc>
        <w:tc>
          <w:tcPr>
            <w:tcW w:w="71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02</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68</w:t>
            </w:r>
          </w:p>
        </w:tc>
      </w:tr>
      <w:tr w:rsidR="00064777" w:rsidRPr="00E924BE" w:rsidTr="00787526">
        <w:tblPrEx>
          <w:tblCellMar>
            <w:left w:w="108" w:type="dxa"/>
            <w:right w:w="108" w:type="dxa"/>
          </w:tblCellMar>
          <w:tblLook w:val="04A0" w:firstRow="1" w:lastRow="0" w:firstColumn="1" w:lastColumn="0" w:noHBand="0" w:noVBand="1"/>
        </w:tblPrEx>
        <w:trPr>
          <w:trHeight w:val="388"/>
          <w:jc w:val="center"/>
        </w:trPr>
        <w:tc>
          <w:tcPr>
            <w:tcW w:w="3741"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Defesa regional</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01</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04</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05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711" w:type="dxa"/>
            <w:tcBorders>
              <w:bottom w:val="single" w:sz="4" w:space="0" w:color="auto"/>
            </w:tcBorders>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w:t>
            </w:r>
          </w:p>
        </w:tc>
        <w:tc>
          <w:tcPr>
            <w:tcW w:w="763" w:type="dxa"/>
            <w:tcBorders>
              <w:top w:val="single" w:sz="4" w:space="0" w:color="auto"/>
              <w:bottom w:val="single" w:sz="4" w:space="0" w:color="auto"/>
            </w:tcBorders>
            <w:shd w:val="clear" w:color="auto" w:fill="auto"/>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16</w:t>
            </w:r>
          </w:p>
        </w:tc>
      </w:tr>
      <w:tr w:rsidR="00064777" w:rsidRPr="00E924BE" w:rsidTr="00787526">
        <w:tblPrEx>
          <w:tblCellMar>
            <w:left w:w="108" w:type="dxa"/>
            <w:right w:w="108" w:type="dxa"/>
          </w:tblCellMar>
          <w:tblLook w:val="04A0" w:firstRow="1" w:lastRow="0" w:firstColumn="1" w:lastColumn="0" w:noHBand="0" w:noVBand="1"/>
        </w:tblPrEx>
        <w:trPr>
          <w:trHeight w:val="403"/>
          <w:jc w:val="center"/>
        </w:trPr>
        <w:tc>
          <w:tcPr>
            <w:tcW w:w="3741" w:type="dxa"/>
          </w:tcPr>
          <w:p w:rsidR="00064777" w:rsidRPr="00E924BE" w:rsidRDefault="00064777" w:rsidP="00923BC9">
            <w:pPr>
              <w:spacing w:line="360" w:lineRule="auto"/>
              <w:rPr>
                <w:rFonts w:ascii="Times New Roman" w:hAnsi="Times New Roman" w:cs="Times New Roman"/>
                <w:b/>
                <w:sz w:val="24"/>
                <w:szCs w:val="24"/>
              </w:rPr>
            </w:pPr>
            <w:r w:rsidRPr="00E924BE">
              <w:rPr>
                <w:rFonts w:ascii="Times New Roman" w:hAnsi="Times New Roman" w:cs="Times New Roman"/>
                <w:b/>
                <w:sz w:val="24"/>
                <w:szCs w:val="24"/>
              </w:rPr>
              <w:t>TOTAL</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49</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31</w:t>
            </w:r>
            <w:r w:rsidRPr="00E924BE">
              <w:rPr>
                <w:rStyle w:val="FootnoteReference"/>
                <w:rFonts w:ascii="Times New Roman" w:hAnsi="Times New Roman" w:cs="Times New Roman"/>
                <w:sz w:val="24"/>
                <w:szCs w:val="24"/>
              </w:rPr>
              <w:footnoteReference w:id="2"/>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40</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55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65</w:t>
            </w:r>
          </w:p>
        </w:tc>
        <w:tc>
          <w:tcPr>
            <w:tcW w:w="696" w:type="dxa"/>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65</w:t>
            </w:r>
          </w:p>
        </w:tc>
        <w:tc>
          <w:tcPr>
            <w:tcW w:w="711" w:type="dxa"/>
            <w:tcBorders>
              <w:top w:val="single" w:sz="4" w:space="0" w:color="auto"/>
            </w:tcBorders>
          </w:tcPr>
          <w:p w:rsidR="00064777" w:rsidRPr="00E924BE" w:rsidRDefault="00064777" w:rsidP="00923BC9">
            <w:pPr>
              <w:spacing w:line="360" w:lineRule="auto"/>
              <w:rPr>
                <w:rFonts w:ascii="Times New Roman" w:hAnsi="Times New Roman" w:cs="Times New Roman"/>
                <w:sz w:val="24"/>
                <w:szCs w:val="24"/>
              </w:rPr>
            </w:pPr>
            <w:r w:rsidRPr="00E924BE">
              <w:rPr>
                <w:rFonts w:ascii="Times New Roman" w:hAnsi="Times New Roman" w:cs="Times New Roman"/>
                <w:sz w:val="24"/>
                <w:szCs w:val="24"/>
              </w:rPr>
              <w:t>49</w:t>
            </w:r>
          </w:p>
        </w:tc>
        <w:tc>
          <w:tcPr>
            <w:tcW w:w="763" w:type="dxa"/>
            <w:shd w:val="clear" w:color="auto" w:fill="auto"/>
          </w:tcPr>
          <w:p w:rsidR="00064777" w:rsidRPr="00D312CB" w:rsidRDefault="00064777" w:rsidP="00923BC9">
            <w:pPr>
              <w:rPr>
                <w:rFonts w:ascii="Times New Roman" w:hAnsi="Times New Roman" w:cs="Times New Roman"/>
                <w:sz w:val="24"/>
                <w:szCs w:val="24"/>
              </w:rPr>
            </w:pPr>
            <w:r w:rsidRPr="00D312CB">
              <w:rPr>
                <w:rFonts w:ascii="Times New Roman" w:hAnsi="Times New Roman" w:cs="Times New Roman"/>
                <w:sz w:val="24"/>
                <w:szCs w:val="24"/>
              </w:rPr>
              <w:t>39</w:t>
            </w:r>
            <w:r>
              <w:rPr>
                <w:rFonts w:ascii="Times New Roman" w:hAnsi="Times New Roman" w:cs="Times New Roman"/>
                <w:sz w:val="24"/>
                <w:szCs w:val="24"/>
              </w:rPr>
              <w:t>9</w:t>
            </w:r>
          </w:p>
        </w:tc>
      </w:tr>
    </w:tbl>
    <w:p w:rsidR="00064777" w:rsidRDefault="00064777" w:rsidP="00923BC9">
      <w:pPr>
        <w:rPr>
          <w:rFonts w:ascii="Times New Roman" w:hAnsi="Times New Roman" w:cs="Times New Roman"/>
          <w:sz w:val="20"/>
          <w:szCs w:val="20"/>
        </w:rPr>
      </w:pPr>
      <w:r>
        <w:rPr>
          <w:rFonts w:ascii="Times New Roman" w:hAnsi="Times New Roman" w:cs="Times New Roman"/>
          <w:b/>
          <w:sz w:val="20"/>
          <w:szCs w:val="20"/>
        </w:rPr>
        <w:t xml:space="preserve">Fonte: </w:t>
      </w:r>
      <w:r>
        <w:rPr>
          <w:rFonts w:ascii="Times New Roman" w:hAnsi="Times New Roman" w:cs="Times New Roman"/>
          <w:sz w:val="20"/>
          <w:szCs w:val="20"/>
        </w:rPr>
        <w:t>Elaboração própria</w:t>
      </w:r>
    </w:p>
    <w:p w:rsidR="00064777" w:rsidRPr="009159F1" w:rsidRDefault="00064777" w:rsidP="00064777">
      <w:pPr>
        <w:jc w:val="center"/>
        <w:rPr>
          <w:rFonts w:ascii="Times New Roman" w:hAnsi="Times New Roman" w:cs="Times New Roman"/>
          <w:sz w:val="20"/>
          <w:szCs w:val="20"/>
        </w:rPr>
      </w:pPr>
    </w:p>
    <w:p w:rsidR="00FB1AD9" w:rsidRPr="0079232A" w:rsidRDefault="00FB1AD9" w:rsidP="00FB1A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Ameaça, risco e interpretação</w:t>
      </w:r>
    </w:p>
    <w:p w:rsidR="00DE66C3" w:rsidRPr="002B3D10" w:rsidRDefault="00DC248E" w:rsidP="00DE66C3">
      <w:pPr>
        <w:spacing w:after="0" w:line="360" w:lineRule="auto"/>
        <w:ind w:firstLine="708"/>
        <w:jc w:val="both"/>
        <w:rPr>
          <w:rFonts w:ascii="Times New Roman" w:hAnsi="Times New Roman" w:cs="Times New Roman"/>
          <w:sz w:val="24"/>
          <w:szCs w:val="24"/>
        </w:rPr>
      </w:pPr>
      <w:r w:rsidRPr="00DE66C3">
        <w:rPr>
          <w:rFonts w:ascii="Times New Roman" w:hAnsi="Times New Roman" w:cs="Times New Roman"/>
          <w:sz w:val="24"/>
          <w:szCs w:val="24"/>
        </w:rPr>
        <w:t xml:space="preserve">O debate </w:t>
      </w:r>
      <w:r w:rsidR="00DE66C3" w:rsidRPr="00DE66C3">
        <w:rPr>
          <w:rFonts w:ascii="Times New Roman" w:hAnsi="Times New Roman" w:cs="Times New Roman"/>
          <w:sz w:val="24"/>
          <w:szCs w:val="24"/>
        </w:rPr>
        <w:t xml:space="preserve">acerca da ameaça está circunscrito </w:t>
      </w:r>
      <w:r w:rsidR="00183A44">
        <w:rPr>
          <w:rFonts w:ascii="Times New Roman" w:hAnsi="Times New Roman" w:cs="Times New Roman"/>
          <w:sz w:val="24"/>
          <w:szCs w:val="24"/>
        </w:rPr>
        <w:t>n</w:t>
      </w:r>
      <w:r w:rsidR="00DE66C3" w:rsidRPr="00DE66C3">
        <w:rPr>
          <w:rFonts w:ascii="Times New Roman" w:hAnsi="Times New Roman" w:cs="Times New Roman"/>
          <w:sz w:val="24"/>
          <w:szCs w:val="24"/>
        </w:rPr>
        <w:t>os Estudos de Segurança Internacional (ESI), esse será portanto o ponto de partida desta seção. Assim como Deutsch (1982), Buzan (2012) afirma que segurança é um con</w:t>
      </w:r>
      <w:r w:rsidR="002E23B3">
        <w:rPr>
          <w:rFonts w:ascii="Times New Roman" w:hAnsi="Times New Roman" w:cs="Times New Roman"/>
          <w:sz w:val="24"/>
          <w:szCs w:val="24"/>
        </w:rPr>
        <w:t>ceito que necessita de um refere</w:t>
      </w:r>
      <w:r w:rsidR="00DE66C3" w:rsidRPr="00DE66C3">
        <w:rPr>
          <w:rFonts w:ascii="Times New Roman" w:hAnsi="Times New Roman" w:cs="Times New Roman"/>
          <w:sz w:val="24"/>
          <w:szCs w:val="24"/>
        </w:rPr>
        <w:t>ncial, ou seja, de</w:t>
      </w:r>
      <w:r w:rsidR="00183A44">
        <w:rPr>
          <w:rFonts w:ascii="Times New Roman" w:hAnsi="Times New Roman" w:cs="Times New Roman"/>
          <w:sz w:val="24"/>
          <w:szCs w:val="24"/>
        </w:rPr>
        <w:t xml:space="preserve"> um objeto a ser assegurado. Na</w:t>
      </w:r>
      <w:r w:rsidR="00DE66C3" w:rsidRPr="00DE66C3">
        <w:rPr>
          <w:rFonts w:ascii="Times New Roman" w:hAnsi="Times New Roman" w:cs="Times New Roman"/>
          <w:sz w:val="24"/>
          <w:szCs w:val="24"/>
        </w:rPr>
        <w:t xml:space="preserve"> vertente tradicionalista dos ESI, o objeto a ser assegurado, e portanto o que define o conceito de segurança, é o Estado. Este será também aqui entendido como o centro de análise, não por identificação com tais vertentes, mas por precisão analítica uma vez que o objeto específico de estudo do presente trabalho é o instrumento convencional </w:t>
      </w:r>
      <w:r w:rsidR="00DE66C3" w:rsidRPr="002B3D10">
        <w:rPr>
          <w:rFonts w:ascii="Times New Roman" w:hAnsi="Times New Roman" w:cs="Times New Roman"/>
          <w:sz w:val="24"/>
          <w:szCs w:val="24"/>
        </w:rPr>
        <w:t>de segurança do Estado</w:t>
      </w:r>
      <w:r w:rsidR="00EC316B" w:rsidRPr="002B3D10">
        <w:rPr>
          <w:rFonts w:ascii="Times New Roman" w:hAnsi="Times New Roman" w:cs="Times New Roman"/>
          <w:sz w:val="24"/>
          <w:szCs w:val="24"/>
        </w:rPr>
        <w:t>:</w:t>
      </w:r>
      <w:r w:rsidR="00DE66C3" w:rsidRPr="002B3D10">
        <w:rPr>
          <w:rFonts w:ascii="Times New Roman" w:hAnsi="Times New Roman" w:cs="Times New Roman"/>
          <w:sz w:val="24"/>
          <w:szCs w:val="24"/>
        </w:rPr>
        <w:t xml:space="preserve"> o exército.   </w:t>
      </w:r>
    </w:p>
    <w:p w:rsidR="00DE66C3" w:rsidRPr="002B3D10" w:rsidRDefault="00E14A95" w:rsidP="00CA1BFE">
      <w:pPr>
        <w:spacing w:after="0" w:line="360" w:lineRule="auto"/>
        <w:ind w:firstLine="708"/>
        <w:jc w:val="both"/>
        <w:rPr>
          <w:rFonts w:ascii="Times New Roman" w:hAnsi="Times New Roman" w:cs="Times New Roman"/>
          <w:sz w:val="24"/>
          <w:szCs w:val="24"/>
        </w:rPr>
      </w:pPr>
      <w:r w:rsidRPr="002B3D10">
        <w:rPr>
          <w:rFonts w:ascii="Times New Roman" w:hAnsi="Times New Roman" w:cs="Times New Roman"/>
          <w:sz w:val="24"/>
          <w:szCs w:val="24"/>
        </w:rPr>
        <w:t>Um</w:t>
      </w:r>
      <w:r w:rsidR="00986EE5">
        <w:rPr>
          <w:rFonts w:ascii="Times New Roman" w:hAnsi="Times New Roman" w:cs="Times New Roman"/>
          <w:sz w:val="24"/>
          <w:szCs w:val="24"/>
        </w:rPr>
        <w:t>a</w:t>
      </w:r>
      <w:r w:rsidRPr="002B3D10">
        <w:rPr>
          <w:rFonts w:ascii="Times New Roman" w:hAnsi="Times New Roman" w:cs="Times New Roman"/>
          <w:sz w:val="24"/>
          <w:szCs w:val="24"/>
        </w:rPr>
        <w:t xml:space="preserve"> vez indicado o objeto a ser assegurado, deve-se analisar o outro ponto desta equação,</w:t>
      </w:r>
      <w:r w:rsidR="00602678" w:rsidRPr="002B3D10">
        <w:rPr>
          <w:rFonts w:ascii="Times New Roman" w:hAnsi="Times New Roman" w:cs="Times New Roman"/>
          <w:sz w:val="24"/>
          <w:szCs w:val="24"/>
        </w:rPr>
        <w:t xml:space="preserve"> ou seja, a ameaça da qual o Estado deve ser assegurado. </w:t>
      </w:r>
      <w:r w:rsidR="008B2CFD" w:rsidRPr="002B3D10">
        <w:rPr>
          <w:rFonts w:ascii="Times New Roman" w:hAnsi="Times New Roman" w:cs="Times New Roman"/>
          <w:sz w:val="24"/>
          <w:szCs w:val="24"/>
        </w:rPr>
        <w:t>Há diversas perspectivas relativas à ameaça, Buzan (</w:t>
      </w:r>
      <w:r w:rsidR="001C188A" w:rsidRPr="002B3D10">
        <w:rPr>
          <w:rFonts w:ascii="Times New Roman" w:hAnsi="Times New Roman" w:cs="Times New Roman"/>
          <w:sz w:val="24"/>
          <w:szCs w:val="24"/>
        </w:rPr>
        <w:t>2012</w:t>
      </w:r>
      <w:r w:rsidR="008B2CFD" w:rsidRPr="002B3D10">
        <w:rPr>
          <w:rFonts w:ascii="Times New Roman" w:hAnsi="Times New Roman" w:cs="Times New Roman"/>
          <w:sz w:val="24"/>
          <w:szCs w:val="24"/>
        </w:rPr>
        <w:t>) aponta três concepções:  a objetiva, que entende a segurança em termos materiais e define a ameaça em termos concretos de presença ou ausência; a subjetiva, que entende a ameaça como uma sensação, de modo que se está seguro quando há a ausência da percepção de ameaça, independentemente da existência ou não do risco; e a discursiva, que nega a possibilidade de tratar a segurança em termos objetivos, sendo est</w:t>
      </w:r>
      <w:r w:rsidR="00EC316B" w:rsidRPr="002B3D10">
        <w:rPr>
          <w:rFonts w:ascii="Times New Roman" w:hAnsi="Times New Roman" w:cs="Times New Roman"/>
          <w:sz w:val="24"/>
          <w:szCs w:val="24"/>
        </w:rPr>
        <w:t>a</w:t>
      </w:r>
      <w:r w:rsidR="008B2CFD" w:rsidRPr="002B3D10">
        <w:rPr>
          <w:rFonts w:ascii="Times New Roman" w:hAnsi="Times New Roman" w:cs="Times New Roman"/>
          <w:sz w:val="24"/>
          <w:szCs w:val="24"/>
        </w:rPr>
        <w:t xml:space="preserve"> relativa ao ato de fala.   </w:t>
      </w:r>
      <w:r w:rsidR="00602678" w:rsidRPr="002B3D10">
        <w:rPr>
          <w:rFonts w:ascii="Times New Roman" w:hAnsi="Times New Roman" w:cs="Times New Roman"/>
          <w:sz w:val="24"/>
          <w:szCs w:val="24"/>
        </w:rPr>
        <w:t xml:space="preserve"> </w:t>
      </w:r>
    </w:p>
    <w:p w:rsidR="00F0283B" w:rsidRPr="002B3D10" w:rsidRDefault="00FB524F" w:rsidP="00F0283B">
      <w:pPr>
        <w:spacing w:after="0" w:line="360" w:lineRule="auto"/>
        <w:ind w:firstLine="708"/>
        <w:jc w:val="both"/>
        <w:rPr>
          <w:rFonts w:ascii="Times New Roman" w:hAnsi="Times New Roman" w:cs="Times New Roman"/>
          <w:sz w:val="24"/>
          <w:szCs w:val="24"/>
          <w:lang w:val="en-US"/>
        </w:rPr>
      </w:pPr>
      <w:r w:rsidRPr="002B3D10">
        <w:rPr>
          <w:rFonts w:ascii="Times New Roman" w:hAnsi="Times New Roman" w:cs="Times New Roman"/>
          <w:sz w:val="24"/>
          <w:szCs w:val="24"/>
        </w:rPr>
        <w:t>Adota-se aqui a perspectiva de Saint-Pierre (</w:t>
      </w:r>
      <w:r w:rsidR="00F539CF" w:rsidRPr="002B3D10">
        <w:rPr>
          <w:rFonts w:ascii="Times New Roman" w:hAnsi="Times New Roman" w:cs="Times New Roman"/>
          <w:sz w:val="24"/>
          <w:szCs w:val="24"/>
        </w:rPr>
        <w:t>2007</w:t>
      </w:r>
      <w:r w:rsidRPr="002B3D10">
        <w:rPr>
          <w:rFonts w:ascii="Times New Roman" w:hAnsi="Times New Roman" w:cs="Times New Roman"/>
          <w:sz w:val="24"/>
          <w:szCs w:val="24"/>
        </w:rPr>
        <w:t>), que define ameaça como um sinal</w:t>
      </w:r>
      <w:r w:rsidR="00CA1BFE" w:rsidRPr="002B3D10">
        <w:rPr>
          <w:rFonts w:ascii="Times New Roman" w:hAnsi="Times New Roman" w:cs="Times New Roman"/>
          <w:sz w:val="24"/>
          <w:szCs w:val="24"/>
        </w:rPr>
        <w:t>, de modo que a ameaça não corresponde àquilo que</w:t>
      </w:r>
      <w:r w:rsidR="002F009C">
        <w:rPr>
          <w:rFonts w:ascii="Times New Roman" w:hAnsi="Times New Roman" w:cs="Times New Roman"/>
          <w:sz w:val="24"/>
          <w:szCs w:val="24"/>
        </w:rPr>
        <w:t xml:space="preserve"> </w:t>
      </w:r>
      <w:r w:rsidR="00CA1BFE" w:rsidRPr="002B3D10">
        <w:rPr>
          <w:rFonts w:ascii="Times New Roman" w:hAnsi="Times New Roman" w:cs="Times New Roman"/>
          <w:sz w:val="24"/>
          <w:szCs w:val="24"/>
        </w:rPr>
        <w:t xml:space="preserve">anuncia. Para o autor, a ameaça é </w:t>
      </w:r>
      <w:r w:rsidR="002E23B3">
        <w:rPr>
          <w:rFonts w:ascii="Times New Roman" w:hAnsi="Times New Roman" w:cs="Times New Roman"/>
          <w:sz w:val="24"/>
          <w:szCs w:val="24"/>
        </w:rPr>
        <w:t>constituí</w:t>
      </w:r>
      <w:r w:rsidR="001C188A" w:rsidRPr="002B3D10">
        <w:rPr>
          <w:rFonts w:ascii="Times New Roman" w:hAnsi="Times New Roman" w:cs="Times New Roman"/>
          <w:sz w:val="24"/>
          <w:szCs w:val="24"/>
        </w:rPr>
        <w:t>da</w:t>
      </w:r>
      <w:r w:rsidR="00CA1BFE" w:rsidRPr="002B3D10">
        <w:rPr>
          <w:rFonts w:ascii="Times New Roman" w:hAnsi="Times New Roman" w:cs="Times New Roman"/>
          <w:sz w:val="24"/>
          <w:szCs w:val="24"/>
        </w:rPr>
        <w:t xml:space="preserve"> por quatro elementos: o emissor do sinal; o sinal (referente); o receptor (referido); e o ameaçado (unidade que percebe e interpreta o sinal de ameaça). Sendo que a ameaça só existe no e para o receptor</w:t>
      </w:r>
      <w:r w:rsidR="008031E2" w:rsidRPr="002B3D10">
        <w:rPr>
          <w:rFonts w:ascii="Times New Roman" w:hAnsi="Times New Roman" w:cs="Times New Roman"/>
          <w:sz w:val="24"/>
          <w:szCs w:val="24"/>
        </w:rPr>
        <w:t>, uma vez que é a partir desta que aquele que a recebe toma as medidas preventivas.</w:t>
      </w:r>
      <w:r w:rsidR="00F0283B" w:rsidRPr="002B3D10">
        <w:rPr>
          <w:rFonts w:ascii="Times New Roman" w:hAnsi="Times New Roman" w:cs="Times New Roman"/>
          <w:sz w:val="24"/>
          <w:szCs w:val="24"/>
        </w:rPr>
        <w:t xml:space="preserve"> </w:t>
      </w:r>
      <w:proofErr w:type="spellStart"/>
      <w:proofErr w:type="gramStart"/>
      <w:r w:rsidR="00F0283B" w:rsidRPr="002B3D10">
        <w:rPr>
          <w:rFonts w:ascii="Times New Roman" w:hAnsi="Times New Roman" w:cs="Times New Roman"/>
          <w:sz w:val="24"/>
          <w:szCs w:val="24"/>
          <w:lang w:val="en-US"/>
        </w:rPr>
        <w:t>Neste</w:t>
      </w:r>
      <w:proofErr w:type="spellEnd"/>
      <w:r w:rsidR="00F0283B" w:rsidRPr="002B3D10">
        <w:rPr>
          <w:rFonts w:ascii="Times New Roman" w:hAnsi="Times New Roman" w:cs="Times New Roman"/>
          <w:sz w:val="24"/>
          <w:szCs w:val="24"/>
          <w:lang w:val="en-US"/>
        </w:rPr>
        <w:t xml:space="preserve"> </w:t>
      </w:r>
      <w:proofErr w:type="spellStart"/>
      <w:r w:rsidR="00F0283B" w:rsidRPr="002B3D10">
        <w:rPr>
          <w:rFonts w:ascii="Times New Roman" w:hAnsi="Times New Roman" w:cs="Times New Roman"/>
          <w:sz w:val="24"/>
          <w:szCs w:val="24"/>
          <w:lang w:val="en-US"/>
        </w:rPr>
        <w:t>sentido</w:t>
      </w:r>
      <w:proofErr w:type="spellEnd"/>
      <w:r w:rsidR="001C188A" w:rsidRPr="002B3D10">
        <w:rPr>
          <w:rFonts w:ascii="Times New Roman" w:hAnsi="Times New Roman" w:cs="Times New Roman"/>
          <w:sz w:val="24"/>
          <w:szCs w:val="24"/>
          <w:lang w:val="en-US"/>
        </w:rPr>
        <w:t>,</w:t>
      </w:r>
      <w:r w:rsidR="00986EE5">
        <w:rPr>
          <w:rFonts w:ascii="Times New Roman" w:hAnsi="Times New Roman" w:cs="Times New Roman"/>
          <w:sz w:val="24"/>
          <w:szCs w:val="24"/>
          <w:lang w:val="en-US"/>
        </w:rPr>
        <w:t xml:space="preserve"> </w:t>
      </w:r>
      <w:r w:rsidR="00F0283B" w:rsidRPr="002B3D10">
        <w:rPr>
          <w:rFonts w:ascii="Times New Roman" w:hAnsi="Times New Roman" w:cs="Times New Roman"/>
          <w:sz w:val="24"/>
          <w:szCs w:val="24"/>
          <w:lang w:val="en-US"/>
        </w:rPr>
        <w:t xml:space="preserve">Campbell </w:t>
      </w:r>
      <w:proofErr w:type="spellStart"/>
      <w:r w:rsidR="00F0283B" w:rsidRPr="002B3D10">
        <w:rPr>
          <w:rFonts w:ascii="Times New Roman" w:hAnsi="Times New Roman" w:cs="Times New Roman"/>
          <w:sz w:val="24"/>
          <w:szCs w:val="24"/>
          <w:lang w:val="en-US"/>
        </w:rPr>
        <w:t>afirma</w:t>
      </w:r>
      <w:proofErr w:type="spellEnd"/>
      <w:r w:rsidR="00F0283B" w:rsidRPr="002B3D10">
        <w:rPr>
          <w:rFonts w:ascii="Times New Roman" w:hAnsi="Times New Roman" w:cs="Times New Roman"/>
          <w:sz w:val="24"/>
          <w:szCs w:val="24"/>
          <w:lang w:val="en-US"/>
        </w:rPr>
        <w:t xml:space="preserve"> </w:t>
      </w:r>
      <w:proofErr w:type="spellStart"/>
      <w:r w:rsidR="00F0283B" w:rsidRPr="002B3D10">
        <w:rPr>
          <w:rFonts w:ascii="Times New Roman" w:hAnsi="Times New Roman" w:cs="Times New Roman"/>
          <w:sz w:val="24"/>
          <w:szCs w:val="24"/>
          <w:lang w:val="en-US"/>
        </w:rPr>
        <w:t>que</w:t>
      </w:r>
      <w:proofErr w:type="spellEnd"/>
      <w:r w:rsidR="00F0283B" w:rsidRPr="002B3D10">
        <w:rPr>
          <w:rFonts w:ascii="Times New Roman" w:hAnsi="Times New Roman" w:cs="Times New Roman"/>
          <w:sz w:val="24"/>
          <w:szCs w:val="24"/>
          <w:lang w:val="en-US"/>
        </w:rPr>
        <w:t xml:space="preserve"> </w:t>
      </w:r>
      <w:r w:rsidR="00F0283B" w:rsidRPr="002F009C">
        <w:rPr>
          <w:rFonts w:ascii="Times New Roman" w:hAnsi="Times New Roman" w:cs="Times New Roman"/>
          <w:sz w:val="24"/>
          <w:szCs w:val="24"/>
          <w:lang w:val="en-US"/>
        </w:rPr>
        <w:t>“danger bears no essential, necessary, or unproblematic relation to the action or event from which it is said to derive.</w:t>
      </w:r>
      <w:proofErr w:type="gramEnd"/>
      <w:r w:rsidR="00F0283B" w:rsidRPr="002F009C">
        <w:rPr>
          <w:rFonts w:ascii="Times New Roman" w:hAnsi="Times New Roman" w:cs="Times New Roman"/>
          <w:sz w:val="24"/>
          <w:szCs w:val="24"/>
          <w:lang w:val="en-US"/>
        </w:rPr>
        <w:t xml:space="preserve"> </w:t>
      </w:r>
      <w:r w:rsidR="00F0283B" w:rsidRPr="002F009C">
        <w:rPr>
          <w:rFonts w:ascii="Times New Roman" w:hAnsi="Times New Roman" w:cs="Times New Roman"/>
          <w:sz w:val="24"/>
          <w:szCs w:val="24"/>
          <w:lang w:val="en-US"/>
        </w:rPr>
        <w:lastRenderedPageBreak/>
        <w:t>Nothing is intrinsically more dangerous for insurance technology than anything else, except when interpreted as such”</w:t>
      </w:r>
      <w:r w:rsidR="002F009C">
        <w:rPr>
          <w:rStyle w:val="FootnoteReference"/>
          <w:rFonts w:ascii="Times New Roman" w:hAnsi="Times New Roman" w:cs="Times New Roman"/>
          <w:sz w:val="24"/>
          <w:szCs w:val="24"/>
          <w:lang w:val="en-US"/>
        </w:rPr>
        <w:footnoteReference w:id="3"/>
      </w:r>
      <w:r w:rsidR="002F009C">
        <w:rPr>
          <w:rFonts w:ascii="Times New Roman" w:hAnsi="Times New Roman" w:cs="Times New Roman"/>
          <w:sz w:val="24"/>
          <w:szCs w:val="24"/>
          <w:lang w:val="en-US"/>
        </w:rPr>
        <w:t xml:space="preserve"> </w:t>
      </w:r>
      <w:r w:rsidR="00F0283B" w:rsidRPr="002F009C">
        <w:rPr>
          <w:rFonts w:ascii="Times New Roman" w:hAnsi="Times New Roman" w:cs="Times New Roman"/>
          <w:sz w:val="24"/>
          <w:szCs w:val="24"/>
          <w:lang w:val="en-US"/>
        </w:rPr>
        <w:t>(1998, p.</w:t>
      </w:r>
      <w:r w:rsidR="001C188A" w:rsidRPr="002F009C">
        <w:rPr>
          <w:rFonts w:ascii="Times New Roman" w:hAnsi="Times New Roman" w:cs="Times New Roman"/>
          <w:sz w:val="24"/>
          <w:szCs w:val="24"/>
          <w:lang w:val="en-US"/>
        </w:rPr>
        <w:t xml:space="preserve"> </w:t>
      </w:r>
      <w:r w:rsidR="00F0283B" w:rsidRPr="002F009C">
        <w:rPr>
          <w:rFonts w:ascii="Times New Roman" w:hAnsi="Times New Roman" w:cs="Times New Roman"/>
          <w:sz w:val="24"/>
          <w:szCs w:val="24"/>
          <w:lang w:val="en-US"/>
        </w:rPr>
        <w:t>2).</w:t>
      </w:r>
    </w:p>
    <w:p w:rsidR="00CA1BFE" w:rsidRPr="002B3D10" w:rsidRDefault="008031E2" w:rsidP="00F0283B">
      <w:pPr>
        <w:spacing w:after="0" w:line="360" w:lineRule="auto"/>
        <w:ind w:firstLine="708"/>
        <w:jc w:val="both"/>
        <w:rPr>
          <w:rFonts w:ascii="Times New Roman" w:hAnsi="Times New Roman" w:cs="Times New Roman"/>
          <w:sz w:val="24"/>
          <w:szCs w:val="24"/>
        </w:rPr>
      </w:pPr>
      <w:r w:rsidRPr="002B3D10">
        <w:rPr>
          <w:rFonts w:ascii="Times New Roman" w:hAnsi="Times New Roman" w:cs="Times New Roman"/>
          <w:sz w:val="24"/>
          <w:szCs w:val="24"/>
        </w:rPr>
        <w:t xml:space="preserve">A concepção de Saint-Pierre de que a ação do receptor </w:t>
      </w:r>
      <w:r w:rsidR="00947E53" w:rsidRPr="002B3D10">
        <w:rPr>
          <w:rFonts w:ascii="Times New Roman" w:hAnsi="Times New Roman" w:cs="Times New Roman"/>
          <w:sz w:val="24"/>
          <w:szCs w:val="24"/>
        </w:rPr>
        <w:t>é estruturada com base na percepção e interpretação do sinal que constituiu a ameaça corrobora com o conceito de sociedade do risco de Ulrich Beck.</w:t>
      </w:r>
      <w:r w:rsidRPr="002B3D10">
        <w:rPr>
          <w:rFonts w:ascii="Times New Roman" w:hAnsi="Times New Roman" w:cs="Times New Roman"/>
          <w:sz w:val="24"/>
          <w:szCs w:val="24"/>
        </w:rPr>
        <w:t xml:space="preserve"> </w:t>
      </w:r>
      <w:r w:rsidR="000C269E" w:rsidRPr="002B3D10">
        <w:rPr>
          <w:rFonts w:ascii="Times New Roman" w:hAnsi="Times New Roman" w:cs="Times New Roman"/>
          <w:sz w:val="24"/>
          <w:szCs w:val="24"/>
        </w:rPr>
        <w:t xml:space="preserve">O </w:t>
      </w:r>
      <w:r w:rsidR="002E23B3">
        <w:rPr>
          <w:rFonts w:ascii="Times New Roman" w:hAnsi="Times New Roman" w:cs="Times New Roman"/>
          <w:sz w:val="24"/>
          <w:szCs w:val="24"/>
        </w:rPr>
        <w:t>sociólogo alemão defende que o ê</w:t>
      </w:r>
      <w:r w:rsidR="000C269E" w:rsidRPr="002B3D10">
        <w:rPr>
          <w:rFonts w:ascii="Times New Roman" w:hAnsi="Times New Roman" w:cs="Times New Roman"/>
          <w:sz w:val="24"/>
          <w:szCs w:val="24"/>
        </w:rPr>
        <w:t xml:space="preserve">xito do processo de modernização produziu uma transição, que </w:t>
      </w:r>
      <w:r w:rsidR="00322646" w:rsidRPr="002B3D10">
        <w:rPr>
          <w:rFonts w:ascii="Times New Roman" w:hAnsi="Times New Roman" w:cs="Times New Roman"/>
          <w:sz w:val="24"/>
          <w:szCs w:val="24"/>
        </w:rPr>
        <w:t>se processou de modo autônomo, indesejado e despercebido</w:t>
      </w:r>
      <w:r w:rsidR="000C269E" w:rsidRPr="002B3D10">
        <w:rPr>
          <w:rFonts w:ascii="Times New Roman" w:hAnsi="Times New Roman" w:cs="Times New Roman"/>
          <w:sz w:val="24"/>
          <w:szCs w:val="24"/>
        </w:rPr>
        <w:t>, da modernidade industrial para o que denomina modernidade reflexiva.</w:t>
      </w:r>
      <w:r w:rsidR="00322646" w:rsidRPr="002B3D10">
        <w:rPr>
          <w:rFonts w:ascii="Times New Roman" w:hAnsi="Times New Roman" w:cs="Times New Roman"/>
          <w:sz w:val="24"/>
          <w:szCs w:val="24"/>
        </w:rPr>
        <w:t xml:space="preserve"> </w:t>
      </w:r>
      <w:r w:rsidR="007D5D53" w:rsidRPr="002B3D10">
        <w:rPr>
          <w:rFonts w:ascii="Times New Roman" w:hAnsi="Times New Roman" w:cs="Times New Roman"/>
          <w:sz w:val="24"/>
          <w:szCs w:val="24"/>
        </w:rPr>
        <w:t>A última é caracterizada pelo período no qual o sucesso do projeto de sociedade moderna passa a gerar problemas e riscos para a mesma. Pa</w:t>
      </w:r>
      <w:r w:rsidR="0013699B">
        <w:rPr>
          <w:rFonts w:ascii="Times New Roman" w:hAnsi="Times New Roman" w:cs="Times New Roman"/>
          <w:sz w:val="24"/>
          <w:szCs w:val="24"/>
        </w:rPr>
        <w:t>ra o autor, é justamente na obs</w:t>
      </w:r>
      <w:r w:rsidR="007D5D53" w:rsidRPr="002B3D10">
        <w:rPr>
          <w:rFonts w:ascii="Times New Roman" w:hAnsi="Times New Roman" w:cs="Times New Roman"/>
          <w:sz w:val="24"/>
          <w:szCs w:val="24"/>
        </w:rPr>
        <w:t>ole</w:t>
      </w:r>
      <w:r w:rsidR="00D87020">
        <w:rPr>
          <w:rFonts w:ascii="Times New Roman" w:hAnsi="Times New Roman" w:cs="Times New Roman"/>
          <w:sz w:val="24"/>
          <w:szCs w:val="24"/>
        </w:rPr>
        <w:t>s</w:t>
      </w:r>
      <w:r w:rsidR="007D5D53" w:rsidRPr="002B3D10">
        <w:rPr>
          <w:rFonts w:ascii="Times New Roman" w:hAnsi="Times New Roman" w:cs="Times New Roman"/>
          <w:sz w:val="24"/>
          <w:szCs w:val="24"/>
        </w:rPr>
        <w:t>cência da sociedade industrial, que emerge a sociedade do risco</w:t>
      </w:r>
      <w:r w:rsidR="003618B9" w:rsidRPr="002B3D10">
        <w:rPr>
          <w:rFonts w:ascii="Times New Roman" w:hAnsi="Times New Roman" w:cs="Times New Roman"/>
          <w:sz w:val="24"/>
          <w:szCs w:val="24"/>
        </w:rPr>
        <w:t xml:space="preserve"> (</w:t>
      </w:r>
      <w:r w:rsidR="007316DE" w:rsidRPr="002B3D10">
        <w:rPr>
          <w:rFonts w:ascii="Times New Roman" w:hAnsi="Times New Roman" w:cs="Times New Roman"/>
          <w:sz w:val="24"/>
          <w:szCs w:val="24"/>
        </w:rPr>
        <w:t>BECK; GIDDENS; LASH, 1997</w:t>
      </w:r>
      <w:r w:rsidR="003618B9" w:rsidRPr="002B3D10">
        <w:rPr>
          <w:rFonts w:ascii="Times New Roman" w:hAnsi="Times New Roman" w:cs="Times New Roman"/>
          <w:sz w:val="24"/>
          <w:szCs w:val="24"/>
        </w:rPr>
        <w:t>)</w:t>
      </w:r>
      <w:r w:rsidR="007D5D53" w:rsidRPr="002B3D10">
        <w:rPr>
          <w:rFonts w:ascii="Times New Roman" w:hAnsi="Times New Roman" w:cs="Times New Roman"/>
          <w:sz w:val="24"/>
          <w:szCs w:val="24"/>
        </w:rPr>
        <w:t xml:space="preserve">. </w:t>
      </w:r>
      <w:r w:rsidR="000C269E" w:rsidRPr="002B3D10">
        <w:rPr>
          <w:rFonts w:ascii="Times New Roman" w:hAnsi="Times New Roman" w:cs="Times New Roman"/>
          <w:sz w:val="24"/>
          <w:szCs w:val="24"/>
        </w:rPr>
        <w:t xml:space="preserve"> </w:t>
      </w:r>
      <w:r w:rsidRPr="002B3D10">
        <w:rPr>
          <w:rFonts w:ascii="Times New Roman" w:hAnsi="Times New Roman" w:cs="Times New Roman"/>
          <w:sz w:val="24"/>
          <w:szCs w:val="24"/>
        </w:rPr>
        <w:t xml:space="preserve">  </w:t>
      </w:r>
    </w:p>
    <w:p w:rsidR="00E14A95" w:rsidRPr="002B3D10" w:rsidRDefault="004703CF" w:rsidP="004703CF">
      <w:pPr>
        <w:spacing w:after="0" w:line="360" w:lineRule="auto"/>
        <w:ind w:firstLine="708"/>
        <w:jc w:val="both"/>
        <w:rPr>
          <w:rFonts w:ascii="Times New Roman" w:hAnsi="Times New Roman" w:cs="Times New Roman"/>
          <w:sz w:val="24"/>
          <w:szCs w:val="24"/>
        </w:rPr>
      </w:pPr>
      <w:r w:rsidRPr="002B3D10">
        <w:rPr>
          <w:rFonts w:ascii="Times New Roman" w:hAnsi="Times New Roman" w:cs="Times New Roman"/>
          <w:sz w:val="24"/>
          <w:szCs w:val="24"/>
        </w:rPr>
        <w:t>Beck compreende o risco como um padrão perceptivo e intelectual</w:t>
      </w:r>
      <w:r w:rsidR="00BF3C7A" w:rsidRPr="002B3D10">
        <w:rPr>
          <w:rFonts w:ascii="Times New Roman" w:hAnsi="Times New Roman" w:cs="Times New Roman"/>
          <w:sz w:val="24"/>
          <w:szCs w:val="24"/>
        </w:rPr>
        <w:t xml:space="preserve"> que mobiliza uma sociedade com base</w:t>
      </w:r>
      <w:r w:rsidRPr="002B3D10">
        <w:rPr>
          <w:rFonts w:ascii="Times New Roman" w:hAnsi="Times New Roman" w:cs="Times New Roman"/>
          <w:sz w:val="24"/>
          <w:szCs w:val="24"/>
        </w:rPr>
        <w:t xml:space="preserve"> na prese</w:t>
      </w:r>
      <w:r w:rsidR="00986EE5">
        <w:rPr>
          <w:rFonts w:ascii="Times New Roman" w:hAnsi="Times New Roman" w:cs="Times New Roman"/>
          <w:sz w:val="24"/>
          <w:szCs w:val="24"/>
        </w:rPr>
        <w:t>ntificação da catá</w:t>
      </w:r>
      <w:r w:rsidR="00BF3C7A" w:rsidRPr="002B3D10">
        <w:rPr>
          <w:rFonts w:ascii="Times New Roman" w:hAnsi="Times New Roman" w:cs="Times New Roman"/>
          <w:sz w:val="24"/>
          <w:szCs w:val="24"/>
        </w:rPr>
        <w:t>strofe futura</w:t>
      </w:r>
      <w:r w:rsidRPr="002B3D10">
        <w:rPr>
          <w:rFonts w:ascii="Times New Roman" w:hAnsi="Times New Roman" w:cs="Times New Roman"/>
          <w:sz w:val="24"/>
          <w:szCs w:val="24"/>
        </w:rPr>
        <w:t xml:space="preserve">. O autor defende que atualmente vive-se a sociedade de risco </w:t>
      </w:r>
      <w:r w:rsidR="006A0A7D" w:rsidRPr="002B3D10">
        <w:rPr>
          <w:rFonts w:ascii="Times New Roman" w:hAnsi="Times New Roman" w:cs="Times New Roman"/>
          <w:sz w:val="24"/>
          <w:szCs w:val="24"/>
        </w:rPr>
        <w:t xml:space="preserve">global </w:t>
      </w:r>
      <w:r w:rsidRPr="002B3D10">
        <w:rPr>
          <w:rFonts w:ascii="Times New Roman" w:hAnsi="Times New Roman" w:cs="Times New Roman"/>
          <w:sz w:val="24"/>
          <w:szCs w:val="24"/>
        </w:rPr>
        <w:t>no sentido que, no contexto da modernidade reflexiva, passa-se a organizar a ação social com base n</w:t>
      </w:r>
      <w:r w:rsidR="006A0A7D" w:rsidRPr="002B3D10">
        <w:rPr>
          <w:rFonts w:ascii="Times New Roman" w:hAnsi="Times New Roman" w:cs="Times New Roman"/>
          <w:sz w:val="24"/>
          <w:szCs w:val="24"/>
        </w:rPr>
        <w:t>a possibilidade de um futuro desastre, o que se deve ao fato de a ocorrência des</w:t>
      </w:r>
      <w:r w:rsidR="008B431A">
        <w:rPr>
          <w:rFonts w:ascii="Times New Roman" w:hAnsi="Times New Roman" w:cs="Times New Roman"/>
          <w:sz w:val="24"/>
          <w:szCs w:val="24"/>
        </w:rPr>
        <w:t>ta possível catá</w:t>
      </w:r>
      <w:r w:rsidR="00BF3C7A" w:rsidRPr="002B3D10">
        <w:rPr>
          <w:rFonts w:ascii="Times New Roman" w:hAnsi="Times New Roman" w:cs="Times New Roman"/>
          <w:sz w:val="24"/>
          <w:szCs w:val="24"/>
        </w:rPr>
        <w:t>strofe colocar</w:t>
      </w:r>
      <w:r w:rsidR="006A0A7D" w:rsidRPr="002B3D10">
        <w:rPr>
          <w:rFonts w:ascii="Times New Roman" w:hAnsi="Times New Roman" w:cs="Times New Roman"/>
          <w:sz w:val="24"/>
          <w:szCs w:val="24"/>
        </w:rPr>
        <w:t xml:space="preserve"> em risco a própria existência humana</w:t>
      </w:r>
      <w:r w:rsidR="001E6E48" w:rsidRPr="002B3D10">
        <w:rPr>
          <w:rFonts w:ascii="Times New Roman" w:hAnsi="Times New Roman" w:cs="Times New Roman"/>
          <w:sz w:val="24"/>
          <w:szCs w:val="24"/>
        </w:rPr>
        <w:t xml:space="preserve"> (</w:t>
      </w:r>
      <w:r w:rsidR="003636AB" w:rsidRPr="002B3D10">
        <w:rPr>
          <w:rFonts w:ascii="Times New Roman" w:hAnsi="Times New Roman" w:cs="Times New Roman"/>
          <w:sz w:val="24"/>
          <w:szCs w:val="24"/>
        </w:rPr>
        <w:t xml:space="preserve">BECK, </w:t>
      </w:r>
      <w:r w:rsidR="00A24683" w:rsidRPr="002B3D10">
        <w:rPr>
          <w:rFonts w:ascii="Times New Roman" w:hAnsi="Times New Roman" w:cs="Times New Roman"/>
          <w:sz w:val="24"/>
          <w:szCs w:val="24"/>
        </w:rPr>
        <w:t>2010</w:t>
      </w:r>
      <w:r w:rsidR="001E6E48" w:rsidRPr="002B3D10">
        <w:rPr>
          <w:rFonts w:ascii="Times New Roman" w:hAnsi="Times New Roman" w:cs="Times New Roman"/>
          <w:sz w:val="24"/>
          <w:szCs w:val="24"/>
        </w:rPr>
        <w:t>)</w:t>
      </w:r>
      <w:r w:rsidR="006A0A7D" w:rsidRPr="002B3D10">
        <w:rPr>
          <w:rFonts w:ascii="Times New Roman" w:hAnsi="Times New Roman" w:cs="Times New Roman"/>
          <w:sz w:val="24"/>
          <w:szCs w:val="24"/>
        </w:rPr>
        <w:t xml:space="preserve">.  </w:t>
      </w:r>
      <w:r w:rsidRPr="002B3D10">
        <w:rPr>
          <w:rFonts w:ascii="Times New Roman" w:hAnsi="Times New Roman" w:cs="Times New Roman"/>
          <w:sz w:val="24"/>
          <w:szCs w:val="24"/>
        </w:rPr>
        <w:t xml:space="preserve"> </w:t>
      </w:r>
    </w:p>
    <w:p w:rsidR="00EA5119" w:rsidRPr="002B3D10" w:rsidRDefault="006A0A7D" w:rsidP="00064777">
      <w:pPr>
        <w:spacing w:after="0" w:line="360" w:lineRule="auto"/>
        <w:jc w:val="both"/>
        <w:rPr>
          <w:rFonts w:ascii="Times New Roman" w:hAnsi="Times New Roman" w:cs="Times New Roman"/>
          <w:sz w:val="24"/>
          <w:szCs w:val="24"/>
        </w:rPr>
      </w:pPr>
      <w:r w:rsidRPr="002B3D10">
        <w:rPr>
          <w:rFonts w:ascii="Times New Roman" w:hAnsi="Times New Roman" w:cs="Times New Roman"/>
          <w:sz w:val="24"/>
          <w:szCs w:val="24"/>
        </w:rPr>
        <w:tab/>
      </w:r>
      <w:r w:rsidR="001E6E48" w:rsidRPr="002B3D10">
        <w:rPr>
          <w:rFonts w:ascii="Times New Roman" w:hAnsi="Times New Roman" w:cs="Times New Roman"/>
          <w:sz w:val="24"/>
          <w:szCs w:val="24"/>
        </w:rPr>
        <w:t>Faz-se então necessário indicar o debate epistemológico feito pelo autor. A obsole</w:t>
      </w:r>
      <w:r w:rsidR="00BA1E90">
        <w:rPr>
          <w:rFonts w:ascii="Times New Roman" w:hAnsi="Times New Roman" w:cs="Times New Roman"/>
          <w:sz w:val="24"/>
          <w:szCs w:val="24"/>
        </w:rPr>
        <w:t>s</w:t>
      </w:r>
      <w:r w:rsidR="001E6E48" w:rsidRPr="002B3D10">
        <w:rPr>
          <w:rFonts w:ascii="Times New Roman" w:hAnsi="Times New Roman" w:cs="Times New Roman"/>
          <w:sz w:val="24"/>
          <w:szCs w:val="24"/>
        </w:rPr>
        <w:t>cência da modernidade indu</w:t>
      </w:r>
      <w:r w:rsidR="008B431A">
        <w:rPr>
          <w:rFonts w:ascii="Times New Roman" w:hAnsi="Times New Roman" w:cs="Times New Roman"/>
          <w:sz w:val="24"/>
          <w:szCs w:val="24"/>
        </w:rPr>
        <w:t>strial, na concepção de Beck, es</w:t>
      </w:r>
      <w:r w:rsidR="001E6E48" w:rsidRPr="002B3D10">
        <w:rPr>
          <w:rFonts w:ascii="Times New Roman" w:hAnsi="Times New Roman" w:cs="Times New Roman"/>
          <w:sz w:val="24"/>
          <w:szCs w:val="24"/>
        </w:rPr>
        <w:t xml:space="preserve">tende-se aos princípios iluministas de controle da natureza e da vida humana, sobre os quais está fundamentada. </w:t>
      </w:r>
      <w:r w:rsidR="00EA5119" w:rsidRPr="002B3D10">
        <w:rPr>
          <w:rFonts w:ascii="Times New Roman" w:hAnsi="Times New Roman" w:cs="Times New Roman"/>
          <w:sz w:val="24"/>
          <w:szCs w:val="24"/>
        </w:rPr>
        <w:t>A categoria do risco rompe com a pretensão de se mensurar objetivamente a realidade, uma vez que</w:t>
      </w:r>
      <w:r w:rsidR="002B3D10" w:rsidRPr="002B3D10">
        <w:rPr>
          <w:rFonts w:ascii="Times New Roman" w:hAnsi="Times New Roman" w:cs="Times New Roman"/>
          <w:sz w:val="24"/>
          <w:szCs w:val="24"/>
        </w:rPr>
        <w:t xml:space="preserve"> se </w:t>
      </w:r>
      <w:r w:rsidR="002B3D10" w:rsidRPr="00D207D0">
        <w:rPr>
          <w:rFonts w:ascii="Times New Roman" w:hAnsi="Times New Roman" w:cs="Times New Roman"/>
          <w:sz w:val="24"/>
          <w:szCs w:val="24"/>
        </w:rPr>
        <w:t>baseia</w:t>
      </w:r>
      <w:r w:rsidR="00EA5119" w:rsidRPr="00D207D0">
        <w:rPr>
          <w:rFonts w:ascii="Times New Roman" w:hAnsi="Times New Roman" w:cs="Times New Roman"/>
          <w:sz w:val="24"/>
          <w:szCs w:val="24"/>
        </w:rPr>
        <w:t xml:space="preserve"> na probabilidade</w:t>
      </w:r>
      <w:r w:rsidR="00330A22" w:rsidRPr="00D207D0">
        <w:rPr>
          <w:rFonts w:ascii="Times New Roman" w:hAnsi="Times New Roman" w:cs="Times New Roman"/>
          <w:sz w:val="24"/>
          <w:szCs w:val="24"/>
        </w:rPr>
        <w:t>. “Lo que no quiere decir que el riesgo suprima todas las formas del saber sino más bien que funde el saber y el no-saber em el horizonte de sentido de la probabilidad</w:t>
      </w:r>
      <w:r w:rsidR="00F63F0E" w:rsidRPr="00D207D0">
        <w:rPr>
          <w:rFonts w:ascii="Times New Roman" w:hAnsi="Times New Roman" w:cs="Times New Roman"/>
          <w:sz w:val="24"/>
          <w:szCs w:val="24"/>
        </w:rPr>
        <w:t>”</w:t>
      </w:r>
      <w:r w:rsidR="00D207D0" w:rsidRPr="00D207D0">
        <w:rPr>
          <w:rStyle w:val="FootnoteReference"/>
          <w:rFonts w:ascii="Times New Roman" w:hAnsi="Times New Roman" w:cs="Times New Roman"/>
          <w:sz w:val="24"/>
          <w:szCs w:val="24"/>
        </w:rPr>
        <w:footnoteReference w:id="4"/>
      </w:r>
      <w:r w:rsidR="00330A22" w:rsidRPr="00D207D0">
        <w:rPr>
          <w:rFonts w:ascii="Times New Roman" w:hAnsi="Times New Roman" w:cs="Times New Roman"/>
          <w:sz w:val="24"/>
          <w:szCs w:val="24"/>
        </w:rPr>
        <w:t xml:space="preserve"> (</w:t>
      </w:r>
      <w:r w:rsidR="00D27BF5" w:rsidRPr="00D207D0">
        <w:rPr>
          <w:rFonts w:ascii="Times New Roman" w:hAnsi="Times New Roman" w:cs="Times New Roman"/>
          <w:sz w:val="24"/>
          <w:szCs w:val="24"/>
        </w:rPr>
        <w:t>BECK, 2008</w:t>
      </w:r>
      <w:r w:rsidR="00330A22" w:rsidRPr="00D207D0">
        <w:rPr>
          <w:rFonts w:ascii="Times New Roman" w:hAnsi="Times New Roman" w:cs="Times New Roman"/>
          <w:sz w:val="24"/>
          <w:szCs w:val="24"/>
        </w:rPr>
        <w:t>, p.22)</w:t>
      </w:r>
      <w:r w:rsidR="00F63F0E" w:rsidRPr="00D207D0">
        <w:rPr>
          <w:rFonts w:ascii="Times New Roman" w:hAnsi="Times New Roman" w:cs="Times New Roman"/>
          <w:sz w:val="24"/>
          <w:szCs w:val="24"/>
        </w:rPr>
        <w:t>.</w:t>
      </w:r>
      <w:r w:rsidR="0097363B">
        <w:rPr>
          <w:rFonts w:ascii="Times New Roman" w:hAnsi="Times New Roman" w:cs="Times New Roman"/>
          <w:sz w:val="24"/>
          <w:szCs w:val="24"/>
        </w:rPr>
        <w:t xml:space="preserve">  </w:t>
      </w:r>
    </w:p>
    <w:p w:rsidR="00BC02C0" w:rsidRPr="002B3D10" w:rsidRDefault="00F63F0E" w:rsidP="00064777">
      <w:pPr>
        <w:spacing w:after="0" w:line="360" w:lineRule="auto"/>
        <w:jc w:val="both"/>
        <w:rPr>
          <w:rFonts w:ascii="Times New Roman" w:hAnsi="Times New Roman" w:cs="Times New Roman"/>
          <w:sz w:val="24"/>
          <w:szCs w:val="24"/>
        </w:rPr>
      </w:pPr>
      <w:r w:rsidRPr="002B3D10">
        <w:rPr>
          <w:rFonts w:ascii="Times New Roman" w:hAnsi="Times New Roman" w:cs="Times New Roman"/>
          <w:sz w:val="24"/>
          <w:szCs w:val="24"/>
        </w:rPr>
        <w:tab/>
        <w:t>Diante deste quadro, o autor cunha o conceito de encenação do risco</w:t>
      </w:r>
      <w:r w:rsidR="00A37A84" w:rsidRPr="002B3D10">
        <w:rPr>
          <w:rFonts w:ascii="Times New Roman" w:hAnsi="Times New Roman" w:cs="Times New Roman"/>
          <w:sz w:val="24"/>
          <w:szCs w:val="24"/>
        </w:rPr>
        <w:t>, que</w:t>
      </w:r>
      <w:r w:rsidR="002A3BE5" w:rsidRPr="002B3D10">
        <w:rPr>
          <w:rFonts w:ascii="Times New Roman" w:hAnsi="Times New Roman" w:cs="Times New Roman"/>
          <w:sz w:val="24"/>
          <w:szCs w:val="24"/>
        </w:rPr>
        <w:t xml:space="preserve"> </w:t>
      </w:r>
      <w:r w:rsidR="00A37A84" w:rsidRPr="002B3D10">
        <w:rPr>
          <w:rFonts w:ascii="Times New Roman" w:hAnsi="Times New Roman" w:cs="Times New Roman"/>
          <w:sz w:val="24"/>
          <w:szCs w:val="24"/>
        </w:rPr>
        <w:t xml:space="preserve">consiste </w:t>
      </w:r>
      <w:r w:rsidR="002A3BE5" w:rsidRPr="002B3D10">
        <w:rPr>
          <w:rFonts w:ascii="Times New Roman" w:hAnsi="Times New Roman" w:cs="Times New Roman"/>
          <w:sz w:val="24"/>
          <w:szCs w:val="24"/>
        </w:rPr>
        <w:t xml:space="preserve">em </w:t>
      </w:r>
      <w:r w:rsidR="002A3BE5" w:rsidRPr="005C4CE1">
        <w:rPr>
          <w:rFonts w:ascii="Times New Roman" w:hAnsi="Times New Roman" w:cs="Times New Roman"/>
          <w:sz w:val="24"/>
          <w:szCs w:val="24"/>
        </w:rPr>
        <w:t>“falsear conscientemente la realidad exagerando riesgos ‘irreales’”</w:t>
      </w:r>
      <w:r w:rsidR="00D207D0" w:rsidRPr="005C4CE1">
        <w:rPr>
          <w:rStyle w:val="FootnoteReference"/>
          <w:rFonts w:ascii="Times New Roman" w:hAnsi="Times New Roman" w:cs="Times New Roman"/>
          <w:sz w:val="24"/>
          <w:szCs w:val="24"/>
        </w:rPr>
        <w:footnoteReference w:id="5"/>
      </w:r>
      <w:r w:rsidR="002A3BE5" w:rsidRPr="005C4CE1">
        <w:rPr>
          <w:rFonts w:ascii="Times New Roman" w:hAnsi="Times New Roman" w:cs="Times New Roman"/>
          <w:sz w:val="24"/>
          <w:szCs w:val="24"/>
        </w:rPr>
        <w:t xml:space="preserve"> (BECK,</w:t>
      </w:r>
      <w:r w:rsidR="00D27BF5" w:rsidRPr="005C4CE1">
        <w:rPr>
          <w:rFonts w:ascii="Times New Roman" w:hAnsi="Times New Roman" w:cs="Times New Roman"/>
          <w:sz w:val="24"/>
          <w:szCs w:val="24"/>
        </w:rPr>
        <w:t xml:space="preserve"> 2008</w:t>
      </w:r>
      <w:r w:rsidR="002A3BE5" w:rsidRPr="005C4CE1">
        <w:rPr>
          <w:rFonts w:ascii="Times New Roman" w:hAnsi="Times New Roman" w:cs="Times New Roman"/>
          <w:sz w:val="24"/>
          <w:szCs w:val="24"/>
        </w:rPr>
        <w:t>, p. 28), sendo este o processo através do qual o risco adquire o predicado “real”. Para o autor, na</w:t>
      </w:r>
      <w:r w:rsidR="002A3BE5" w:rsidRPr="002B3D10">
        <w:rPr>
          <w:rFonts w:ascii="Times New Roman" w:hAnsi="Times New Roman" w:cs="Times New Roman"/>
          <w:sz w:val="24"/>
          <w:szCs w:val="24"/>
        </w:rPr>
        <w:t xml:space="preserve"> impossibilidade de se mensurar objetivamente a periculosidade de um risco, esta toma forma e é percebida através da encenação. </w:t>
      </w:r>
    </w:p>
    <w:p w:rsidR="008B070C" w:rsidRPr="002B3D10" w:rsidRDefault="00BC02C0" w:rsidP="008B070C">
      <w:pPr>
        <w:spacing w:after="0" w:line="360" w:lineRule="auto"/>
        <w:ind w:firstLine="708"/>
        <w:jc w:val="both"/>
        <w:rPr>
          <w:rFonts w:ascii="Times New Roman" w:hAnsi="Times New Roman" w:cs="Times New Roman"/>
          <w:sz w:val="24"/>
          <w:szCs w:val="24"/>
          <w:lang w:val="en-US"/>
        </w:rPr>
      </w:pPr>
      <w:r w:rsidRPr="002B3D10">
        <w:rPr>
          <w:rFonts w:ascii="Times New Roman" w:hAnsi="Times New Roman" w:cs="Times New Roman"/>
          <w:sz w:val="24"/>
          <w:szCs w:val="24"/>
        </w:rPr>
        <w:lastRenderedPageBreak/>
        <w:t>O conceito de encenação do risco</w:t>
      </w:r>
      <w:r w:rsidR="002A3BE5" w:rsidRPr="002B3D10">
        <w:rPr>
          <w:rFonts w:ascii="Times New Roman" w:hAnsi="Times New Roman" w:cs="Times New Roman"/>
          <w:sz w:val="24"/>
          <w:szCs w:val="24"/>
        </w:rPr>
        <w:t xml:space="preserve"> </w:t>
      </w:r>
      <w:r w:rsidR="00171652" w:rsidRPr="002B3D10">
        <w:rPr>
          <w:rFonts w:ascii="Times New Roman" w:hAnsi="Times New Roman" w:cs="Times New Roman"/>
          <w:sz w:val="24"/>
          <w:szCs w:val="24"/>
        </w:rPr>
        <w:t xml:space="preserve">representa uma aproximação entre </w:t>
      </w:r>
      <w:r w:rsidR="002A3BE5" w:rsidRPr="002B3D10">
        <w:rPr>
          <w:rFonts w:ascii="Times New Roman" w:hAnsi="Times New Roman" w:cs="Times New Roman"/>
          <w:sz w:val="24"/>
          <w:szCs w:val="24"/>
        </w:rPr>
        <w:t>as perspectivas de Saint-</w:t>
      </w:r>
      <w:r w:rsidRPr="002B3D10">
        <w:rPr>
          <w:rFonts w:ascii="Times New Roman" w:hAnsi="Times New Roman" w:cs="Times New Roman"/>
          <w:sz w:val="24"/>
          <w:szCs w:val="24"/>
        </w:rPr>
        <w:t>Pierre e de Campbell. Os três autores não defendem a i</w:t>
      </w:r>
      <w:r w:rsidR="00171652" w:rsidRPr="002B3D10">
        <w:rPr>
          <w:rFonts w:ascii="Times New Roman" w:hAnsi="Times New Roman" w:cs="Times New Roman"/>
          <w:sz w:val="24"/>
          <w:szCs w:val="24"/>
        </w:rPr>
        <w:t>mpos</w:t>
      </w:r>
      <w:r w:rsidR="00B21E95">
        <w:rPr>
          <w:rFonts w:ascii="Times New Roman" w:hAnsi="Times New Roman" w:cs="Times New Roman"/>
          <w:sz w:val="24"/>
          <w:szCs w:val="24"/>
        </w:rPr>
        <w:t>s</w:t>
      </w:r>
      <w:r w:rsidR="00171652" w:rsidRPr="002B3D10">
        <w:rPr>
          <w:rFonts w:ascii="Times New Roman" w:hAnsi="Times New Roman" w:cs="Times New Roman"/>
          <w:sz w:val="24"/>
          <w:szCs w:val="24"/>
        </w:rPr>
        <w:t xml:space="preserve">ibilidade de </w:t>
      </w:r>
      <w:r w:rsidRPr="002B3D10">
        <w:rPr>
          <w:rFonts w:ascii="Times New Roman" w:hAnsi="Times New Roman" w:cs="Times New Roman"/>
          <w:sz w:val="24"/>
          <w:szCs w:val="24"/>
        </w:rPr>
        <w:t xml:space="preserve">existência do risco, mas </w:t>
      </w:r>
      <w:r w:rsidR="00171652" w:rsidRPr="002B3D10">
        <w:rPr>
          <w:rFonts w:ascii="Times New Roman" w:hAnsi="Times New Roman" w:cs="Times New Roman"/>
          <w:sz w:val="24"/>
          <w:szCs w:val="24"/>
        </w:rPr>
        <w:t xml:space="preserve">indicam que a </w:t>
      </w:r>
      <w:r w:rsidR="002B3D10" w:rsidRPr="002B3D10">
        <w:rPr>
          <w:rFonts w:ascii="Times New Roman" w:hAnsi="Times New Roman" w:cs="Times New Roman"/>
          <w:sz w:val="24"/>
          <w:szCs w:val="24"/>
        </w:rPr>
        <w:t>reação</w:t>
      </w:r>
      <w:r w:rsidR="00171652" w:rsidRPr="002B3D10">
        <w:rPr>
          <w:rFonts w:ascii="Times New Roman" w:hAnsi="Times New Roman" w:cs="Times New Roman"/>
          <w:sz w:val="24"/>
          <w:szCs w:val="24"/>
        </w:rPr>
        <w:t xml:space="preserve"> decorrente do mesmo está lig</w:t>
      </w:r>
      <w:r w:rsidR="00B21E95">
        <w:rPr>
          <w:rFonts w:ascii="Times New Roman" w:hAnsi="Times New Roman" w:cs="Times New Roman"/>
          <w:sz w:val="24"/>
          <w:szCs w:val="24"/>
        </w:rPr>
        <w:t>ada ao sentido que lhe é atribuí</w:t>
      </w:r>
      <w:r w:rsidR="00171652" w:rsidRPr="002B3D10">
        <w:rPr>
          <w:rFonts w:ascii="Times New Roman" w:hAnsi="Times New Roman" w:cs="Times New Roman"/>
          <w:sz w:val="24"/>
          <w:szCs w:val="24"/>
        </w:rPr>
        <w:t xml:space="preserve">do e não à sua mera presença ou ausência. </w:t>
      </w:r>
      <w:proofErr w:type="gramStart"/>
      <w:r w:rsidR="00171652" w:rsidRPr="002B3D10">
        <w:rPr>
          <w:rFonts w:ascii="Times New Roman" w:hAnsi="Times New Roman" w:cs="Times New Roman"/>
          <w:sz w:val="24"/>
          <w:szCs w:val="24"/>
          <w:lang w:val="en-US"/>
        </w:rPr>
        <w:t>A</w:t>
      </w:r>
      <w:proofErr w:type="gramEnd"/>
      <w:r w:rsidR="002B3D10" w:rsidRPr="002B3D10">
        <w:rPr>
          <w:rFonts w:ascii="Times New Roman" w:hAnsi="Times New Roman" w:cs="Times New Roman"/>
          <w:sz w:val="24"/>
          <w:szCs w:val="24"/>
          <w:lang w:val="en-US"/>
        </w:rPr>
        <w:t xml:space="preserve"> </w:t>
      </w:r>
      <w:proofErr w:type="spellStart"/>
      <w:r w:rsidR="00171652" w:rsidRPr="002B3D10">
        <w:rPr>
          <w:rFonts w:ascii="Times New Roman" w:hAnsi="Times New Roman" w:cs="Times New Roman"/>
          <w:sz w:val="24"/>
          <w:szCs w:val="24"/>
          <w:lang w:val="en-US"/>
        </w:rPr>
        <w:t>ameaça</w:t>
      </w:r>
      <w:proofErr w:type="spellEnd"/>
      <w:r w:rsidR="00171652" w:rsidRPr="002B3D10">
        <w:rPr>
          <w:rFonts w:ascii="Times New Roman" w:hAnsi="Times New Roman" w:cs="Times New Roman"/>
          <w:sz w:val="24"/>
          <w:szCs w:val="24"/>
          <w:lang w:val="en-US"/>
        </w:rPr>
        <w:t xml:space="preserve"> </w:t>
      </w:r>
      <w:proofErr w:type="spellStart"/>
      <w:r w:rsidR="00171652" w:rsidRPr="002B3D10">
        <w:rPr>
          <w:rFonts w:ascii="Times New Roman" w:hAnsi="Times New Roman" w:cs="Times New Roman"/>
          <w:sz w:val="24"/>
          <w:szCs w:val="24"/>
          <w:lang w:val="en-US"/>
        </w:rPr>
        <w:t>para</w:t>
      </w:r>
      <w:proofErr w:type="spellEnd"/>
      <w:r w:rsidR="00171652" w:rsidRPr="002B3D10">
        <w:rPr>
          <w:rFonts w:ascii="Times New Roman" w:hAnsi="Times New Roman" w:cs="Times New Roman"/>
          <w:sz w:val="24"/>
          <w:szCs w:val="24"/>
          <w:lang w:val="en-US"/>
        </w:rPr>
        <w:t xml:space="preserve"> Saint-Pierre é a </w:t>
      </w:r>
      <w:proofErr w:type="spellStart"/>
      <w:r w:rsidR="00171652" w:rsidRPr="002B3D10">
        <w:rPr>
          <w:rFonts w:ascii="Times New Roman" w:hAnsi="Times New Roman" w:cs="Times New Roman"/>
          <w:sz w:val="24"/>
          <w:szCs w:val="24"/>
          <w:lang w:val="en-US"/>
        </w:rPr>
        <w:t>encenação</w:t>
      </w:r>
      <w:proofErr w:type="spellEnd"/>
      <w:r w:rsidR="00171652" w:rsidRPr="002B3D10">
        <w:rPr>
          <w:rFonts w:ascii="Times New Roman" w:hAnsi="Times New Roman" w:cs="Times New Roman"/>
          <w:sz w:val="24"/>
          <w:szCs w:val="24"/>
          <w:lang w:val="en-US"/>
        </w:rPr>
        <w:t xml:space="preserve"> </w:t>
      </w:r>
      <w:proofErr w:type="spellStart"/>
      <w:r w:rsidR="00171652" w:rsidRPr="002B3D10">
        <w:rPr>
          <w:rFonts w:ascii="Times New Roman" w:hAnsi="Times New Roman" w:cs="Times New Roman"/>
          <w:sz w:val="24"/>
          <w:szCs w:val="24"/>
          <w:lang w:val="en-US"/>
        </w:rPr>
        <w:t>para</w:t>
      </w:r>
      <w:proofErr w:type="spellEnd"/>
      <w:r w:rsidR="00171652" w:rsidRPr="002B3D10">
        <w:rPr>
          <w:rFonts w:ascii="Times New Roman" w:hAnsi="Times New Roman" w:cs="Times New Roman"/>
          <w:sz w:val="24"/>
          <w:szCs w:val="24"/>
          <w:lang w:val="en-US"/>
        </w:rPr>
        <w:t xml:space="preserve"> Beck, </w:t>
      </w:r>
      <w:proofErr w:type="spellStart"/>
      <w:r w:rsidR="00171652" w:rsidRPr="002B3D10">
        <w:rPr>
          <w:rFonts w:ascii="Times New Roman" w:hAnsi="Times New Roman" w:cs="Times New Roman"/>
          <w:sz w:val="24"/>
          <w:szCs w:val="24"/>
          <w:lang w:val="en-US"/>
        </w:rPr>
        <w:t>enquanto</w:t>
      </w:r>
      <w:proofErr w:type="spellEnd"/>
      <w:r w:rsidR="00171652" w:rsidRPr="002B3D10">
        <w:rPr>
          <w:rFonts w:ascii="Times New Roman" w:hAnsi="Times New Roman" w:cs="Times New Roman"/>
          <w:sz w:val="24"/>
          <w:szCs w:val="24"/>
          <w:lang w:val="en-US"/>
        </w:rPr>
        <w:t xml:space="preserve"> Campbell </w:t>
      </w:r>
      <w:proofErr w:type="spellStart"/>
      <w:r w:rsidR="00171652" w:rsidRPr="002B3D10">
        <w:rPr>
          <w:rFonts w:ascii="Times New Roman" w:hAnsi="Times New Roman" w:cs="Times New Roman"/>
          <w:sz w:val="24"/>
          <w:szCs w:val="24"/>
          <w:lang w:val="en-US"/>
        </w:rPr>
        <w:t>defende</w:t>
      </w:r>
      <w:proofErr w:type="spellEnd"/>
      <w:r w:rsidR="00171652" w:rsidRPr="002B3D10">
        <w:rPr>
          <w:rFonts w:ascii="Times New Roman" w:hAnsi="Times New Roman" w:cs="Times New Roman"/>
          <w:sz w:val="24"/>
          <w:szCs w:val="24"/>
          <w:lang w:val="en-US"/>
        </w:rPr>
        <w:t xml:space="preserve"> </w:t>
      </w:r>
      <w:proofErr w:type="spellStart"/>
      <w:r w:rsidR="00171652" w:rsidRPr="002B4F59">
        <w:rPr>
          <w:rFonts w:ascii="Times New Roman" w:hAnsi="Times New Roman" w:cs="Times New Roman"/>
          <w:sz w:val="24"/>
          <w:szCs w:val="24"/>
          <w:lang w:val="en-US"/>
        </w:rPr>
        <w:t>que</w:t>
      </w:r>
      <w:proofErr w:type="spellEnd"/>
      <w:r w:rsidR="00171652" w:rsidRPr="002B4F59">
        <w:rPr>
          <w:rFonts w:ascii="Times New Roman" w:hAnsi="Times New Roman" w:cs="Times New Roman"/>
          <w:sz w:val="24"/>
          <w:szCs w:val="24"/>
          <w:lang w:val="en-US"/>
        </w:rPr>
        <w:t xml:space="preserve"> </w:t>
      </w:r>
      <w:r w:rsidR="008B070C" w:rsidRPr="002B4F59">
        <w:rPr>
          <w:rFonts w:ascii="Times New Roman" w:hAnsi="Times New Roman" w:cs="Times New Roman"/>
          <w:sz w:val="24"/>
          <w:szCs w:val="24"/>
          <w:lang w:val="en-US"/>
        </w:rPr>
        <w:t>“the world exists independently of language, but we can never know that (beyond the fact of its assertion), because the existence of the world is literally inconceivable outside of language and our traditions of interpretation”</w:t>
      </w:r>
      <w:r w:rsidR="004D60C4" w:rsidRPr="002B4F59">
        <w:rPr>
          <w:rStyle w:val="FootnoteReference"/>
          <w:rFonts w:ascii="Times New Roman" w:hAnsi="Times New Roman" w:cs="Times New Roman"/>
          <w:sz w:val="24"/>
          <w:szCs w:val="24"/>
          <w:lang w:val="en-US"/>
        </w:rPr>
        <w:footnoteReference w:id="6"/>
      </w:r>
      <w:r w:rsidR="008B070C" w:rsidRPr="002B4F59">
        <w:rPr>
          <w:rFonts w:ascii="Times New Roman" w:hAnsi="Times New Roman" w:cs="Times New Roman"/>
          <w:sz w:val="24"/>
          <w:szCs w:val="24"/>
          <w:lang w:val="en-US"/>
        </w:rPr>
        <w:t xml:space="preserve"> (1998, p.6).</w:t>
      </w:r>
    </w:p>
    <w:p w:rsidR="00F63F0E" w:rsidRPr="00171652" w:rsidRDefault="00171652" w:rsidP="002267E6">
      <w:pPr>
        <w:spacing w:after="0" w:line="360" w:lineRule="auto"/>
        <w:ind w:firstLine="708"/>
        <w:jc w:val="both"/>
        <w:rPr>
          <w:rFonts w:ascii="Times New Roman" w:hAnsi="Times New Roman" w:cs="Times New Roman"/>
          <w:color w:val="4F81BD" w:themeColor="accent1"/>
          <w:sz w:val="24"/>
          <w:szCs w:val="24"/>
          <w:lang w:val="en-US"/>
        </w:rPr>
      </w:pPr>
      <w:r w:rsidRPr="00171652">
        <w:rPr>
          <w:rFonts w:ascii="Times New Roman" w:hAnsi="Times New Roman" w:cs="Times New Roman"/>
          <w:color w:val="4F81BD" w:themeColor="accent1"/>
          <w:sz w:val="24"/>
          <w:szCs w:val="24"/>
          <w:lang w:val="en-US"/>
        </w:rPr>
        <w:t xml:space="preserve"> </w:t>
      </w:r>
      <w:r w:rsidR="00BC02C0" w:rsidRPr="00171652">
        <w:rPr>
          <w:rFonts w:ascii="Times New Roman" w:hAnsi="Times New Roman" w:cs="Times New Roman"/>
          <w:color w:val="4F81BD" w:themeColor="accent1"/>
          <w:sz w:val="24"/>
          <w:szCs w:val="24"/>
          <w:lang w:val="en-US"/>
        </w:rPr>
        <w:t xml:space="preserve"> </w:t>
      </w:r>
    </w:p>
    <w:p w:rsidR="00064777" w:rsidRPr="004C163D" w:rsidRDefault="00587D7A" w:rsidP="00064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64777">
        <w:rPr>
          <w:rFonts w:ascii="Times New Roman" w:hAnsi="Times New Roman" w:cs="Times New Roman"/>
          <w:b/>
          <w:sz w:val="24"/>
          <w:szCs w:val="24"/>
        </w:rPr>
        <w:t>. Variáveis</w:t>
      </w:r>
    </w:p>
    <w:p w:rsidR="002267E6" w:rsidRDefault="002267E6" w:rsidP="000647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2267E6">
        <w:rPr>
          <w:rFonts w:ascii="Times New Roman" w:hAnsi="Times New Roman" w:cs="Times New Roman"/>
          <w:sz w:val="24"/>
          <w:szCs w:val="24"/>
        </w:rPr>
        <w:t xml:space="preserve">Diante </w:t>
      </w:r>
      <w:r>
        <w:rPr>
          <w:rFonts w:ascii="Times New Roman" w:hAnsi="Times New Roman" w:cs="Times New Roman"/>
          <w:sz w:val="24"/>
          <w:szCs w:val="24"/>
        </w:rPr>
        <w:t xml:space="preserve">da perspectiva teórica exposta na seção anterior, busca-se aqui apresentar um panorama dos processos que culminaram na definição de uma ameaça ao Estado brasileiro oriunda do âmbito interno, </w:t>
      </w:r>
      <w:r w:rsidR="0070047A">
        <w:rPr>
          <w:rFonts w:ascii="Times New Roman" w:hAnsi="Times New Roman" w:cs="Times New Roman"/>
          <w:sz w:val="24"/>
          <w:szCs w:val="24"/>
        </w:rPr>
        <w:t xml:space="preserve">o </w:t>
      </w:r>
      <w:r>
        <w:rPr>
          <w:rFonts w:ascii="Times New Roman" w:hAnsi="Times New Roman" w:cs="Times New Roman"/>
          <w:sz w:val="24"/>
          <w:szCs w:val="24"/>
        </w:rPr>
        <w:t>que explica o padrão de emprego dos meios militares apresentado na primeira parte do trabalho. Para tanto</w:t>
      </w:r>
      <w:r w:rsidR="002D349D">
        <w:rPr>
          <w:rFonts w:ascii="Times New Roman" w:hAnsi="Times New Roman" w:cs="Times New Roman"/>
          <w:sz w:val="24"/>
          <w:szCs w:val="24"/>
        </w:rPr>
        <w:t>,</w:t>
      </w:r>
      <w:r>
        <w:rPr>
          <w:rFonts w:ascii="Times New Roman" w:hAnsi="Times New Roman" w:cs="Times New Roman"/>
          <w:sz w:val="24"/>
          <w:szCs w:val="24"/>
        </w:rPr>
        <w:t xml:space="preserve"> serão apresentadas três variáveis</w:t>
      </w:r>
      <w:r w:rsidR="00D70D12">
        <w:rPr>
          <w:rFonts w:ascii="Times New Roman" w:hAnsi="Times New Roman" w:cs="Times New Roman"/>
          <w:sz w:val="24"/>
          <w:szCs w:val="24"/>
        </w:rPr>
        <w:t>.</w:t>
      </w:r>
    </w:p>
    <w:p w:rsidR="00D70D12" w:rsidRDefault="00D70D12" w:rsidP="00064777">
      <w:pPr>
        <w:spacing w:after="0" w:line="360" w:lineRule="auto"/>
        <w:jc w:val="both"/>
        <w:rPr>
          <w:rFonts w:ascii="Times New Roman" w:hAnsi="Times New Roman" w:cs="Times New Roman"/>
          <w:sz w:val="24"/>
          <w:szCs w:val="24"/>
        </w:rPr>
      </w:pPr>
    </w:p>
    <w:p w:rsidR="00DC248E" w:rsidRDefault="00587D7A" w:rsidP="0006477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003F5AE2">
        <w:rPr>
          <w:rFonts w:ascii="Times New Roman" w:hAnsi="Times New Roman" w:cs="Times New Roman"/>
          <w:b/>
          <w:sz w:val="24"/>
          <w:szCs w:val="24"/>
        </w:rPr>
        <w:t>.1 Variá</w:t>
      </w:r>
      <w:r w:rsidR="00064777" w:rsidRPr="004C163D">
        <w:rPr>
          <w:rFonts w:ascii="Times New Roman" w:hAnsi="Times New Roman" w:cs="Times New Roman"/>
          <w:b/>
          <w:sz w:val="24"/>
          <w:szCs w:val="24"/>
        </w:rPr>
        <w:t xml:space="preserve">vel internacional </w:t>
      </w:r>
    </w:p>
    <w:p w:rsidR="00064777" w:rsidRPr="004C163D" w:rsidRDefault="00064777" w:rsidP="006D4F12">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O fim da Guerra-Fria, caracterizado pela diss</w:t>
      </w:r>
      <w:r w:rsidR="0070047A">
        <w:rPr>
          <w:rFonts w:ascii="Times New Roman" w:hAnsi="Times New Roman" w:cs="Times New Roman"/>
          <w:sz w:val="24"/>
          <w:szCs w:val="24"/>
        </w:rPr>
        <w:t>olução da União Soviética</w:t>
      </w:r>
      <w:r w:rsidRPr="004C163D">
        <w:rPr>
          <w:rFonts w:ascii="Times New Roman" w:hAnsi="Times New Roman" w:cs="Times New Roman"/>
          <w:sz w:val="24"/>
          <w:szCs w:val="24"/>
        </w:rPr>
        <w:t xml:space="preserve">, alterou a dinâmica do sistema internacional, e por conseguinte as questões relativas à segurança internacional. Com o fim das tensões Leste-Oeste percebe-se a intensificação dos processos de </w:t>
      </w:r>
      <w:r w:rsidR="00D236CF">
        <w:rPr>
          <w:rFonts w:ascii="Times New Roman" w:hAnsi="Times New Roman" w:cs="Times New Roman"/>
          <w:sz w:val="24"/>
          <w:szCs w:val="24"/>
        </w:rPr>
        <w:t>globalização, em especial da eco</w:t>
      </w:r>
      <w:r w:rsidRPr="004C163D">
        <w:rPr>
          <w:rFonts w:ascii="Times New Roman" w:hAnsi="Times New Roman" w:cs="Times New Roman"/>
          <w:sz w:val="24"/>
          <w:szCs w:val="24"/>
        </w:rPr>
        <w:t xml:space="preserve">nomia, o que </w:t>
      </w:r>
      <w:r w:rsidRPr="000C324E">
        <w:rPr>
          <w:rFonts w:ascii="Times New Roman" w:hAnsi="Times New Roman" w:cs="Times New Roman"/>
          <w:sz w:val="24"/>
          <w:szCs w:val="24"/>
        </w:rPr>
        <w:t>estabeleceu uma maior porosida</w:t>
      </w:r>
      <w:r w:rsidR="0070047A">
        <w:rPr>
          <w:rFonts w:ascii="Times New Roman" w:hAnsi="Times New Roman" w:cs="Times New Roman"/>
          <w:sz w:val="24"/>
          <w:szCs w:val="24"/>
        </w:rPr>
        <w:t>de das fronteiras nacionais e o</w:t>
      </w:r>
      <w:r w:rsidRPr="000C324E">
        <w:rPr>
          <w:rFonts w:ascii="Times New Roman" w:hAnsi="Times New Roman" w:cs="Times New Roman"/>
          <w:sz w:val="24"/>
          <w:szCs w:val="24"/>
        </w:rPr>
        <w:t xml:space="preserve"> aumento das atividades transnacionais. Nye (2009)</w:t>
      </w:r>
      <w:r w:rsidRPr="004C163D">
        <w:rPr>
          <w:rFonts w:ascii="Times New Roman" w:hAnsi="Times New Roman" w:cs="Times New Roman"/>
          <w:sz w:val="24"/>
          <w:szCs w:val="24"/>
        </w:rPr>
        <w:t xml:space="preserve"> defende que houve uma complexificação, em relação às perspectivas convencionais, dos três elementos centrais para qualquer teorização sobre a política internaci</w:t>
      </w:r>
      <w:r w:rsidR="00D236CF">
        <w:rPr>
          <w:rFonts w:ascii="Times New Roman" w:hAnsi="Times New Roman" w:cs="Times New Roman"/>
          <w:sz w:val="24"/>
          <w:szCs w:val="24"/>
        </w:rPr>
        <w:t>o</w:t>
      </w:r>
      <w:r w:rsidRPr="004C163D">
        <w:rPr>
          <w:rFonts w:ascii="Times New Roman" w:hAnsi="Times New Roman" w:cs="Times New Roman"/>
          <w:sz w:val="24"/>
          <w:szCs w:val="24"/>
        </w:rPr>
        <w:t xml:space="preserve">nal – os atores; os meios; e os fins. </w:t>
      </w:r>
    </w:p>
    <w:p w:rsidR="00064777" w:rsidRDefault="00064777" w:rsidP="00064777">
      <w:pPr>
        <w:spacing w:after="0" w:line="360" w:lineRule="auto"/>
        <w:jc w:val="both"/>
        <w:rPr>
          <w:rFonts w:ascii="Times New Roman" w:hAnsi="Times New Roman" w:cs="Times New Roman"/>
          <w:sz w:val="24"/>
          <w:szCs w:val="24"/>
        </w:rPr>
      </w:pPr>
      <w:r w:rsidRPr="004C163D">
        <w:rPr>
          <w:rFonts w:ascii="Times New Roman" w:hAnsi="Times New Roman" w:cs="Times New Roman"/>
          <w:sz w:val="24"/>
          <w:szCs w:val="24"/>
        </w:rPr>
        <w:tab/>
        <w:t xml:space="preserve">Neste contexto intensificam-se as ações constabulares, ou seja, aquelas atividades que </w:t>
      </w:r>
      <w:r w:rsidR="00986EE5">
        <w:rPr>
          <w:rFonts w:ascii="Times New Roman" w:hAnsi="Times New Roman" w:cs="Times New Roman"/>
          <w:sz w:val="24"/>
          <w:szCs w:val="24"/>
        </w:rPr>
        <w:t xml:space="preserve">se </w:t>
      </w:r>
      <w:r w:rsidRPr="004C163D">
        <w:rPr>
          <w:rFonts w:ascii="Times New Roman" w:hAnsi="Times New Roman" w:cs="Times New Roman"/>
          <w:sz w:val="24"/>
          <w:szCs w:val="24"/>
        </w:rPr>
        <w:t>encontram entre a esfera de atuação policial (segurança públ</w:t>
      </w:r>
      <w:r>
        <w:rPr>
          <w:rFonts w:ascii="Times New Roman" w:hAnsi="Times New Roman" w:cs="Times New Roman"/>
          <w:sz w:val="24"/>
          <w:szCs w:val="24"/>
        </w:rPr>
        <w:t>ica) e militar (defesa externa)</w:t>
      </w:r>
      <w:r w:rsidRPr="004C163D">
        <w:rPr>
          <w:rFonts w:ascii="Times New Roman" w:hAnsi="Times New Roman" w:cs="Times New Roman"/>
          <w:sz w:val="24"/>
          <w:szCs w:val="24"/>
        </w:rPr>
        <w:t xml:space="preserve"> e surge o conceito de “novas ameaças”</w:t>
      </w:r>
      <w:r>
        <w:rPr>
          <w:rFonts w:ascii="Times New Roman" w:hAnsi="Times New Roman" w:cs="Times New Roman"/>
          <w:sz w:val="24"/>
          <w:szCs w:val="24"/>
        </w:rPr>
        <w:t xml:space="preserve"> </w:t>
      </w:r>
      <w:r w:rsidRPr="008734FF">
        <w:rPr>
          <w:rFonts w:ascii="Times New Roman" w:hAnsi="Times New Roman" w:cs="Times New Roman"/>
          <w:sz w:val="24"/>
          <w:szCs w:val="24"/>
        </w:rPr>
        <w:t>(M</w:t>
      </w:r>
      <w:r w:rsidR="007B077D">
        <w:rPr>
          <w:rFonts w:ascii="Times New Roman" w:hAnsi="Times New Roman" w:cs="Times New Roman"/>
          <w:sz w:val="24"/>
          <w:szCs w:val="24"/>
        </w:rPr>
        <w:t>EDEIROS</w:t>
      </w:r>
      <w:r w:rsidRPr="008734FF">
        <w:rPr>
          <w:rFonts w:ascii="Times New Roman" w:hAnsi="Times New Roman" w:cs="Times New Roman"/>
          <w:sz w:val="24"/>
          <w:szCs w:val="24"/>
        </w:rPr>
        <w:t>, 2010</w:t>
      </w:r>
      <w:r>
        <w:rPr>
          <w:rFonts w:ascii="Times New Roman" w:hAnsi="Times New Roman" w:cs="Times New Roman"/>
          <w:sz w:val="24"/>
          <w:szCs w:val="24"/>
        </w:rPr>
        <w:t>)</w:t>
      </w:r>
      <w:r w:rsidRPr="004C163D">
        <w:rPr>
          <w:rFonts w:ascii="Times New Roman" w:hAnsi="Times New Roman" w:cs="Times New Roman"/>
          <w:sz w:val="24"/>
          <w:szCs w:val="24"/>
        </w:rPr>
        <w:t>.</w:t>
      </w:r>
      <w:r w:rsidR="00D236CF">
        <w:rPr>
          <w:rFonts w:ascii="Times New Roman" w:hAnsi="Times New Roman" w:cs="Times New Roman"/>
          <w:sz w:val="24"/>
          <w:szCs w:val="24"/>
        </w:rPr>
        <w:t xml:space="preserve"> Essas são constituí</w:t>
      </w:r>
      <w:r>
        <w:rPr>
          <w:rFonts w:ascii="Times New Roman" w:hAnsi="Times New Roman" w:cs="Times New Roman"/>
          <w:sz w:val="24"/>
          <w:szCs w:val="24"/>
        </w:rPr>
        <w:t xml:space="preserve">das </w:t>
      </w:r>
      <w:r w:rsidR="00D236CF">
        <w:rPr>
          <w:rFonts w:ascii="Times New Roman" w:hAnsi="Times New Roman" w:cs="Times New Roman"/>
          <w:sz w:val="24"/>
          <w:szCs w:val="24"/>
        </w:rPr>
        <w:t>por temáticas não necessa</w:t>
      </w:r>
      <w:r>
        <w:rPr>
          <w:rFonts w:ascii="Times New Roman" w:hAnsi="Times New Roman" w:cs="Times New Roman"/>
          <w:sz w:val="24"/>
          <w:szCs w:val="24"/>
        </w:rPr>
        <w:t xml:space="preserve">riamente inéditas, como </w:t>
      </w:r>
      <w:r w:rsidRPr="008734FF">
        <w:rPr>
          <w:rFonts w:ascii="Times New Roman" w:hAnsi="Times New Roman" w:cs="Times New Roman"/>
          <w:sz w:val="24"/>
          <w:szCs w:val="24"/>
        </w:rPr>
        <w:t>afirma Saint-Pierre (2011</w:t>
      </w:r>
      <w:r>
        <w:rPr>
          <w:rFonts w:ascii="Times New Roman" w:hAnsi="Times New Roman" w:cs="Times New Roman"/>
          <w:sz w:val="24"/>
          <w:szCs w:val="24"/>
        </w:rPr>
        <w:t>, p. 410</w:t>
      </w:r>
      <w:r w:rsidRPr="008734FF">
        <w:rPr>
          <w:rFonts w:ascii="Times New Roman" w:hAnsi="Times New Roman" w:cs="Times New Roman"/>
          <w:sz w:val="24"/>
          <w:szCs w:val="24"/>
        </w:rPr>
        <w:t>):</w:t>
      </w:r>
      <w:r>
        <w:rPr>
          <w:rFonts w:ascii="Times New Roman" w:hAnsi="Times New Roman" w:cs="Times New Roman"/>
          <w:sz w:val="24"/>
          <w:szCs w:val="24"/>
        </w:rPr>
        <w:t xml:space="preserve"> </w:t>
      </w:r>
      <w:r w:rsidRPr="004C163D">
        <w:rPr>
          <w:rFonts w:ascii="Times New Roman" w:hAnsi="Times New Roman" w:cs="Times New Roman"/>
          <w:sz w:val="24"/>
          <w:szCs w:val="24"/>
        </w:rPr>
        <w:t xml:space="preserve"> </w:t>
      </w:r>
    </w:p>
    <w:p w:rsidR="00064777" w:rsidRPr="009A1ECE" w:rsidRDefault="00064777" w:rsidP="007B077D">
      <w:pPr>
        <w:spacing w:after="0" w:line="360" w:lineRule="auto"/>
        <w:ind w:left="2268"/>
        <w:jc w:val="both"/>
        <w:rPr>
          <w:rFonts w:ascii="Times New Roman" w:hAnsi="Times New Roman" w:cs="Times New Roman"/>
          <w:sz w:val="20"/>
          <w:szCs w:val="20"/>
        </w:rPr>
      </w:pPr>
      <w:r w:rsidRPr="009A1ECE">
        <w:rPr>
          <w:rFonts w:ascii="Times New Roman" w:hAnsi="Times New Roman" w:cs="Times New Roman"/>
          <w:sz w:val="20"/>
          <w:szCs w:val="20"/>
        </w:rPr>
        <w:t>Na lista dessas nov</w:t>
      </w:r>
      <w:r>
        <w:rPr>
          <w:rFonts w:ascii="Times New Roman" w:hAnsi="Times New Roman" w:cs="Times New Roman"/>
          <w:sz w:val="20"/>
          <w:szCs w:val="20"/>
        </w:rPr>
        <w:t xml:space="preserve">as ameaças, eram contabilizadas </w:t>
      </w:r>
      <w:r w:rsidRPr="009A1ECE">
        <w:rPr>
          <w:rFonts w:ascii="Times New Roman" w:hAnsi="Times New Roman" w:cs="Times New Roman"/>
          <w:sz w:val="20"/>
          <w:szCs w:val="20"/>
        </w:rPr>
        <w:t xml:space="preserve">algumas velhas questões </w:t>
      </w:r>
      <w:r>
        <w:rPr>
          <w:rFonts w:ascii="Times New Roman" w:hAnsi="Times New Roman" w:cs="Times New Roman"/>
          <w:sz w:val="20"/>
          <w:szCs w:val="20"/>
        </w:rPr>
        <w:t xml:space="preserve">que agora se tornavam complexas </w:t>
      </w:r>
      <w:r w:rsidRPr="009A1ECE">
        <w:rPr>
          <w:rFonts w:ascii="Times New Roman" w:hAnsi="Times New Roman" w:cs="Times New Roman"/>
          <w:sz w:val="20"/>
          <w:szCs w:val="20"/>
        </w:rPr>
        <w:t>pela transnacionalização e as múltiplas conexões entre elas, como as</w:t>
      </w:r>
      <w:r>
        <w:rPr>
          <w:rFonts w:ascii="Times New Roman" w:hAnsi="Times New Roman" w:cs="Times New Roman"/>
          <w:sz w:val="20"/>
          <w:szCs w:val="20"/>
        </w:rPr>
        <w:t xml:space="preserve"> </w:t>
      </w:r>
      <w:r w:rsidRPr="009A1ECE">
        <w:rPr>
          <w:rFonts w:ascii="Times New Roman" w:hAnsi="Times New Roman" w:cs="Times New Roman"/>
          <w:sz w:val="20"/>
          <w:szCs w:val="20"/>
        </w:rPr>
        <w:t>migrações forçadas por guerras ou a miséria, as crônicas diferenças</w:t>
      </w:r>
      <w:r>
        <w:rPr>
          <w:rFonts w:ascii="Times New Roman" w:hAnsi="Times New Roman" w:cs="Times New Roman"/>
          <w:sz w:val="20"/>
          <w:szCs w:val="20"/>
        </w:rPr>
        <w:t xml:space="preserve"> </w:t>
      </w:r>
      <w:r w:rsidRPr="009A1ECE">
        <w:rPr>
          <w:rFonts w:ascii="Times New Roman" w:hAnsi="Times New Roman" w:cs="Times New Roman"/>
          <w:sz w:val="20"/>
          <w:szCs w:val="20"/>
        </w:rPr>
        <w:t>sociais, o crescente desemprego, a pobreza extrema, o tráfico d</w:t>
      </w:r>
      <w:r>
        <w:rPr>
          <w:rFonts w:ascii="Times New Roman" w:hAnsi="Times New Roman" w:cs="Times New Roman"/>
          <w:sz w:val="20"/>
          <w:szCs w:val="20"/>
        </w:rPr>
        <w:t xml:space="preserve">e drogas </w:t>
      </w:r>
      <w:r w:rsidRPr="009A1ECE">
        <w:rPr>
          <w:rFonts w:ascii="Times New Roman" w:hAnsi="Times New Roman" w:cs="Times New Roman"/>
          <w:sz w:val="20"/>
          <w:szCs w:val="20"/>
        </w:rPr>
        <w:t>ilícitas, de armas e munições e</w:t>
      </w:r>
      <w:r>
        <w:rPr>
          <w:rFonts w:ascii="Times New Roman" w:hAnsi="Times New Roman" w:cs="Times New Roman"/>
          <w:sz w:val="20"/>
          <w:szCs w:val="20"/>
        </w:rPr>
        <w:t xml:space="preserve"> de pessoas, o crime organizado </w:t>
      </w:r>
      <w:r w:rsidRPr="009A1ECE">
        <w:rPr>
          <w:rFonts w:ascii="Times New Roman" w:hAnsi="Times New Roman" w:cs="Times New Roman"/>
          <w:sz w:val="20"/>
          <w:szCs w:val="20"/>
        </w:rPr>
        <w:t>transnacional etc.</w:t>
      </w:r>
    </w:p>
    <w:p w:rsidR="00064777" w:rsidRPr="009A1ECE" w:rsidRDefault="00064777" w:rsidP="007004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novidade, portanto, deve-se à maneira como antigas problemáticas passam a ser entendidas na reestruturação sistêmica do âmbito internacional após o fim da Guerra Fria, passando a ser percebidas como ameaças aos Estados e suas populações.</w:t>
      </w:r>
      <w:r w:rsidRPr="009A1ECE">
        <w:rPr>
          <w:rFonts w:ascii="Times New Roman" w:hAnsi="Times New Roman" w:cs="Times New Roman"/>
          <w:sz w:val="24"/>
          <w:szCs w:val="24"/>
        </w:rPr>
        <w:tab/>
      </w:r>
    </w:p>
    <w:p w:rsidR="00064777" w:rsidRDefault="00064777" w:rsidP="0070047A">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Tal lógica abre prerrogativa para a secu</w:t>
      </w:r>
      <w:r w:rsidR="000E3CAE">
        <w:rPr>
          <w:rFonts w:ascii="Times New Roman" w:hAnsi="Times New Roman" w:cs="Times New Roman"/>
          <w:sz w:val="24"/>
          <w:szCs w:val="24"/>
        </w:rPr>
        <w:t>ri</w:t>
      </w:r>
      <w:r w:rsidRPr="004C163D">
        <w:rPr>
          <w:rFonts w:ascii="Times New Roman" w:hAnsi="Times New Roman" w:cs="Times New Roman"/>
          <w:sz w:val="24"/>
          <w:szCs w:val="24"/>
        </w:rPr>
        <w:t>tização de inúmeras atividades. Securitizar uma ação s</w:t>
      </w:r>
      <w:r w:rsidR="0031087D">
        <w:rPr>
          <w:rFonts w:ascii="Times New Roman" w:hAnsi="Times New Roman" w:cs="Times New Roman"/>
          <w:sz w:val="24"/>
          <w:szCs w:val="24"/>
        </w:rPr>
        <w:t>ignifica atribuir à mesma o cará</w:t>
      </w:r>
      <w:r w:rsidRPr="004C163D">
        <w:rPr>
          <w:rFonts w:ascii="Times New Roman" w:hAnsi="Times New Roman" w:cs="Times New Roman"/>
          <w:sz w:val="24"/>
          <w:szCs w:val="24"/>
        </w:rPr>
        <w:t>ter de segurança, passando por t</w:t>
      </w:r>
      <w:r w:rsidR="0070047A">
        <w:rPr>
          <w:rFonts w:ascii="Times New Roman" w:hAnsi="Times New Roman" w:cs="Times New Roman"/>
          <w:sz w:val="24"/>
          <w:szCs w:val="24"/>
        </w:rPr>
        <w:t>rês estágios – o não-politizado,</w:t>
      </w:r>
      <w:r w:rsidRPr="004C163D">
        <w:rPr>
          <w:rFonts w:ascii="Times New Roman" w:hAnsi="Times New Roman" w:cs="Times New Roman"/>
          <w:sz w:val="24"/>
          <w:szCs w:val="24"/>
        </w:rPr>
        <w:t xml:space="preserve"> o politizado e o securitizado. Para que o processo de securitização ocorra, alguns elementos são necessários: uma ameaça existencial; um discurso que indiqu</w:t>
      </w:r>
      <w:r>
        <w:rPr>
          <w:rFonts w:ascii="Times New Roman" w:hAnsi="Times New Roman" w:cs="Times New Roman"/>
          <w:sz w:val="24"/>
          <w:szCs w:val="24"/>
        </w:rPr>
        <w:t>e tal ameaça; e uma audiência que</w:t>
      </w:r>
      <w:r w:rsidRPr="004C163D">
        <w:rPr>
          <w:rFonts w:ascii="Times New Roman" w:hAnsi="Times New Roman" w:cs="Times New Roman"/>
          <w:sz w:val="24"/>
          <w:szCs w:val="24"/>
        </w:rPr>
        <w:t xml:space="preserve"> </w:t>
      </w:r>
      <w:r>
        <w:rPr>
          <w:rFonts w:ascii="Times New Roman" w:hAnsi="Times New Roman" w:cs="Times New Roman"/>
          <w:sz w:val="24"/>
          <w:szCs w:val="24"/>
        </w:rPr>
        <w:t>aceite</w:t>
      </w:r>
      <w:r w:rsidRPr="004C163D">
        <w:rPr>
          <w:rFonts w:ascii="Times New Roman" w:hAnsi="Times New Roman" w:cs="Times New Roman"/>
          <w:sz w:val="24"/>
          <w:szCs w:val="24"/>
        </w:rPr>
        <w:t xml:space="preserve"> tal discurso. Este processo tem como resultado a legitimação do emprego de ações excepcionais, o que muitas vezes significa violar direitos </w:t>
      </w:r>
      <w:r w:rsidR="0070047A">
        <w:rPr>
          <w:rFonts w:ascii="Times New Roman" w:hAnsi="Times New Roman" w:cs="Times New Roman"/>
          <w:sz w:val="24"/>
          <w:szCs w:val="24"/>
        </w:rPr>
        <w:t>civis</w:t>
      </w:r>
      <w:r w:rsidRPr="00E33747">
        <w:rPr>
          <w:rFonts w:ascii="Times New Roman" w:hAnsi="Times New Roman" w:cs="Times New Roman"/>
          <w:sz w:val="24"/>
          <w:szCs w:val="24"/>
        </w:rPr>
        <w:t xml:space="preserve"> (BUZAN; WÆVER; WILDE, 1998</w:t>
      </w:r>
      <w:r>
        <w:rPr>
          <w:rFonts w:ascii="Times New Roman" w:hAnsi="Times New Roman" w:cs="Times New Roman"/>
          <w:sz w:val="24"/>
          <w:szCs w:val="24"/>
        </w:rPr>
        <w:t>)</w:t>
      </w:r>
      <w:r w:rsidR="0070047A">
        <w:rPr>
          <w:rFonts w:ascii="Times New Roman" w:hAnsi="Times New Roman" w:cs="Times New Roman"/>
          <w:sz w:val="24"/>
          <w:szCs w:val="24"/>
        </w:rPr>
        <w:t>.</w:t>
      </w:r>
      <w:r w:rsidRPr="004C163D">
        <w:rPr>
          <w:rFonts w:ascii="Times New Roman" w:hAnsi="Times New Roman" w:cs="Times New Roman"/>
          <w:sz w:val="24"/>
          <w:szCs w:val="24"/>
        </w:rPr>
        <w:t xml:space="preserve"> Neste sentido, há certa relativização da visão convencional de se empregar as Forças Armadas apenas em ações externas. </w:t>
      </w:r>
    </w:p>
    <w:p w:rsidR="00064777" w:rsidRDefault="00064777"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Autores dos denominados Estudos Críticos de Segurança contestam esse processo cujo resultado é a ampliação das temáticas relativas à segurança, alterando a origem da ameaça percebida pelo Estado, mas mantendo o instrumento convencional: as Forças Armadas</w:t>
      </w:r>
      <w:r w:rsidRPr="00E33747">
        <w:rPr>
          <w:rFonts w:ascii="Times New Roman" w:hAnsi="Times New Roman" w:cs="Times New Roman"/>
          <w:sz w:val="24"/>
          <w:szCs w:val="24"/>
        </w:rPr>
        <w:t>. Dalby (1997) defende que a militarização de questões ambientais e do combate ao narcotráfico</w:t>
      </w:r>
      <w:r>
        <w:rPr>
          <w:rFonts w:ascii="Times New Roman" w:hAnsi="Times New Roman" w:cs="Times New Roman"/>
          <w:sz w:val="24"/>
          <w:szCs w:val="24"/>
        </w:rPr>
        <w:t xml:space="preserve"> cons</w:t>
      </w:r>
      <w:r w:rsidR="0070047A">
        <w:rPr>
          <w:rFonts w:ascii="Times New Roman" w:hAnsi="Times New Roman" w:cs="Times New Roman"/>
          <w:sz w:val="24"/>
          <w:szCs w:val="24"/>
        </w:rPr>
        <w:t>tituiu um dilema, uma vez que</w:t>
      </w:r>
      <w:r>
        <w:rPr>
          <w:rFonts w:ascii="Times New Roman" w:hAnsi="Times New Roman" w:cs="Times New Roman"/>
          <w:sz w:val="24"/>
          <w:szCs w:val="24"/>
        </w:rPr>
        <w:t xml:space="preserve"> intensifica o problema que se busca resolver.   </w:t>
      </w:r>
    </w:p>
    <w:p w:rsidR="00064777" w:rsidRDefault="00064777"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Deve-se apontar que tal problemática está diretamente relacionada à ideia de multidimensionalidade das ame</w:t>
      </w:r>
      <w:r w:rsidR="0031087D">
        <w:rPr>
          <w:rFonts w:ascii="Times New Roman" w:hAnsi="Times New Roman" w:cs="Times New Roman"/>
          <w:sz w:val="24"/>
          <w:szCs w:val="24"/>
        </w:rPr>
        <w:t>a</w:t>
      </w:r>
      <w:r>
        <w:rPr>
          <w:rFonts w:ascii="Times New Roman" w:hAnsi="Times New Roman" w:cs="Times New Roman"/>
          <w:sz w:val="24"/>
          <w:szCs w:val="24"/>
        </w:rPr>
        <w:t xml:space="preserve">ças, oriunda da chamada Comissão Palme, </w:t>
      </w:r>
      <w:r w:rsidRPr="004C163D">
        <w:rPr>
          <w:rFonts w:ascii="Times New Roman" w:hAnsi="Times New Roman" w:cs="Times New Roman"/>
          <w:sz w:val="24"/>
          <w:szCs w:val="24"/>
        </w:rPr>
        <w:t xml:space="preserve">criada sob a égide da </w:t>
      </w:r>
      <w:r w:rsidRPr="004C163D">
        <w:rPr>
          <w:rFonts w:ascii="Times New Roman" w:eastAsia="Times New Roman" w:hAnsi="Times New Roman" w:cs="Times New Roman"/>
          <w:color w:val="000000"/>
          <w:sz w:val="24"/>
          <w:szCs w:val="24"/>
          <w:shd w:val="clear" w:color="auto" w:fill="FFFFFF"/>
          <w:lang w:eastAsia="pt-BR"/>
        </w:rPr>
        <w:t>Organização das Nações Unidas (ONU) com o objet</w:t>
      </w:r>
      <w:r w:rsidR="0031087D">
        <w:rPr>
          <w:rFonts w:ascii="Times New Roman" w:eastAsia="Times New Roman" w:hAnsi="Times New Roman" w:cs="Times New Roman"/>
          <w:color w:val="000000"/>
          <w:sz w:val="24"/>
          <w:szCs w:val="24"/>
          <w:shd w:val="clear" w:color="auto" w:fill="FFFFFF"/>
          <w:lang w:eastAsia="pt-BR"/>
        </w:rPr>
        <w:t>ivo de avaliar as novas problemá</w:t>
      </w:r>
      <w:r w:rsidRPr="004C163D">
        <w:rPr>
          <w:rFonts w:ascii="Times New Roman" w:eastAsia="Times New Roman" w:hAnsi="Times New Roman" w:cs="Times New Roman"/>
          <w:color w:val="000000"/>
          <w:sz w:val="24"/>
          <w:szCs w:val="24"/>
          <w:shd w:val="clear" w:color="auto" w:fill="FFFFFF"/>
          <w:lang w:eastAsia="pt-BR"/>
        </w:rPr>
        <w:t>ticas da segurança internacional que emergiam com</w:t>
      </w:r>
      <w:r>
        <w:rPr>
          <w:rFonts w:ascii="Times New Roman" w:eastAsia="Times New Roman" w:hAnsi="Times New Roman" w:cs="Times New Roman"/>
          <w:color w:val="000000"/>
          <w:sz w:val="24"/>
          <w:szCs w:val="24"/>
          <w:shd w:val="clear" w:color="auto" w:fill="FFFFFF"/>
          <w:lang w:eastAsia="pt-BR"/>
        </w:rPr>
        <w:t xml:space="preserve"> as mudanças que se </w:t>
      </w:r>
      <w:r w:rsidR="0070047A">
        <w:rPr>
          <w:rFonts w:ascii="Times New Roman" w:eastAsia="Times New Roman" w:hAnsi="Times New Roman" w:cs="Times New Roman"/>
          <w:color w:val="000000"/>
          <w:sz w:val="24"/>
          <w:szCs w:val="24"/>
          <w:shd w:val="clear" w:color="auto" w:fill="FFFFFF"/>
          <w:lang w:eastAsia="pt-BR"/>
        </w:rPr>
        <w:t>conformaram</w:t>
      </w:r>
      <w:r w:rsidR="00C37897">
        <w:rPr>
          <w:rFonts w:ascii="Times New Roman" w:eastAsia="Times New Roman" w:hAnsi="Times New Roman" w:cs="Times New Roman"/>
          <w:color w:val="000000"/>
          <w:sz w:val="24"/>
          <w:szCs w:val="24"/>
          <w:shd w:val="clear" w:color="auto" w:fill="FFFFFF"/>
          <w:lang w:eastAsia="pt-BR"/>
        </w:rPr>
        <w:t xml:space="preserve"> no sistema internacional P</w:t>
      </w:r>
      <w:r w:rsidRPr="004C163D">
        <w:rPr>
          <w:rFonts w:ascii="Times New Roman" w:eastAsia="Times New Roman" w:hAnsi="Times New Roman" w:cs="Times New Roman"/>
          <w:color w:val="000000"/>
          <w:sz w:val="24"/>
          <w:szCs w:val="24"/>
          <w:shd w:val="clear" w:color="auto" w:fill="FFFFFF"/>
          <w:lang w:eastAsia="pt-BR"/>
        </w:rPr>
        <w:t>ós-Guerra Fria</w:t>
      </w:r>
      <w:r>
        <w:rPr>
          <w:rFonts w:ascii="Times New Roman" w:eastAsia="Times New Roman" w:hAnsi="Times New Roman" w:cs="Times New Roman"/>
          <w:color w:val="000000"/>
          <w:sz w:val="24"/>
          <w:szCs w:val="24"/>
          <w:shd w:val="clear" w:color="auto" w:fill="FFFFFF"/>
          <w:lang w:eastAsia="pt-BR"/>
        </w:rPr>
        <w:t>.</w:t>
      </w:r>
    </w:p>
    <w:p w:rsidR="00064777" w:rsidRPr="004C163D" w:rsidRDefault="00064777" w:rsidP="00064777">
      <w:pPr>
        <w:spacing w:after="0" w:line="360" w:lineRule="auto"/>
        <w:jc w:val="both"/>
        <w:rPr>
          <w:rFonts w:ascii="Times New Roman" w:hAnsi="Times New Roman" w:cs="Times New Roman"/>
          <w:sz w:val="24"/>
          <w:szCs w:val="24"/>
        </w:rPr>
      </w:pPr>
    </w:p>
    <w:p w:rsidR="00064777" w:rsidRPr="004C163D" w:rsidRDefault="00587D7A" w:rsidP="0006477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64777" w:rsidRPr="004C163D">
        <w:rPr>
          <w:rFonts w:ascii="Times New Roman" w:hAnsi="Times New Roman" w:cs="Times New Roman"/>
          <w:b/>
          <w:sz w:val="24"/>
          <w:szCs w:val="24"/>
        </w:rPr>
        <w:t>.2 Variável regional</w:t>
      </w:r>
    </w:p>
    <w:p w:rsidR="00064777" w:rsidRPr="00BC36A4" w:rsidRDefault="00064777" w:rsidP="0006477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No âmbito regional, e</w:t>
      </w:r>
      <w:r w:rsidRPr="004C163D">
        <w:rPr>
          <w:rFonts w:ascii="Times New Roman" w:hAnsi="Times New Roman" w:cs="Times New Roman"/>
          <w:sz w:val="24"/>
          <w:szCs w:val="24"/>
        </w:rPr>
        <w:t>special atenção deve ser dada aos Estados Unidos, uma vez que “os seus interesses nacionais transbordam suas front</w:t>
      </w:r>
      <w:r>
        <w:rPr>
          <w:rFonts w:ascii="Times New Roman" w:hAnsi="Times New Roman" w:cs="Times New Roman"/>
          <w:sz w:val="24"/>
          <w:szCs w:val="24"/>
        </w:rPr>
        <w:t>eiras e atingem de maneira impos</w:t>
      </w:r>
      <w:r w:rsidRPr="004C163D">
        <w:rPr>
          <w:rFonts w:ascii="Times New Roman" w:hAnsi="Times New Roman" w:cs="Times New Roman"/>
          <w:sz w:val="24"/>
          <w:szCs w:val="24"/>
        </w:rPr>
        <w:t xml:space="preserve">itiva as </w:t>
      </w:r>
      <w:r w:rsidRPr="00365A96">
        <w:rPr>
          <w:rFonts w:ascii="Times New Roman" w:hAnsi="Times New Roman" w:cs="Times New Roman"/>
          <w:sz w:val="24"/>
          <w:szCs w:val="24"/>
        </w:rPr>
        <w:t xml:space="preserve">agendas temáticas dos fóruns de discussão e sobretudo as políticas externas e de defesa latino-americanas” (TORRES, 2011 , p 48). </w:t>
      </w:r>
      <w:r w:rsidR="00BC36A4" w:rsidRPr="00365A96">
        <w:rPr>
          <w:rFonts w:ascii="Times New Roman" w:hAnsi="Times New Roman" w:cs="Times New Roman"/>
          <w:sz w:val="24"/>
          <w:szCs w:val="24"/>
          <w:lang w:val="en-US"/>
        </w:rPr>
        <w:t>Para Campbell, “(…) for the United States, the current period in world politics can be understood as being characterized by the representation of novel challenges in terms of traditional analytics, and the varied attempts to replace one enemy with (an)other”</w:t>
      </w:r>
      <w:r w:rsidR="008C53BD" w:rsidRPr="00365A96">
        <w:rPr>
          <w:rStyle w:val="FootnoteReference"/>
          <w:rFonts w:ascii="Times New Roman" w:hAnsi="Times New Roman" w:cs="Times New Roman"/>
          <w:sz w:val="24"/>
          <w:szCs w:val="24"/>
          <w:lang w:val="en-US"/>
        </w:rPr>
        <w:footnoteReference w:id="7"/>
      </w:r>
      <w:r w:rsidR="00BC36A4" w:rsidRPr="00365A96">
        <w:rPr>
          <w:rFonts w:ascii="Times New Roman" w:hAnsi="Times New Roman" w:cs="Times New Roman"/>
          <w:sz w:val="24"/>
          <w:szCs w:val="24"/>
          <w:lang w:val="en-US"/>
        </w:rPr>
        <w:t xml:space="preserve"> (1998, p. 8).</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color w:val="000000" w:themeColor="text1"/>
          <w:sz w:val="24"/>
          <w:szCs w:val="24"/>
        </w:rPr>
        <w:lastRenderedPageBreak/>
        <w:t>O ímpeto estadunidense por estabelecer a América Latina como sua zona de influência, através de imposição de modelos político-</w:t>
      </w:r>
      <w:r w:rsidRPr="00F1686C">
        <w:rPr>
          <w:rFonts w:ascii="Times New Roman" w:hAnsi="Times New Roman" w:cs="Times New Roman"/>
          <w:color w:val="000000" w:themeColor="text1"/>
          <w:sz w:val="24"/>
          <w:szCs w:val="24"/>
        </w:rPr>
        <w:t xml:space="preserve">econômicos ou estratégicos é uma constante desde o século XIX, marcado pela doutrina Monroe (MALATIAN, 2007). Para os fins </w:t>
      </w:r>
      <w:r w:rsidRPr="00F1686C">
        <w:rPr>
          <w:rFonts w:ascii="Times New Roman" w:hAnsi="Times New Roman" w:cs="Times New Roman"/>
          <w:sz w:val="24"/>
          <w:szCs w:val="24"/>
        </w:rPr>
        <w:t>deste trabalho, porém, apresentaremos a homogeneização estratégica lograda pelos</w:t>
      </w:r>
      <w:r w:rsidRPr="004C163D">
        <w:rPr>
          <w:rFonts w:ascii="Times New Roman" w:hAnsi="Times New Roman" w:cs="Times New Roman"/>
          <w:sz w:val="24"/>
          <w:szCs w:val="24"/>
        </w:rPr>
        <w:t xml:space="preserve"> Estados Unidos na região durante a Guerra Fria, com base na Doutrina de Segurança Nac</w:t>
      </w:r>
      <w:r w:rsidR="009F277A">
        <w:rPr>
          <w:rFonts w:ascii="Times New Roman" w:hAnsi="Times New Roman" w:cs="Times New Roman"/>
          <w:sz w:val="24"/>
          <w:szCs w:val="24"/>
        </w:rPr>
        <w:t>ional (DSN), e a busca por mantê</w:t>
      </w:r>
      <w:r w:rsidR="00C37897">
        <w:rPr>
          <w:rFonts w:ascii="Times New Roman" w:hAnsi="Times New Roman" w:cs="Times New Roman"/>
          <w:sz w:val="24"/>
          <w:szCs w:val="24"/>
        </w:rPr>
        <w:t xml:space="preserve">-la </w:t>
      </w:r>
      <w:r w:rsidRPr="004C163D">
        <w:rPr>
          <w:rFonts w:ascii="Times New Roman" w:hAnsi="Times New Roman" w:cs="Times New Roman"/>
          <w:sz w:val="24"/>
          <w:szCs w:val="24"/>
        </w:rPr>
        <w:t>após o fim das tensões Leste-Oeste, pautando-se nas “novas ameaças”.</w:t>
      </w:r>
    </w:p>
    <w:p w:rsidR="00064777" w:rsidRPr="004C163D" w:rsidRDefault="00064777" w:rsidP="00064777">
      <w:pPr>
        <w:spacing w:after="0" w:line="360" w:lineRule="auto"/>
        <w:jc w:val="both"/>
        <w:rPr>
          <w:rFonts w:ascii="Times New Roman" w:hAnsi="Times New Roman" w:cs="Times New Roman"/>
          <w:sz w:val="24"/>
          <w:szCs w:val="24"/>
        </w:rPr>
      </w:pPr>
      <w:r w:rsidRPr="004C163D">
        <w:rPr>
          <w:rFonts w:ascii="Times New Roman" w:hAnsi="Times New Roman" w:cs="Times New Roman"/>
          <w:sz w:val="24"/>
          <w:szCs w:val="24"/>
        </w:rPr>
        <w:tab/>
        <w:t>No contexto da Guerra Fria, em que as relações no sis</w:t>
      </w:r>
      <w:r>
        <w:rPr>
          <w:rFonts w:ascii="Times New Roman" w:hAnsi="Times New Roman" w:cs="Times New Roman"/>
          <w:sz w:val="24"/>
          <w:szCs w:val="24"/>
        </w:rPr>
        <w:t>tema internacional pautavam-se pela</w:t>
      </w:r>
      <w:r w:rsidRPr="004C163D">
        <w:rPr>
          <w:rFonts w:ascii="Times New Roman" w:hAnsi="Times New Roman" w:cs="Times New Roman"/>
          <w:sz w:val="24"/>
          <w:szCs w:val="24"/>
        </w:rPr>
        <w:t xml:space="preserve"> disputa entre dois modelos político-econômicos representados pelos Estados Unidos de um lado, e </w:t>
      </w:r>
      <w:r>
        <w:rPr>
          <w:rFonts w:ascii="Times New Roman" w:hAnsi="Times New Roman" w:cs="Times New Roman"/>
          <w:sz w:val="24"/>
          <w:szCs w:val="24"/>
        </w:rPr>
        <w:t>pel</w:t>
      </w:r>
      <w:r w:rsidRPr="004C163D">
        <w:rPr>
          <w:rFonts w:ascii="Times New Roman" w:hAnsi="Times New Roman" w:cs="Times New Roman"/>
          <w:sz w:val="24"/>
          <w:szCs w:val="24"/>
        </w:rPr>
        <w:t>a União Soviética do outro, e da onda de ditaduras militares que se estabeleceu na América do Sul en</w:t>
      </w:r>
      <w:r w:rsidR="00C37897">
        <w:rPr>
          <w:rFonts w:ascii="Times New Roman" w:hAnsi="Times New Roman" w:cs="Times New Roman"/>
          <w:sz w:val="24"/>
          <w:szCs w:val="24"/>
        </w:rPr>
        <w:t xml:space="preserve">tre as décadas de 1960 e 1970, </w:t>
      </w:r>
      <w:r w:rsidRPr="004C163D">
        <w:rPr>
          <w:rFonts w:ascii="Times New Roman" w:hAnsi="Times New Roman" w:cs="Times New Roman"/>
          <w:sz w:val="24"/>
          <w:szCs w:val="24"/>
        </w:rPr>
        <w:t xml:space="preserve">o ímpeto estadunidense em garantir seu poder de influência na região baseou-se na Doutrina de Segurança Nacional. A DSN constitui uma ideologia produzida na </w:t>
      </w:r>
      <w:r w:rsidRPr="004C163D">
        <w:rPr>
          <w:rFonts w:ascii="Times New Roman" w:eastAsia="Times New Roman" w:hAnsi="Times New Roman" w:cs="Times New Roman"/>
          <w:i/>
          <w:iCs/>
          <w:color w:val="000000"/>
          <w:sz w:val="24"/>
          <w:szCs w:val="24"/>
          <w:lang w:eastAsia="pt-BR"/>
        </w:rPr>
        <w:t>National War College</w:t>
      </w:r>
      <w:r w:rsidR="009F277A">
        <w:rPr>
          <w:rFonts w:ascii="Times New Roman" w:eastAsia="Times New Roman" w:hAnsi="Times New Roman" w:cs="Times New Roman"/>
          <w:iCs/>
          <w:color w:val="000000"/>
          <w:sz w:val="24"/>
          <w:szCs w:val="24"/>
          <w:lang w:eastAsia="pt-BR"/>
        </w:rPr>
        <w:t>, localizada em Washington</w:t>
      </w:r>
      <w:r w:rsidRPr="004C163D">
        <w:rPr>
          <w:rFonts w:ascii="Times New Roman" w:eastAsia="Times New Roman" w:hAnsi="Times New Roman" w:cs="Times New Roman"/>
          <w:iCs/>
          <w:color w:val="000000"/>
          <w:sz w:val="24"/>
          <w:szCs w:val="24"/>
          <w:lang w:eastAsia="pt-BR"/>
        </w:rPr>
        <w:t xml:space="preserve">, e “exportada pelos Estados Unidos para consumo das forças armadas sul e centro-americanas” </w:t>
      </w:r>
      <w:r w:rsidRPr="00A76B4C">
        <w:rPr>
          <w:rFonts w:ascii="Times New Roman" w:hAnsi="Times New Roman" w:cs="Times New Roman"/>
          <w:sz w:val="24"/>
          <w:szCs w:val="24"/>
        </w:rPr>
        <w:t>(MIGUEL, 1999, p.43), sendo a Escola Superior de Guerra (ESG) seu principal difusor no</w:t>
      </w:r>
      <w:r w:rsidRPr="004C163D">
        <w:rPr>
          <w:rFonts w:ascii="Times New Roman" w:hAnsi="Times New Roman" w:cs="Times New Roman"/>
          <w:sz w:val="24"/>
          <w:szCs w:val="24"/>
        </w:rPr>
        <w:t xml:space="preserve"> Brasil. O pressuposto central da doutrina era o co</w:t>
      </w:r>
      <w:r>
        <w:rPr>
          <w:rFonts w:ascii="Times New Roman" w:hAnsi="Times New Roman" w:cs="Times New Roman"/>
          <w:sz w:val="24"/>
          <w:szCs w:val="24"/>
        </w:rPr>
        <w:t>nflito global entre o ocidente e</w:t>
      </w:r>
      <w:r w:rsidRPr="004C163D">
        <w:rPr>
          <w:rFonts w:ascii="Times New Roman" w:hAnsi="Times New Roman" w:cs="Times New Roman"/>
          <w:sz w:val="24"/>
          <w:szCs w:val="24"/>
        </w:rPr>
        <w:t xml:space="preserve"> </w:t>
      </w:r>
      <w:r w:rsidR="0031087D">
        <w:rPr>
          <w:rFonts w:ascii="Times New Roman" w:hAnsi="Times New Roman" w:cs="Times New Roman"/>
          <w:sz w:val="24"/>
          <w:szCs w:val="24"/>
        </w:rPr>
        <w:t>o comunismo soviético, constituí</w:t>
      </w:r>
      <w:r w:rsidRPr="004C163D">
        <w:rPr>
          <w:rFonts w:ascii="Times New Roman" w:hAnsi="Times New Roman" w:cs="Times New Roman"/>
          <w:sz w:val="24"/>
          <w:szCs w:val="24"/>
        </w:rPr>
        <w:t>do por duas facetas: a ameaça de agressão externa por parte da Un</w:t>
      </w:r>
      <w:r w:rsidR="00C37897">
        <w:rPr>
          <w:rFonts w:ascii="Times New Roman" w:hAnsi="Times New Roman" w:cs="Times New Roman"/>
          <w:sz w:val="24"/>
          <w:szCs w:val="24"/>
        </w:rPr>
        <w:t>ião Soviética, e a subversão int</w:t>
      </w:r>
      <w:r w:rsidRPr="004C163D">
        <w:rPr>
          <w:rFonts w:ascii="Times New Roman" w:hAnsi="Times New Roman" w:cs="Times New Roman"/>
          <w:sz w:val="24"/>
          <w:szCs w:val="24"/>
        </w:rPr>
        <w:t>erna. Cria-se assim um inimigo interno a ser combatido, que se traveste de cidadão nacional. Nesse contexto, há “uma espécie de divisão internacional do trabalho militar do ocidente, cabendo às forças armadas latino-americanas tarefas essencialmente policiais” (Idem).</w:t>
      </w:r>
    </w:p>
    <w:p w:rsidR="00064777" w:rsidRPr="004C163D" w:rsidRDefault="00064777" w:rsidP="00064777">
      <w:pPr>
        <w:autoSpaceDE w:val="0"/>
        <w:autoSpaceDN w:val="0"/>
        <w:adjustRightInd w:val="0"/>
        <w:spacing w:after="0" w:line="360" w:lineRule="auto"/>
        <w:jc w:val="both"/>
        <w:rPr>
          <w:rFonts w:ascii="Times New Roman" w:hAnsi="Times New Roman" w:cs="Times New Roman"/>
          <w:sz w:val="24"/>
          <w:szCs w:val="24"/>
        </w:rPr>
      </w:pPr>
      <w:r w:rsidRPr="004C163D">
        <w:rPr>
          <w:rFonts w:ascii="Times New Roman" w:hAnsi="Times New Roman" w:cs="Times New Roman"/>
          <w:sz w:val="24"/>
          <w:szCs w:val="24"/>
        </w:rPr>
        <w:tab/>
        <w:t>Com o fim da Guerra Fria a conjuntura do sistema internacional na qual se fundame</w:t>
      </w:r>
      <w:r w:rsidR="00C37897">
        <w:rPr>
          <w:rFonts w:ascii="Times New Roman" w:hAnsi="Times New Roman" w:cs="Times New Roman"/>
          <w:sz w:val="24"/>
          <w:szCs w:val="24"/>
        </w:rPr>
        <w:t>ntavam os princípios da DNS cai</w:t>
      </w:r>
      <w:r w:rsidRPr="004C163D">
        <w:rPr>
          <w:rFonts w:ascii="Times New Roman" w:hAnsi="Times New Roman" w:cs="Times New Roman"/>
          <w:sz w:val="24"/>
          <w:szCs w:val="24"/>
        </w:rPr>
        <w:t xml:space="preserve"> por terra. Desfazem-se os incentivos que impeliam Washington e</w:t>
      </w:r>
      <w:r w:rsidR="00007380">
        <w:rPr>
          <w:rFonts w:ascii="Times New Roman" w:hAnsi="Times New Roman" w:cs="Times New Roman"/>
          <w:sz w:val="24"/>
          <w:szCs w:val="24"/>
        </w:rPr>
        <w:t xml:space="preserve"> Moscou “a globalizar os sistemas</w:t>
      </w:r>
      <w:r w:rsidRPr="004C163D">
        <w:rPr>
          <w:rFonts w:ascii="Times New Roman" w:hAnsi="Times New Roman" w:cs="Times New Roman"/>
          <w:sz w:val="24"/>
          <w:szCs w:val="24"/>
        </w:rPr>
        <w:t xml:space="preserve"> regionais de segurança” (</w:t>
      </w:r>
      <w:r w:rsidRPr="00390400">
        <w:rPr>
          <w:rFonts w:ascii="Times New Roman" w:hAnsi="Times New Roman" w:cs="Times New Roman"/>
          <w:sz w:val="24"/>
          <w:szCs w:val="24"/>
        </w:rPr>
        <w:t>KOLODZIEJ, 1995, p.323), fazendo</w:t>
      </w:r>
      <w:r w:rsidRPr="004C163D">
        <w:rPr>
          <w:rFonts w:ascii="Times New Roman" w:hAnsi="Times New Roman" w:cs="Times New Roman"/>
          <w:sz w:val="24"/>
          <w:szCs w:val="24"/>
        </w:rPr>
        <w:t xml:space="preserve"> surgir uma tendência à regionalização da segurança internacional. Neste sentido, para os fins deste trabalho faz-se neces</w:t>
      </w:r>
      <w:r w:rsidR="00B4795F">
        <w:rPr>
          <w:rFonts w:ascii="Times New Roman" w:hAnsi="Times New Roman" w:cs="Times New Roman"/>
          <w:sz w:val="24"/>
          <w:szCs w:val="24"/>
        </w:rPr>
        <w:t>s</w:t>
      </w:r>
      <w:r w:rsidRPr="004C163D">
        <w:rPr>
          <w:rFonts w:ascii="Times New Roman" w:hAnsi="Times New Roman" w:cs="Times New Roman"/>
          <w:sz w:val="24"/>
          <w:szCs w:val="24"/>
        </w:rPr>
        <w:t xml:space="preserve">ário apresentar Conferência de Ministros da Defesa das Américas (CMDA) no âmbito da Organização dos Estados Americanos (OEA), e o Conselho </w:t>
      </w:r>
      <w:r w:rsidR="00B4795F">
        <w:rPr>
          <w:rFonts w:ascii="Times New Roman" w:hAnsi="Times New Roman" w:cs="Times New Roman"/>
          <w:sz w:val="24"/>
          <w:szCs w:val="24"/>
        </w:rPr>
        <w:t>de Defesa Sul-Americana (CDS), ó</w:t>
      </w:r>
      <w:r w:rsidRPr="004C163D">
        <w:rPr>
          <w:rFonts w:ascii="Times New Roman" w:hAnsi="Times New Roman" w:cs="Times New Roman"/>
          <w:sz w:val="24"/>
          <w:szCs w:val="24"/>
        </w:rPr>
        <w:t>rgão da União de Nações Sul-Americanas (Unasul).</w:t>
      </w:r>
    </w:p>
    <w:p w:rsidR="00064777" w:rsidRPr="004C163D" w:rsidRDefault="00064777" w:rsidP="00064777">
      <w:pPr>
        <w:spacing w:after="0" w:line="360" w:lineRule="auto"/>
        <w:jc w:val="both"/>
        <w:rPr>
          <w:rFonts w:ascii="Times New Roman" w:hAnsi="Times New Roman" w:cs="Times New Roman"/>
          <w:sz w:val="24"/>
          <w:szCs w:val="24"/>
        </w:rPr>
      </w:pPr>
      <w:r w:rsidRPr="004C163D">
        <w:rPr>
          <w:rFonts w:ascii="Times New Roman" w:hAnsi="Times New Roman" w:cs="Times New Roman"/>
          <w:sz w:val="24"/>
          <w:szCs w:val="24"/>
        </w:rPr>
        <w:tab/>
        <w:t xml:space="preserve">A CMDA foi criada em 1995 “para definir uma nova fórmula de diálogos entre as autoridades nos cargos de defesa dos países americanos” (TORRES, </w:t>
      </w:r>
      <w:r>
        <w:rPr>
          <w:rFonts w:ascii="Times New Roman" w:hAnsi="Times New Roman" w:cs="Times New Roman"/>
          <w:sz w:val="24"/>
          <w:szCs w:val="24"/>
        </w:rPr>
        <w:t>2011</w:t>
      </w:r>
      <w:r w:rsidRPr="004C163D">
        <w:rPr>
          <w:rFonts w:ascii="Times New Roman" w:hAnsi="Times New Roman" w:cs="Times New Roman"/>
          <w:sz w:val="24"/>
          <w:szCs w:val="24"/>
        </w:rPr>
        <w:t>,</w:t>
      </w:r>
      <w:r>
        <w:rPr>
          <w:rFonts w:ascii="Times New Roman" w:hAnsi="Times New Roman" w:cs="Times New Roman"/>
          <w:sz w:val="24"/>
          <w:szCs w:val="24"/>
        </w:rPr>
        <w:t xml:space="preserve"> </w:t>
      </w:r>
      <w:r w:rsidRPr="004C163D">
        <w:rPr>
          <w:rFonts w:ascii="Times New Roman" w:hAnsi="Times New Roman" w:cs="Times New Roman"/>
          <w:sz w:val="24"/>
          <w:szCs w:val="24"/>
        </w:rPr>
        <w:t xml:space="preserve">p.16), sua primeira reunião ocorreu em </w:t>
      </w:r>
      <w:r w:rsidR="00C37897">
        <w:rPr>
          <w:rFonts w:ascii="Times New Roman" w:hAnsi="Times New Roman" w:cs="Times New Roman"/>
          <w:sz w:val="24"/>
          <w:szCs w:val="24"/>
        </w:rPr>
        <w:t>Williamsburg</w:t>
      </w:r>
      <w:r w:rsidRPr="004C163D">
        <w:rPr>
          <w:rFonts w:ascii="Times New Roman" w:hAnsi="Times New Roman" w:cs="Times New Roman"/>
          <w:sz w:val="24"/>
          <w:szCs w:val="24"/>
        </w:rPr>
        <w:t xml:space="preserve">. </w:t>
      </w:r>
      <w:r w:rsidRPr="004C163D">
        <w:rPr>
          <w:rFonts w:ascii="Times New Roman" w:eastAsia="Times New Roman" w:hAnsi="Times New Roman" w:cs="Times New Roman"/>
          <w:color w:val="000000"/>
          <w:sz w:val="24"/>
          <w:szCs w:val="24"/>
          <w:lang w:eastAsia="pt-BR"/>
        </w:rPr>
        <w:t>Entre os princípios acordados na ocasião estão  a democracia como elemento necessário à segurança mutua, a resolução pacífica de litígios e a cooperação voltada aos “novos” desafios de segurança.</w:t>
      </w:r>
      <w:r w:rsidRPr="004C163D">
        <w:rPr>
          <w:rFonts w:ascii="Times New Roman" w:hAnsi="Times New Roman" w:cs="Times New Roman"/>
          <w:sz w:val="24"/>
          <w:szCs w:val="24"/>
        </w:rPr>
        <w:t xml:space="preserve"> Deve-se destacar que as temáticas que </w:t>
      </w:r>
      <w:r w:rsidRPr="004C163D">
        <w:rPr>
          <w:rFonts w:ascii="Times New Roman" w:hAnsi="Times New Roman" w:cs="Times New Roman"/>
          <w:sz w:val="24"/>
          <w:szCs w:val="24"/>
        </w:rPr>
        <w:lastRenderedPageBreak/>
        <w:t>serviram de base para a reunião for</w:t>
      </w:r>
      <w:r w:rsidR="00C37897">
        <w:rPr>
          <w:rFonts w:ascii="Times New Roman" w:hAnsi="Times New Roman" w:cs="Times New Roman"/>
          <w:sz w:val="24"/>
          <w:szCs w:val="24"/>
        </w:rPr>
        <w:t>am estabelecidas por membros do</w:t>
      </w:r>
      <w:r w:rsidRPr="004C163D">
        <w:rPr>
          <w:rFonts w:ascii="Times New Roman" w:hAnsi="Times New Roman" w:cs="Times New Roman"/>
          <w:sz w:val="24"/>
          <w:szCs w:val="24"/>
        </w:rPr>
        <w:t xml:space="preserve"> Depa</w:t>
      </w:r>
      <w:r w:rsidR="00C37897">
        <w:rPr>
          <w:rFonts w:ascii="Times New Roman" w:hAnsi="Times New Roman" w:cs="Times New Roman"/>
          <w:sz w:val="24"/>
          <w:szCs w:val="24"/>
        </w:rPr>
        <w:t>rtamento de Defesa, Departamento</w:t>
      </w:r>
      <w:r w:rsidRPr="004C163D">
        <w:rPr>
          <w:rFonts w:ascii="Times New Roman" w:hAnsi="Times New Roman" w:cs="Times New Roman"/>
          <w:sz w:val="24"/>
          <w:szCs w:val="24"/>
        </w:rPr>
        <w:t xml:space="preserve"> de Estado e do Conselho  de Segurança Nacional estadunidense.</w:t>
      </w:r>
      <w:r w:rsidRPr="004C163D">
        <w:rPr>
          <w:rFonts w:ascii="Times New Roman" w:hAnsi="Times New Roman" w:cs="Times New Roman"/>
          <w:sz w:val="24"/>
          <w:szCs w:val="24"/>
        </w:rPr>
        <w:tab/>
        <w:t xml:space="preserve">Neste sentido Saint-Pierre defende que </w:t>
      </w:r>
    </w:p>
    <w:p w:rsidR="00064777" w:rsidRPr="004C163D" w:rsidRDefault="00064777" w:rsidP="00064777">
      <w:pPr>
        <w:spacing w:line="360" w:lineRule="auto"/>
        <w:ind w:left="2880"/>
        <w:jc w:val="both"/>
        <w:rPr>
          <w:rFonts w:ascii="Times New Roman" w:eastAsia="Times New Roman" w:hAnsi="Times New Roman" w:cs="Times New Roman"/>
          <w:sz w:val="20"/>
          <w:szCs w:val="20"/>
          <w:lang w:eastAsia="pt-BR"/>
        </w:rPr>
      </w:pPr>
      <w:r w:rsidRPr="004C163D">
        <w:rPr>
          <w:rFonts w:ascii="Times New Roman" w:eastAsia="Times New Roman" w:hAnsi="Times New Roman" w:cs="Times New Roman"/>
          <w:color w:val="000000"/>
          <w:sz w:val="20"/>
          <w:szCs w:val="20"/>
          <w:lang w:eastAsia="pt-BR"/>
        </w:rPr>
        <w:t xml:space="preserve">Com esse objetivo, é formulada a convocação das Conferências de Ministros de Defesa das Américas (CMDAs), como foro para discutir as questões da área e, especialmente, tratar de aprovar uma agenda hemisférica de segurança (...). A lista de ameaças propostas respeitava mais ou menos aquelas levantadas pela Comissão Palme, todavia, a ordem de prioridade ou de ‘periculosidade’ respondia basicamente às necessidades norte-americanas </w:t>
      </w:r>
      <w:r w:rsidRPr="00362C73">
        <w:rPr>
          <w:rFonts w:ascii="Times New Roman" w:eastAsia="Times New Roman" w:hAnsi="Times New Roman" w:cs="Times New Roman"/>
          <w:color w:val="000000"/>
          <w:sz w:val="20"/>
          <w:szCs w:val="20"/>
          <w:lang w:eastAsia="pt-BR"/>
        </w:rPr>
        <w:t>(SAINT-PIERRE, 2011)</w:t>
      </w:r>
    </w:p>
    <w:p w:rsidR="00064777" w:rsidRPr="004C163D" w:rsidRDefault="00064777" w:rsidP="00B4795F">
      <w:pPr>
        <w:spacing w:after="0" w:line="360" w:lineRule="auto"/>
        <w:ind w:firstLine="708"/>
        <w:jc w:val="both"/>
        <w:rPr>
          <w:rFonts w:ascii="Times New Roman" w:eastAsia="Times New Roman" w:hAnsi="Times New Roman" w:cs="Times New Roman"/>
          <w:sz w:val="24"/>
          <w:szCs w:val="24"/>
          <w:lang w:eastAsia="pt-BR"/>
        </w:rPr>
      </w:pPr>
      <w:r w:rsidRPr="004C163D">
        <w:rPr>
          <w:rFonts w:ascii="Times New Roman" w:eastAsia="Times New Roman" w:hAnsi="Times New Roman" w:cs="Times New Roman"/>
          <w:color w:val="000000"/>
          <w:sz w:val="24"/>
          <w:szCs w:val="24"/>
          <w:lang w:eastAsia="pt-BR"/>
        </w:rPr>
        <w:t>No contexto de criação e desenvolvimento das Conferências, havia uma agenda estadunidense de defesa para a América Latina, consolidada durante os governos de George H. W. Bush (1989-1993) e Bill Clinton (1993-2001), cujo carro-chefe foi o combate ao narcotráfico, e à qual serviram os princípios e percepções de ameaças introduzidas na região pelas CMDAs. “Enquanto a lógica da política de segurança norte-americana para o hemisfério calcava-se sobre a ameaça advinda de potências externas, pelo menos até o final da Guerra Fria, hoje aquelas que surgem no próprio continente americano adquirem crescente relevância” (HERZ, 2002). Também em consonância com a cartilha do Consenso de Washington, a indicação estadunidense era de que as Forças Armadas dos países latino-americanos fossem empregadas em ações de segurança pública, em especial na luta contra o crime organizado transnacional, responsável pela produção e distribuição ilegal de narcóticos (evitando assim o aumento dos gastos estatais com o aparato policial, como previsto no ideário neoliberal). A defesa contra as ameaças tradicionais que pudessem atingir o continente, de</w:t>
      </w:r>
      <w:r w:rsidR="00C37897">
        <w:rPr>
          <w:rFonts w:ascii="Times New Roman" w:eastAsia="Times New Roman" w:hAnsi="Times New Roman" w:cs="Times New Roman"/>
          <w:color w:val="000000"/>
          <w:sz w:val="24"/>
          <w:szCs w:val="24"/>
          <w:lang w:eastAsia="pt-BR"/>
        </w:rPr>
        <w:t xml:space="preserve"> acordo com este projeto, seria deixada</w:t>
      </w:r>
      <w:r w:rsidRPr="004C163D">
        <w:rPr>
          <w:rFonts w:ascii="Times New Roman" w:eastAsia="Times New Roman" w:hAnsi="Times New Roman" w:cs="Times New Roman"/>
          <w:color w:val="000000"/>
          <w:sz w:val="24"/>
          <w:szCs w:val="24"/>
          <w:lang w:eastAsia="pt-BR"/>
        </w:rPr>
        <w:t xml:space="preserve"> aos cuidados dos Estados Unidos.</w:t>
      </w:r>
    </w:p>
    <w:p w:rsidR="00064777" w:rsidRPr="007650F8" w:rsidRDefault="00064777" w:rsidP="00064777">
      <w:pPr>
        <w:spacing w:after="0" w:line="360" w:lineRule="auto"/>
        <w:jc w:val="both"/>
        <w:rPr>
          <w:rFonts w:ascii="Times New Roman" w:eastAsia="Times New Roman" w:hAnsi="Times New Roman" w:cs="Times New Roman"/>
          <w:sz w:val="24"/>
          <w:szCs w:val="24"/>
          <w:lang w:eastAsia="pt-BR"/>
        </w:rPr>
      </w:pPr>
      <w:r w:rsidRPr="004C163D">
        <w:rPr>
          <w:rFonts w:ascii="Times New Roman" w:eastAsia="Times New Roman" w:hAnsi="Times New Roman" w:cs="Times New Roman"/>
          <w:color w:val="000000"/>
          <w:sz w:val="24"/>
          <w:szCs w:val="24"/>
          <w:lang w:eastAsia="pt-BR"/>
        </w:rPr>
        <w:t>       </w:t>
      </w:r>
      <w:r w:rsidRPr="004C163D">
        <w:rPr>
          <w:rFonts w:ascii="Times New Roman" w:eastAsia="Times New Roman" w:hAnsi="Times New Roman" w:cs="Times New Roman"/>
          <w:color w:val="000000"/>
          <w:sz w:val="24"/>
          <w:szCs w:val="24"/>
          <w:lang w:eastAsia="pt-BR"/>
        </w:rPr>
        <w:tab/>
        <w:t xml:space="preserve">Em decorrência deste quadro, nota-se um processo de militarização do combate ao tráfico de substâncias ilícitas </w:t>
      </w:r>
      <w:r w:rsidRPr="00362C73">
        <w:rPr>
          <w:rFonts w:ascii="Times New Roman" w:eastAsia="Times New Roman" w:hAnsi="Times New Roman" w:cs="Times New Roman"/>
          <w:color w:val="000000"/>
          <w:sz w:val="24"/>
          <w:szCs w:val="24"/>
          <w:lang w:eastAsia="pt-BR"/>
        </w:rPr>
        <w:t>(HERZ, 2002</w:t>
      </w:r>
      <w:r w:rsidRPr="007650F8">
        <w:rPr>
          <w:rFonts w:ascii="Times New Roman" w:eastAsia="Times New Roman" w:hAnsi="Times New Roman" w:cs="Times New Roman"/>
          <w:color w:val="000000"/>
          <w:sz w:val="24"/>
          <w:szCs w:val="24"/>
          <w:lang w:eastAsia="pt-BR"/>
        </w:rPr>
        <w:t xml:space="preserve">; RODRIGUES, 2012), ligado ao processo de securitização desta questão. </w:t>
      </w:r>
    </w:p>
    <w:p w:rsidR="00064777" w:rsidRDefault="00064777" w:rsidP="00064777">
      <w:pPr>
        <w:spacing w:after="0" w:line="360" w:lineRule="auto"/>
        <w:jc w:val="both"/>
        <w:rPr>
          <w:rFonts w:ascii="Times New Roman" w:eastAsia="Times New Roman" w:hAnsi="Times New Roman" w:cs="Times New Roman"/>
          <w:color w:val="000000"/>
          <w:sz w:val="24"/>
          <w:szCs w:val="24"/>
          <w:lang w:eastAsia="pt-BR"/>
        </w:rPr>
      </w:pPr>
      <w:r w:rsidRPr="007650F8">
        <w:rPr>
          <w:rFonts w:ascii="Times New Roman" w:eastAsia="Times New Roman" w:hAnsi="Times New Roman" w:cs="Times New Roman"/>
          <w:color w:val="000000"/>
          <w:sz w:val="24"/>
          <w:szCs w:val="24"/>
          <w:lang w:eastAsia="pt-BR"/>
        </w:rPr>
        <w:t>       </w:t>
      </w:r>
      <w:r w:rsidRPr="007650F8">
        <w:rPr>
          <w:rFonts w:ascii="Times New Roman" w:eastAsia="Times New Roman" w:hAnsi="Times New Roman" w:cs="Times New Roman"/>
          <w:color w:val="000000"/>
          <w:sz w:val="24"/>
          <w:szCs w:val="24"/>
          <w:lang w:eastAsia="pt-BR"/>
        </w:rPr>
        <w:tab/>
        <w:t>Villa (2014) aponta que, os atentados ocorridos no dia 11 de setembro de 2001, e a poste</w:t>
      </w:r>
      <w:r w:rsidR="00B4795F">
        <w:rPr>
          <w:rFonts w:ascii="Times New Roman" w:eastAsia="Times New Roman" w:hAnsi="Times New Roman" w:cs="Times New Roman"/>
          <w:color w:val="000000"/>
          <w:sz w:val="24"/>
          <w:szCs w:val="24"/>
          <w:lang w:eastAsia="pt-BR"/>
        </w:rPr>
        <w:t>r</w:t>
      </w:r>
      <w:r w:rsidR="00FE716A">
        <w:rPr>
          <w:rFonts w:ascii="Times New Roman" w:eastAsia="Times New Roman" w:hAnsi="Times New Roman" w:cs="Times New Roman"/>
          <w:color w:val="000000"/>
          <w:sz w:val="24"/>
          <w:szCs w:val="24"/>
          <w:lang w:eastAsia="pt-BR"/>
        </w:rPr>
        <w:t>ior “guerra ao terror”, ofereceram</w:t>
      </w:r>
      <w:r w:rsidRPr="007650F8">
        <w:rPr>
          <w:rFonts w:ascii="Times New Roman" w:eastAsia="Times New Roman" w:hAnsi="Times New Roman" w:cs="Times New Roman"/>
          <w:color w:val="000000"/>
          <w:sz w:val="24"/>
          <w:szCs w:val="24"/>
          <w:lang w:eastAsia="pt-BR"/>
        </w:rPr>
        <w:t xml:space="preserve"> aos </w:t>
      </w:r>
      <w:r w:rsidR="00BC36A4">
        <w:rPr>
          <w:rFonts w:ascii="Times New Roman" w:eastAsia="Times New Roman" w:hAnsi="Times New Roman" w:cs="Times New Roman"/>
          <w:color w:val="000000"/>
          <w:sz w:val="24"/>
          <w:szCs w:val="24"/>
          <w:lang w:eastAsia="pt-BR"/>
        </w:rPr>
        <w:t>Estados Unidos a possi</w:t>
      </w:r>
      <w:r w:rsidRPr="007650F8">
        <w:rPr>
          <w:rFonts w:ascii="Times New Roman" w:eastAsia="Times New Roman" w:hAnsi="Times New Roman" w:cs="Times New Roman"/>
          <w:color w:val="000000"/>
          <w:sz w:val="24"/>
          <w:szCs w:val="24"/>
          <w:lang w:eastAsia="pt-BR"/>
        </w:rPr>
        <w:t>bilidade de passar da securitização do tráfico de drogas, para um processo de macrossecuritização</w:t>
      </w:r>
      <w:r w:rsidRPr="007650F8">
        <w:rPr>
          <w:rStyle w:val="FootnoteReference"/>
          <w:rFonts w:ascii="Times New Roman" w:eastAsia="Times New Roman" w:hAnsi="Times New Roman" w:cs="Times New Roman"/>
          <w:color w:val="000000"/>
          <w:sz w:val="24"/>
          <w:szCs w:val="24"/>
          <w:lang w:eastAsia="pt-BR"/>
        </w:rPr>
        <w:footnoteReference w:id="8"/>
      </w:r>
      <w:r w:rsidRPr="007650F8">
        <w:rPr>
          <w:rFonts w:ascii="Times New Roman" w:eastAsia="Times New Roman" w:hAnsi="Times New Roman" w:cs="Times New Roman"/>
          <w:color w:val="000000"/>
          <w:sz w:val="24"/>
          <w:szCs w:val="24"/>
          <w:lang w:eastAsia="pt-BR"/>
        </w:rPr>
        <w:t xml:space="preserve"> do mesmo. Mudanças normativo-legais estadunidenses possibilitaram uma sobreposição entre os fenômenos do narcotráfico e do terrorismo, nos países andinos, deste modo a ameaça passa a </w:t>
      </w:r>
      <w:r w:rsidRPr="007650F8">
        <w:rPr>
          <w:rFonts w:ascii="Times New Roman" w:eastAsia="Times New Roman" w:hAnsi="Times New Roman" w:cs="Times New Roman"/>
          <w:color w:val="000000"/>
          <w:sz w:val="24"/>
          <w:szCs w:val="24"/>
          <w:lang w:eastAsia="pt-BR"/>
        </w:rPr>
        <w:lastRenderedPageBreak/>
        <w:t>ser o “narcoterrorismo”. Tal alteração possibilitou o uso dos fundos destinados ao “combate ao terror”, e uma maior presença estadunidense na região. No Cone Sul, por sua vez, a macrossecuritização pautada no narcotráfico e na “guerra ao terror” deu-se, com</w:t>
      </w:r>
      <w:r w:rsidR="00B4795F">
        <w:rPr>
          <w:rFonts w:ascii="Times New Roman" w:eastAsia="Times New Roman" w:hAnsi="Times New Roman" w:cs="Times New Roman"/>
          <w:color w:val="000000"/>
          <w:sz w:val="24"/>
          <w:szCs w:val="24"/>
          <w:lang w:eastAsia="pt-BR"/>
        </w:rPr>
        <w:t>o mostra Villa, no âmbito da Trí</w:t>
      </w:r>
      <w:r w:rsidRPr="007650F8">
        <w:rPr>
          <w:rFonts w:ascii="Times New Roman" w:eastAsia="Times New Roman" w:hAnsi="Times New Roman" w:cs="Times New Roman"/>
          <w:color w:val="000000"/>
          <w:sz w:val="24"/>
          <w:szCs w:val="24"/>
          <w:lang w:eastAsia="pt-BR"/>
        </w:rPr>
        <w:t>plice Fronteira, região caracterizada pela concentração de organizações criminosas transnacionais e pela suspeita de presença de organizações terroristas. Segundo o autor</w:t>
      </w:r>
      <w:r w:rsidR="00B236A5">
        <w:rPr>
          <w:rFonts w:ascii="Times New Roman" w:eastAsia="Times New Roman" w:hAnsi="Times New Roman" w:cs="Times New Roman"/>
          <w:color w:val="000000"/>
          <w:sz w:val="24"/>
          <w:szCs w:val="24"/>
          <w:lang w:eastAsia="pt-BR"/>
        </w:rPr>
        <w:t>,</w:t>
      </w:r>
      <w:r w:rsidRPr="007650F8">
        <w:rPr>
          <w:rFonts w:ascii="Times New Roman" w:eastAsia="Times New Roman" w:hAnsi="Times New Roman" w:cs="Times New Roman"/>
          <w:color w:val="000000"/>
          <w:sz w:val="24"/>
          <w:szCs w:val="24"/>
          <w:lang w:eastAsia="pt-BR"/>
        </w:rPr>
        <w:t xml:space="preserve"> o </w:t>
      </w:r>
      <w:r w:rsidR="00B170EA">
        <w:rPr>
          <w:rFonts w:ascii="Times New Roman" w:eastAsia="Times New Roman" w:hAnsi="Times New Roman" w:cs="Times New Roman"/>
          <w:color w:val="000000"/>
          <w:sz w:val="24"/>
          <w:szCs w:val="24"/>
          <w:lang w:eastAsia="pt-BR"/>
        </w:rPr>
        <w:t xml:space="preserve">máximo </w:t>
      </w:r>
      <w:r w:rsidR="00B236A5" w:rsidRPr="007650F8">
        <w:rPr>
          <w:rFonts w:ascii="Times New Roman" w:eastAsia="Times New Roman" w:hAnsi="Times New Roman" w:cs="Times New Roman"/>
          <w:color w:val="000000"/>
          <w:sz w:val="24"/>
          <w:szCs w:val="24"/>
          <w:lang w:eastAsia="pt-BR"/>
        </w:rPr>
        <w:t>resultado</w:t>
      </w:r>
      <w:r w:rsidR="00B170EA">
        <w:rPr>
          <w:rFonts w:ascii="Times New Roman" w:eastAsia="Times New Roman" w:hAnsi="Times New Roman" w:cs="Times New Roman"/>
          <w:color w:val="000000"/>
          <w:sz w:val="24"/>
          <w:szCs w:val="24"/>
          <w:lang w:eastAsia="pt-BR"/>
        </w:rPr>
        <w:t xml:space="preserve"> </w:t>
      </w:r>
      <w:r w:rsidRPr="007650F8">
        <w:rPr>
          <w:rFonts w:ascii="Times New Roman" w:eastAsia="Times New Roman" w:hAnsi="Times New Roman" w:cs="Times New Roman"/>
          <w:color w:val="000000"/>
          <w:sz w:val="24"/>
          <w:szCs w:val="24"/>
          <w:lang w:eastAsia="pt-BR"/>
        </w:rPr>
        <w:t>que pode advir da securitiz</w:t>
      </w:r>
      <w:r w:rsidR="00FE716A">
        <w:rPr>
          <w:rFonts w:ascii="Times New Roman" w:eastAsia="Times New Roman" w:hAnsi="Times New Roman" w:cs="Times New Roman"/>
          <w:color w:val="000000"/>
          <w:sz w:val="24"/>
          <w:szCs w:val="24"/>
          <w:lang w:eastAsia="pt-BR"/>
        </w:rPr>
        <w:t>ação do tráfico de drogas ou da</w:t>
      </w:r>
      <w:r w:rsidRPr="007650F8">
        <w:rPr>
          <w:rFonts w:ascii="Times New Roman" w:eastAsia="Times New Roman" w:hAnsi="Times New Roman" w:cs="Times New Roman"/>
          <w:color w:val="000000"/>
          <w:sz w:val="24"/>
          <w:szCs w:val="24"/>
          <w:lang w:eastAsia="pt-BR"/>
        </w:rPr>
        <w:t xml:space="preserve"> guerrilha é a possibilidade de emprego de forças tradicionais no combate aos mesmos. “A grande vantagem disso [militarização] consiste exatamente em manter a América do Sul no quadro menos centrado em preocupações estratégicas ou de ordem geopolítica” (VILLA, 2014, p. 375), ou seja, garante a continuidade da homogeneização estratégica do continente pautada pela agenda de segurança estadunidense.</w:t>
      </w:r>
    </w:p>
    <w:p w:rsidR="00064777" w:rsidRPr="00056436" w:rsidRDefault="00064777" w:rsidP="00064777">
      <w:pPr>
        <w:spacing w:after="0" w:line="360" w:lineRule="auto"/>
        <w:ind w:firstLine="700"/>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Diante deste quadro </w:t>
      </w:r>
      <w:r>
        <w:rPr>
          <w:rFonts w:ascii="Times New Roman" w:eastAsia="Times New Roman" w:hAnsi="Times New Roman" w:cs="Times New Roman"/>
          <w:color w:val="000000"/>
          <w:sz w:val="24"/>
          <w:szCs w:val="24"/>
          <w:lang w:eastAsia="pt-BR"/>
        </w:rPr>
        <w:t>é criado o</w:t>
      </w:r>
      <w:r w:rsidRPr="00056436">
        <w:rPr>
          <w:rFonts w:ascii="Times New Roman" w:eastAsia="Times New Roman" w:hAnsi="Times New Roman" w:cs="Times New Roman"/>
          <w:color w:val="000000"/>
          <w:sz w:val="24"/>
          <w:szCs w:val="24"/>
          <w:lang w:eastAsia="pt-BR"/>
        </w:rPr>
        <w:t xml:space="preserve"> Con</w:t>
      </w:r>
      <w:r w:rsidR="00FE716A">
        <w:rPr>
          <w:rFonts w:ascii="Times New Roman" w:eastAsia="Times New Roman" w:hAnsi="Times New Roman" w:cs="Times New Roman"/>
          <w:color w:val="000000"/>
          <w:sz w:val="24"/>
          <w:szCs w:val="24"/>
          <w:lang w:eastAsia="pt-BR"/>
        </w:rPr>
        <w:t>selho de Defesa Sul Americano (</w:t>
      </w:r>
      <w:r w:rsidRPr="00056436">
        <w:rPr>
          <w:rFonts w:ascii="Times New Roman" w:eastAsia="Times New Roman" w:hAnsi="Times New Roman" w:cs="Times New Roman"/>
          <w:color w:val="000000"/>
          <w:sz w:val="24"/>
          <w:szCs w:val="24"/>
          <w:lang w:eastAsia="pt-BR"/>
        </w:rPr>
        <w:t>C</w:t>
      </w:r>
      <w:r w:rsidR="00FE716A">
        <w:rPr>
          <w:rFonts w:ascii="Times New Roman" w:eastAsia="Times New Roman" w:hAnsi="Times New Roman" w:cs="Times New Roman"/>
          <w:color w:val="000000"/>
          <w:sz w:val="24"/>
          <w:szCs w:val="24"/>
          <w:lang w:eastAsia="pt-BR"/>
        </w:rPr>
        <w:t>DS) como contraponto ao</w:t>
      </w:r>
      <w:r w:rsidRPr="00056436">
        <w:rPr>
          <w:rFonts w:ascii="Times New Roman" w:eastAsia="Times New Roman" w:hAnsi="Times New Roman" w:cs="Times New Roman"/>
          <w:color w:val="000000"/>
          <w:sz w:val="24"/>
          <w:szCs w:val="24"/>
          <w:lang w:eastAsia="pt-BR"/>
        </w:rPr>
        <w:t xml:space="preserve"> estabelecimento de uma agenda hemisférica homogeneizante. De aco</w:t>
      </w:r>
      <w:r w:rsidR="00B4795F">
        <w:rPr>
          <w:rFonts w:ascii="Times New Roman" w:eastAsia="Times New Roman" w:hAnsi="Times New Roman" w:cs="Times New Roman"/>
          <w:color w:val="000000"/>
          <w:sz w:val="24"/>
          <w:szCs w:val="24"/>
          <w:lang w:eastAsia="pt-BR"/>
        </w:rPr>
        <w:t>r</w:t>
      </w:r>
      <w:r w:rsidRPr="00056436">
        <w:rPr>
          <w:rFonts w:ascii="Times New Roman" w:eastAsia="Times New Roman" w:hAnsi="Times New Roman" w:cs="Times New Roman"/>
          <w:color w:val="000000"/>
          <w:sz w:val="24"/>
          <w:szCs w:val="24"/>
          <w:lang w:eastAsia="pt-BR"/>
        </w:rPr>
        <w:t xml:space="preserve">do com </w:t>
      </w:r>
      <w:r w:rsidRPr="00EA4508">
        <w:rPr>
          <w:rFonts w:ascii="Times New Roman" w:eastAsia="Times New Roman" w:hAnsi="Times New Roman" w:cs="Times New Roman"/>
          <w:color w:val="000000"/>
          <w:sz w:val="24"/>
          <w:szCs w:val="24"/>
          <w:lang w:eastAsia="pt-BR"/>
        </w:rPr>
        <w:t>Medeiros (2010)</w:t>
      </w:r>
      <w:r>
        <w:rPr>
          <w:rFonts w:ascii="Times New Roman" w:eastAsia="Times New Roman" w:hAnsi="Times New Roman" w:cs="Times New Roman"/>
          <w:color w:val="000000"/>
          <w:sz w:val="24"/>
          <w:szCs w:val="24"/>
          <w:lang w:eastAsia="pt-BR"/>
        </w:rPr>
        <w:t xml:space="preserve"> </w:t>
      </w:r>
      <w:r w:rsidRPr="00056436">
        <w:rPr>
          <w:rFonts w:ascii="Times New Roman" w:eastAsia="Times New Roman" w:hAnsi="Times New Roman" w:cs="Times New Roman"/>
          <w:color w:val="000000"/>
          <w:sz w:val="24"/>
          <w:szCs w:val="24"/>
          <w:lang w:eastAsia="pt-BR"/>
        </w:rPr>
        <w:t xml:space="preserve">, “a proposta de um arranjo propriamente sul-americano, rompendo com essa longa tradição </w:t>
      </w:r>
      <w:r w:rsidRPr="00056436">
        <w:rPr>
          <w:rFonts w:ascii="Times New Roman" w:eastAsia="Times New Roman" w:hAnsi="Times New Roman" w:cs="Times New Roman"/>
          <w:i/>
          <w:iCs/>
          <w:color w:val="000000"/>
          <w:sz w:val="24"/>
          <w:szCs w:val="24"/>
          <w:lang w:eastAsia="pt-BR"/>
        </w:rPr>
        <w:t>panamericana</w:t>
      </w:r>
      <w:r w:rsidRPr="00056436">
        <w:rPr>
          <w:rFonts w:ascii="Times New Roman" w:eastAsia="Times New Roman" w:hAnsi="Times New Roman" w:cs="Times New Roman"/>
          <w:color w:val="000000"/>
          <w:sz w:val="24"/>
          <w:szCs w:val="24"/>
          <w:lang w:eastAsia="pt-BR"/>
        </w:rPr>
        <w:t xml:space="preserve">, por si só já confere ao CDS um interessante </w:t>
      </w:r>
      <w:r w:rsidRPr="00056436">
        <w:rPr>
          <w:rFonts w:ascii="Times New Roman" w:eastAsia="Times New Roman" w:hAnsi="Times New Roman" w:cs="Times New Roman"/>
          <w:i/>
          <w:iCs/>
          <w:color w:val="000000"/>
          <w:sz w:val="24"/>
          <w:szCs w:val="24"/>
          <w:lang w:eastAsia="pt-BR"/>
        </w:rPr>
        <w:t xml:space="preserve">ineditismo geopolítico </w:t>
      </w:r>
      <w:r w:rsidRPr="00056436">
        <w:rPr>
          <w:rFonts w:ascii="Times New Roman" w:eastAsia="Times New Roman" w:hAnsi="Times New Roman" w:cs="Times New Roman"/>
          <w:color w:val="000000"/>
          <w:sz w:val="24"/>
          <w:szCs w:val="24"/>
          <w:lang w:eastAsia="pt-BR"/>
        </w:rPr>
        <w:t>na América do Sul (MEDEIROS, p. 32, 2010, grifos do autor).  O CDS foi criado sob a égide da União das Nações Sul Americanas (Unasul), e sua primeira reunião ocorreu em març</w:t>
      </w:r>
      <w:r w:rsidR="009C6587">
        <w:rPr>
          <w:rFonts w:ascii="Times New Roman" w:eastAsia="Times New Roman" w:hAnsi="Times New Roman" w:cs="Times New Roman"/>
          <w:color w:val="000000"/>
          <w:sz w:val="24"/>
          <w:szCs w:val="24"/>
          <w:lang w:eastAsia="pt-BR"/>
        </w:rPr>
        <w:t>o de 2009. Surgiu como uma instâ</w:t>
      </w:r>
      <w:r w:rsidRPr="00056436">
        <w:rPr>
          <w:rFonts w:ascii="Times New Roman" w:eastAsia="Times New Roman" w:hAnsi="Times New Roman" w:cs="Times New Roman"/>
          <w:color w:val="000000"/>
          <w:sz w:val="24"/>
          <w:szCs w:val="24"/>
          <w:lang w:eastAsia="pt-BR"/>
        </w:rPr>
        <w:t>ncia de consulta, cooperação e coordenação em matéria de defesa na região. Como apontado por Medeiros, uma das demandas que poderiam influenciar os rumos tomados pelo Conselho é o crime organizado, o que poderia corroborar com as aspirações estadunidenses ao securitizar o tráfico de drogas. Tal direcionamento poderia sur</w:t>
      </w:r>
      <w:r w:rsidR="009C6587">
        <w:rPr>
          <w:rFonts w:ascii="Times New Roman" w:eastAsia="Times New Roman" w:hAnsi="Times New Roman" w:cs="Times New Roman"/>
          <w:color w:val="000000"/>
          <w:sz w:val="24"/>
          <w:szCs w:val="24"/>
          <w:lang w:eastAsia="pt-BR"/>
        </w:rPr>
        <w:t>gir devido a um paradoxo da sub-</w:t>
      </w:r>
      <w:r w:rsidRPr="00056436">
        <w:rPr>
          <w:rFonts w:ascii="Times New Roman" w:eastAsia="Times New Roman" w:hAnsi="Times New Roman" w:cs="Times New Roman"/>
          <w:color w:val="000000"/>
          <w:sz w:val="24"/>
          <w:szCs w:val="24"/>
          <w:lang w:eastAsia="pt-BR"/>
        </w:rPr>
        <w:t>região, a qual apesar de uma relativa paz externa é marcada por um alto grau de violência interna.</w:t>
      </w:r>
    </w:p>
    <w:p w:rsidR="00064777" w:rsidRPr="00056436" w:rsidRDefault="00064777" w:rsidP="00064777">
      <w:pPr>
        <w:spacing w:after="0" w:line="360" w:lineRule="auto"/>
        <w:ind w:firstLine="700"/>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Para os fins desse trabalho deve-se porém evidenciar que em 10 de agosto de 2009, foi criado também no â</w:t>
      </w:r>
      <w:r>
        <w:rPr>
          <w:rFonts w:ascii="Times New Roman" w:eastAsia="Times New Roman" w:hAnsi="Times New Roman" w:cs="Times New Roman"/>
          <w:color w:val="000000"/>
          <w:sz w:val="24"/>
          <w:szCs w:val="24"/>
          <w:lang w:eastAsia="pt-BR"/>
        </w:rPr>
        <w:t>m</w:t>
      </w:r>
      <w:r w:rsidRPr="00056436">
        <w:rPr>
          <w:rFonts w:ascii="Times New Roman" w:eastAsia="Times New Roman" w:hAnsi="Times New Roman" w:cs="Times New Roman"/>
          <w:color w:val="000000"/>
          <w:sz w:val="24"/>
          <w:szCs w:val="24"/>
          <w:lang w:eastAsia="pt-BR"/>
        </w:rPr>
        <w:t>bito na Unasul, o Conselho sobre o Problema Mundial das Drogas (CSPMD), cujos principais objetivos são: desenvolver estratégias e mecanismos de coorde</w:t>
      </w:r>
      <w:r w:rsidR="009C6587">
        <w:rPr>
          <w:rFonts w:ascii="Times New Roman" w:eastAsia="Times New Roman" w:hAnsi="Times New Roman" w:cs="Times New Roman"/>
          <w:color w:val="000000"/>
          <w:sz w:val="24"/>
          <w:szCs w:val="24"/>
          <w:lang w:eastAsia="pt-BR"/>
        </w:rPr>
        <w:t>na</w:t>
      </w:r>
      <w:r w:rsidRPr="00056436">
        <w:rPr>
          <w:rFonts w:ascii="Times New Roman" w:eastAsia="Times New Roman" w:hAnsi="Times New Roman" w:cs="Times New Roman"/>
          <w:color w:val="000000"/>
          <w:sz w:val="24"/>
          <w:szCs w:val="24"/>
          <w:lang w:eastAsia="pt-BR"/>
        </w:rPr>
        <w:t>ção e cooperação para lidar com a questão do narcotráfico; construir uma identidade sul-americana referente ao problema mundial das drogas; desenvolver a cooperação interestatal</w:t>
      </w:r>
      <w:r w:rsidR="009C6587">
        <w:rPr>
          <w:rFonts w:ascii="Times New Roman" w:eastAsia="Times New Roman" w:hAnsi="Times New Roman" w:cs="Times New Roman"/>
          <w:color w:val="000000"/>
          <w:sz w:val="24"/>
          <w:szCs w:val="24"/>
          <w:lang w:eastAsia="pt-BR"/>
        </w:rPr>
        <w:t xml:space="preserve"> entre as agê</w:t>
      </w:r>
      <w:r w:rsidRPr="00056436">
        <w:rPr>
          <w:rFonts w:ascii="Times New Roman" w:eastAsia="Times New Roman" w:hAnsi="Times New Roman" w:cs="Times New Roman"/>
          <w:color w:val="000000"/>
          <w:sz w:val="24"/>
          <w:szCs w:val="24"/>
          <w:lang w:eastAsia="pt-BR"/>
        </w:rPr>
        <w:t>n</w:t>
      </w:r>
      <w:r>
        <w:rPr>
          <w:rFonts w:ascii="Times New Roman" w:eastAsia="Times New Roman" w:hAnsi="Times New Roman" w:cs="Times New Roman"/>
          <w:color w:val="000000"/>
          <w:sz w:val="24"/>
          <w:szCs w:val="24"/>
          <w:lang w:eastAsia="pt-BR"/>
        </w:rPr>
        <w:t>c</w:t>
      </w:r>
      <w:r w:rsidRPr="00056436">
        <w:rPr>
          <w:rFonts w:ascii="Times New Roman" w:eastAsia="Times New Roman" w:hAnsi="Times New Roman" w:cs="Times New Roman"/>
          <w:color w:val="000000"/>
          <w:sz w:val="24"/>
          <w:szCs w:val="24"/>
          <w:lang w:eastAsia="pt-BR"/>
        </w:rPr>
        <w:t>ias especializadas de cada Estado, f</w:t>
      </w:r>
      <w:r w:rsidR="009C6587">
        <w:rPr>
          <w:rFonts w:ascii="Times New Roman" w:eastAsia="Times New Roman" w:hAnsi="Times New Roman" w:cs="Times New Roman"/>
          <w:color w:val="000000"/>
          <w:sz w:val="24"/>
          <w:szCs w:val="24"/>
          <w:lang w:eastAsia="pt-BR"/>
        </w:rPr>
        <w:t>ortalecendo assim a confiança mú</w:t>
      </w:r>
      <w:r w:rsidRPr="00056436">
        <w:rPr>
          <w:rFonts w:ascii="Times New Roman" w:eastAsia="Times New Roman" w:hAnsi="Times New Roman" w:cs="Times New Roman"/>
          <w:color w:val="000000"/>
          <w:sz w:val="24"/>
          <w:szCs w:val="24"/>
          <w:lang w:eastAsia="pt-BR"/>
        </w:rPr>
        <w:t>tua.</w:t>
      </w:r>
    </w:p>
    <w:p w:rsidR="00064777" w:rsidRPr="00056436" w:rsidRDefault="00064777" w:rsidP="00064777">
      <w:pPr>
        <w:spacing w:after="0" w:line="360" w:lineRule="auto"/>
        <w:ind w:firstLine="700"/>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 xml:space="preserve">Tal iniciativa pode indicar uma </w:t>
      </w:r>
      <w:r w:rsidR="009C6587">
        <w:rPr>
          <w:rFonts w:ascii="Times New Roman" w:eastAsia="Times New Roman" w:hAnsi="Times New Roman" w:cs="Times New Roman"/>
          <w:color w:val="000000"/>
          <w:sz w:val="24"/>
          <w:szCs w:val="24"/>
          <w:lang w:eastAsia="pt-BR"/>
        </w:rPr>
        <w:t>contraposição sul-americana autô</w:t>
      </w:r>
      <w:r w:rsidRPr="00056436">
        <w:rPr>
          <w:rFonts w:ascii="Times New Roman" w:eastAsia="Times New Roman" w:hAnsi="Times New Roman" w:cs="Times New Roman"/>
          <w:color w:val="000000"/>
          <w:sz w:val="24"/>
          <w:szCs w:val="24"/>
          <w:lang w:eastAsia="pt-BR"/>
        </w:rPr>
        <w:t xml:space="preserve">noma em relação à progressiva militarização das questões do narcotráfico vinculada a uma agenda de segurança hemisférica pautada por preocupações estadunidenses. Ademais, como afirma Saint-Pierre </w:t>
      </w:r>
      <w:r w:rsidRPr="00056436">
        <w:rPr>
          <w:rFonts w:ascii="Times New Roman" w:eastAsia="Times New Roman" w:hAnsi="Times New Roman" w:cs="Times New Roman"/>
          <w:color w:val="000000"/>
          <w:sz w:val="24"/>
          <w:szCs w:val="24"/>
          <w:lang w:eastAsia="pt-BR"/>
        </w:rPr>
        <w:lastRenderedPageBreak/>
        <w:t>(2012), a c</w:t>
      </w:r>
      <w:r w:rsidR="009C6587">
        <w:rPr>
          <w:rFonts w:ascii="Times New Roman" w:eastAsia="Times New Roman" w:hAnsi="Times New Roman" w:cs="Times New Roman"/>
          <w:color w:val="000000"/>
          <w:sz w:val="24"/>
          <w:szCs w:val="24"/>
          <w:lang w:eastAsia="pt-BR"/>
        </w:rPr>
        <w:t>onsolidação do processo de inte</w:t>
      </w:r>
      <w:r w:rsidRPr="00056436">
        <w:rPr>
          <w:rFonts w:ascii="Times New Roman" w:eastAsia="Times New Roman" w:hAnsi="Times New Roman" w:cs="Times New Roman"/>
          <w:color w:val="000000"/>
          <w:sz w:val="24"/>
          <w:szCs w:val="24"/>
          <w:lang w:eastAsia="pt-BR"/>
        </w:rPr>
        <w:t>gração sul</w:t>
      </w:r>
      <w:r w:rsidR="009C6587">
        <w:rPr>
          <w:rFonts w:ascii="Times New Roman" w:eastAsia="Times New Roman" w:hAnsi="Times New Roman" w:cs="Times New Roman"/>
          <w:color w:val="000000"/>
          <w:sz w:val="24"/>
          <w:szCs w:val="24"/>
          <w:lang w:eastAsia="pt-BR"/>
        </w:rPr>
        <w:t>-</w:t>
      </w:r>
      <w:r w:rsidRPr="00056436">
        <w:rPr>
          <w:rFonts w:ascii="Times New Roman" w:eastAsia="Times New Roman" w:hAnsi="Times New Roman" w:cs="Times New Roman"/>
          <w:color w:val="000000"/>
          <w:sz w:val="24"/>
          <w:szCs w:val="24"/>
          <w:lang w:eastAsia="pt-BR"/>
        </w:rPr>
        <w:t>americano, que representaria uma autonomia estra</w:t>
      </w:r>
      <w:r>
        <w:rPr>
          <w:rFonts w:ascii="Times New Roman" w:eastAsia="Times New Roman" w:hAnsi="Times New Roman" w:cs="Times New Roman"/>
          <w:color w:val="000000"/>
          <w:sz w:val="24"/>
          <w:szCs w:val="24"/>
          <w:lang w:eastAsia="pt-BR"/>
        </w:rPr>
        <w:t>tégia da sub</w:t>
      </w:r>
      <w:r w:rsidR="009C6587">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região, depende da v</w:t>
      </w:r>
      <w:r w:rsidRPr="00056436">
        <w:rPr>
          <w:rFonts w:ascii="Times New Roman" w:eastAsia="Times New Roman" w:hAnsi="Times New Roman" w:cs="Times New Roman"/>
          <w:color w:val="000000"/>
          <w:sz w:val="24"/>
          <w:szCs w:val="24"/>
          <w:lang w:eastAsia="pt-BR"/>
        </w:rPr>
        <w:t>ontade política de seus dirigentes.</w:t>
      </w:r>
    </w:p>
    <w:p w:rsidR="00064777" w:rsidRPr="00983839" w:rsidRDefault="00064777" w:rsidP="00064777">
      <w:pPr>
        <w:pStyle w:val="Default"/>
        <w:spacing w:line="360" w:lineRule="auto"/>
        <w:jc w:val="both"/>
        <w:rPr>
          <w:color w:val="auto"/>
        </w:rPr>
      </w:pPr>
    </w:p>
    <w:p w:rsidR="00064777" w:rsidRPr="004C163D" w:rsidRDefault="00587D7A" w:rsidP="00064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64777" w:rsidRPr="004C163D">
        <w:rPr>
          <w:rFonts w:ascii="Times New Roman" w:hAnsi="Times New Roman" w:cs="Times New Roman"/>
          <w:b/>
          <w:sz w:val="24"/>
          <w:szCs w:val="24"/>
        </w:rPr>
        <w:t xml:space="preserve">.3 </w:t>
      </w:r>
      <w:r w:rsidR="00064777">
        <w:rPr>
          <w:rFonts w:ascii="Times New Roman" w:hAnsi="Times New Roman" w:cs="Times New Roman"/>
          <w:b/>
          <w:sz w:val="24"/>
          <w:szCs w:val="24"/>
        </w:rPr>
        <w:t>Variável interna</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Para o entendimen</w:t>
      </w:r>
      <w:r w:rsidR="006A2423">
        <w:rPr>
          <w:rFonts w:ascii="Times New Roman" w:hAnsi="Times New Roman" w:cs="Times New Roman"/>
          <w:sz w:val="24"/>
          <w:szCs w:val="24"/>
        </w:rPr>
        <w:t xml:space="preserve">to adequado da variável interna </w:t>
      </w:r>
      <w:r>
        <w:rPr>
          <w:rFonts w:ascii="Times New Roman" w:hAnsi="Times New Roman" w:cs="Times New Roman"/>
          <w:sz w:val="24"/>
          <w:szCs w:val="24"/>
        </w:rPr>
        <w:t xml:space="preserve">deve-se </w:t>
      </w:r>
      <w:r w:rsidRPr="004C163D">
        <w:rPr>
          <w:rFonts w:ascii="Times New Roman" w:hAnsi="Times New Roman" w:cs="Times New Roman"/>
          <w:sz w:val="24"/>
          <w:szCs w:val="24"/>
        </w:rPr>
        <w:t>apresent</w:t>
      </w:r>
      <w:r>
        <w:rPr>
          <w:rFonts w:ascii="Times New Roman" w:hAnsi="Times New Roman" w:cs="Times New Roman"/>
          <w:sz w:val="24"/>
          <w:szCs w:val="24"/>
        </w:rPr>
        <w:t xml:space="preserve">ar um </w:t>
      </w:r>
      <w:r w:rsidRPr="004C163D">
        <w:rPr>
          <w:rFonts w:ascii="Times New Roman" w:hAnsi="Times New Roman" w:cs="Times New Roman"/>
          <w:sz w:val="24"/>
          <w:szCs w:val="24"/>
        </w:rPr>
        <w:t>breve panorama das relações entre os militares e o Estado no Brasil.</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O exército brasileiro, assim como indicou Math</w:t>
      </w:r>
      <w:r w:rsidR="009C6587">
        <w:rPr>
          <w:rFonts w:ascii="Times New Roman" w:hAnsi="Times New Roman" w:cs="Times New Roman"/>
          <w:sz w:val="24"/>
          <w:szCs w:val="24"/>
        </w:rPr>
        <w:t>ias (2003, p.126), foi constituí</w:t>
      </w:r>
      <w:r w:rsidRPr="004C163D">
        <w:rPr>
          <w:rFonts w:ascii="Times New Roman" w:hAnsi="Times New Roman" w:cs="Times New Roman"/>
          <w:sz w:val="24"/>
          <w:szCs w:val="24"/>
        </w:rPr>
        <w:t>do como “um Exército de ocupação colonial, cujo inimigo a combater estava no próprio território, indicando para sempre sua função – não defesa contra inimigos externos, mas sim, uma força de garantia da ordem vigente”. Após a independência a atuação do</w:t>
      </w:r>
      <w:r w:rsidR="009C6587">
        <w:rPr>
          <w:rFonts w:ascii="Times New Roman" w:hAnsi="Times New Roman" w:cs="Times New Roman"/>
          <w:sz w:val="24"/>
          <w:szCs w:val="24"/>
        </w:rPr>
        <w:t>s</w:t>
      </w:r>
      <w:r w:rsidRPr="004C163D">
        <w:rPr>
          <w:rFonts w:ascii="Times New Roman" w:hAnsi="Times New Roman" w:cs="Times New Roman"/>
          <w:sz w:val="24"/>
          <w:szCs w:val="24"/>
        </w:rPr>
        <w:t xml:space="preserve"> militares em assuntos </w:t>
      </w:r>
      <w:r w:rsidRPr="00D70E60">
        <w:rPr>
          <w:rFonts w:ascii="Times New Roman" w:hAnsi="Times New Roman" w:cs="Times New Roman"/>
          <w:sz w:val="24"/>
          <w:szCs w:val="24"/>
        </w:rPr>
        <w:t>internos  “significava garantir a autonomia de um Brasil recém-nascido: a nação seria forjada pelas armas” (MATHIAS, 2010, p.43).</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 xml:space="preserve">Ao fazer uma análise de todas as Constituições Nacionais, tanto Mathias (2010), como </w:t>
      </w:r>
      <w:r w:rsidRPr="0018705A">
        <w:rPr>
          <w:rFonts w:ascii="Times New Roman" w:hAnsi="Times New Roman" w:cs="Times New Roman"/>
          <w:sz w:val="24"/>
          <w:szCs w:val="24"/>
        </w:rPr>
        <w:t>Oliveiros Ferreira (1988)</w:t>
      </w:r>
      <w:r w:rsidRPr="004C163D">
        <w:rPr>
          <w:rFonts w:ascii="Times New Roman" w:hAnsi="Times New Roman" w:cs="Times New Roman"/>
          <w:sz w:val="24"/>
          <w:szCs w:val="24"/>
        </w:rPr>
        <w:t xml:space="preserve"> indicaram que há três funções que </w:t>
      </w:r>
      <w:r>
        <w:rPr>
          <w:rFonts w:ascii="Times New Roman" w:hAnsi="Times New Roman" w:cs="Times New Roman"/>
          <w:sz w:val="24"/>
          <w:szCs w:val="24"/>
        </w:rPr>
        <w:t>constituem</w:t>
      </w:r>
      <w:r w:rsidRPr="004C163D">
        <w:rPr>
          <w:rFonts w:ascii="Times New Roman" w:hAnsi="Times New Roman" w:cs="Times New Roman"/>
          <w:sz w:val="24"/>
          <w:szCs w:val="24"/>
        </w:rPr>
        <w:t xml:space="preserve"> uma constante no que se refe</w:t>
      </w:r>
      <w:r w:rsidR="009C6587">
        <w:rPr>
          <w:rFonts w:ascii="Times New Roman" w:hAnsi="Times New Roman" w:cs="Times New Roman"/>
          <w:sz w:val="24"/>
          <w:szCs w:val="24"/>
        </w:rPr>
        <w:t>re à atuação militar. Com exceç</w:t>
      </w:r>
      <w:r w:rsidRPr="004C163D">
        <w:rPr>
          <w:rFonts w:ascii="Times New Roman" w:hAnsi="Times New Roman" w:cs="Times New Roman"/>
          <w:sz w:val="24"/>
          <w:szCs w:val="24"/>
        </w:rPr>
        <w:t>ão dos documentos de 1824, que deixava na mão do imperador a decisão acerca das missões militares, e de 1937, que por legalizar uma ditadura aproximou-se da Constituição do Império concentrando as decisões em matéria de emprego militar n</w:t>
      </w:r>
      <w:r w:rsidR="006A2423">
        <w:rPr>
          <w:rFonts w:ascii="Times New Roman" w:hAnsi="Times New Roman" w:cs="Times New Roman"/>
          <w:sz w:val="24"/>
          <w:szCs w:val="24"/>
        </w:rPr>
        <w:t>as mãos do chefe de Estado, todo</w:t>
      </w:r>
      <w:r w:rsidRPr="004C163D">
        <w:rPr>
          <w:rFonts w:ascii="Times New Roman" w:hAnsi="Times New Roman" w:cs="Times New Roman"/>
          <w:sz w:val="24"/>
          <w:szCs w:val="24"/>
        </w:rPr>
        <w:t>s os documentos analisados pelos autores indicam como função castrense a defesa externa, a garantia dos poderes constitucionais, e a garantia da ordem interna.</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 xml:space="preserve">Atentando-se para esta constante na história do país, </w:t>
      </w:r>
      <w:r w:rsidR="00085E31">
        <w:rPr>
          <w:rFonts w:ascii="Times New Roman" w:hAnsi="Times New Roman" w:cs="Times New Roman"/>
          <w:sz w:val="24"/>
          <w:szCs w:val="24"/>
        </w:rPr>
        <w:t>é possível</w:t>
      </w:r>
      <w:r w:rsidRPr="004C163D">
        <w:rPr>
          <w:rFonts w:ascii="Times New Roman" w:hAnsi="Times New Roman" w:cs="Times New Roman"/>
          <w:sz w:val="24"/>
          <w:szCs w:val="24"/>
        </w:rPr>
        <w:t xml:space="preserve"> afirmar que com a tomada de poder pelos militares</w:t>
      </w:r>
      <w:r>
        <w:rPr>
          <w:rFonts w:ascii="Times New Roman" w:hAnsi="Times New Roman" w:cs="Times New Roman"/>
          <w:sz w:val="24"/>
          <w:szCs w:val="24"/>
        </w:rPr>
        <w:t xml:space="preserve"> em 1964</w:t>
      </w:r>
      <w:r w:rsidRPr="004C163D">
        <w:rPr>
          <w:rFonts w:ascii="Times New Roman" w:hAnsi="Times New Roman" w:cs="Times New Roman"/>
          <w:sz w:val="24"/>
          <w:szCs w:val="24"/>
        </w:rPr>
        <w:t xml:space="preserve"> houve uma intensificação da atuação dos mesmos no âmbito doméstico, em especial na segurança pública sob a lógica da Doutrina de Segurança Nacional, anteriormente citada.</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Diferentemente do caso argentino,</w:t>
      </w:r>
      <w:r>
        <w:rPr>
          <w:rFonts w:ascii="Times New Roman" w:hAnsi="Times New Roman" w:cs="Times New Roman"/>
          <w:sz w:val="24"/>
          <w:szCs w:val="24"/>
        </w:rPr>
        <w:t xml:space="preserve"> </w:t>
      </w:r>
      <w:r w:rsidRPr="004C163D">
        <w:rPr>
          <w:rFonts w:ascii="Times New Roman" w:hAnsi="Times New Roman" w:cs="Times New Roman"/>
          <w:sz w:val="24"/>
          <w:szCs w:val="24"/>
        </w:rPr>
        <w:t>o modo no qual se desenvolveu a transição do governo militar para o civil no Brasil em meados da década de 1980, garantiu a continuidade da concepção acer</w:t>
      </w:r>
      <w:r w:rsidR="004A321C">
        <w:rPr>
          <w:rFonts w:ascii="Times New Roman" w:hAnsi="Times New Roman" w:cs="Times New Roman"/>
          <w:sz w:val="24"/>
          <w:szCs w:val="24"/>
        </w:rPr>
        <w:t>ca das funções e missões atribuí</w:t>
      </w:r>
      <w:r w:rsidRPr="004C163D">
        <w:rPr>
          <w:rFonts w:ascii="Times New Roman" w:hAnsi="Times New Roman" w:cs="Times New Roman"/>
          <w:sz w:val="24"/>
          <w:szCs w:val="24"/>
        </w:rPr>
        <w:t>das aos meios castrenses (</w:t>
      </w:r>
      <w:r>
        <w:rPr>
          <w:rFonts w:ascii="Times New Roman" w:hAnsi="Times New Roman" w:cs="Times New Roman"/>
          <w:sz w:val="24"/>
          <w:szCs w:val="24"/>
        </w:rPr>
        <w:t>SAINT-PIERRE; WINAND, 2007</w:t>
      </w:r>
      <w:r w:rsidRPr="004C163D">
        <w:rPr>
          <w:rFonts w:ascii="Times New Roman" w:hAnsi="Times New Roman" w:cs="Times New Roman"/>
          <w:sz w:val="24"/>
          <w:szCs w:val="24"/>
        </w:rPr>
        <w:t xml:space="preserve">). Diante de tensões internas ao regime, que se levadas à diante poderiam desestabilizar a lógica hierárquica </w:t>
      </w:r>
      <w:r w:rsidR="004A321C">
        <w:rPr>
          <w:rFonts w:ascii="Times New Roman" w:hAnsi="Times New Roman" w:cs="Times New Roman"/>
          <w:sz w:val="24"/>
          <w:szCs w:val="24"/>
        </w:rPr>
        <w:t>da c</w:t>
      </w:r>
      <w:r w:rsidR="006A2423">
        <w:rPr>
          <w:rFonts w:ascii="Times New Roman" w:hAnsi="Times New Roman" w:cs="Times New Roman"/>
          <w:sz w:val="24"/>
          <w:szCs w:val="24"/>
        </w:rPr>
        <w:t>orporação militar e levá-la</w:t>
      </w:r>
      <w:r w:rsidRPr="004C163D">
        <w:rPr>
          <w:rFonts w:ascii="Times New Roman" w:hAnsi="Times New Roman" w:cs="Times New Roman"/>
          <w:sz w:val="24"/>
          <w:szCs w:val="24"/>
        </w:rPr>
        <w:t xml:space="preserve"> ao colapso, os dirigentes militar</w:t>
      </w:r>
      <w:r w:rsidR="00F678C1">
        <w:rPr>
          <w:rFonts w:ascii="Times New Roman" w:hAnsi="Times New Roman" w:cs="Times New Roman"/>
          <w:sz w:val="24"/>
          <w:szCs w:val="24"/>
        </w:rPr>
        <w:t>es, como uma decisão estratégica</w:t>
      </w:r>
      <w:r w:rsidRPr="004C163D">
        <w:rPr>
          <w:rFonts w:ascii="Times New Roman" w:hAnsi="Times New Roman" w:cs="Times New Roman"/>
          <w:sz w:val="24"/>
          <w:szCs w:val="24"/>
        </w:rPr>
        <w:t xml:space="preserve"> administrativa, iniciaram um processo de transição lento, gradual e seguro </w:t>
      </w:r>
      <w:r w:rsidRPr="00062673">
        <w:rPr>
          <w:rFonts w:ascii="Times New Roman" w:hAnsi="Times New Roman" w:cs="Times New Roman"/>
          <w:sz w:val="24"/>
          <w:szCs w:val="24"/>
        </w:rPr>
        <w:t>(SOARES, 2006).</w:t>
      </w:r>
      <w:r w:rsidR="00114831">
        <w:rPr>
          <w:rFonts w:ascii="Times New Roman" w:hAnsi="Times New Roman" w:cs="Times New Roman"/>
          <w:sz w:val="24"/>
          <w:szCs w:val="24"/>
        </w:rPr>
        <w:t xml:space="preserve">  A peculiari</w:t>
      </w:r>
      <w:r w:rsidRPr="004C163D">
        <w:rPr>
          <w:rFonts w:ascii="Times New Roman" w:hAnsi="Times New Roman" w:cs="Times New Roman"/>
          <w:sz w:val="24"/>
          <w:szCs w:val="24"/>
        </w:rPr>
        <w:t>dade do processo de transição brasileiro per</w:t>
      </w:r>
      <w:r w:rsidR="00114831">
        <w:rPr>
          <w:rFonts w:ascii="Times New Roman" w:hAnsi="Times New Roman" w:cs="Times New Roman"/>
          <w:sz w:val="24"/>
          <w:szCs w:val="24"/>
        </w:rPr>
        <w:t>mi</w:t>
      </w:r>
      <w:r w:rsidRPr="004C163D">
        <w:rPr>
          <w:rFonts w:ascii="Times New Roman" w:hAnsi="Times New Roman" w:cs="Times New Roman"/>
          <w:sz w:val="24"/>
          <w:szCs w:val="24"/>
        </w:rPr>
        <w:t xml:space="preserve">tiu aos militares </w:t>
      </w:r>
      <w:r>
        <w:rPr>
          <w:rFonts w:ascii="Times New Roman" w:hAnsi="Times New Roman" w:cs="Times New Roman"/>
          <w:sz w:val="24"/>
          <w:szCs w:val="24"/>
        </w:rPr>
        <w:t>a permanência</w:t>
      </w:r>
      <w:r w:rsidRPr="004C163D">
        <w:rPr>
          <w:rFonts w:ascii="Times New Roman" w:hAnsi="Times New Roman" w:cs="Times New Roman"/>
          <w:sz w:val="24"/>
          <w:szCs w:val="24"/>
        </w:rPr>
        <w:t xml:space="preserve"> de um grande número de prerrogativas, que lhes garanti</w:t>
      </w:r>
      <w:r>
        <w:rPr>
          <w:rFonts w:ascii="Times New Roman" w:hAnsi="Times New Roman" w:cs="Times New Roman"/>
          <w:sz w:val="24"/>
          <w:szCs w:val="24"/>
        </w:rPr>
        <w:t>u uma posição de tutela militar</w:t>
      </w:r>
      <w:r w:rsidRPr="004C163D">
        <w:rPr>
          <w:rFonts w:ascii="Times New Roman" w:hAnsi="Times New Roman" w:cs="Times New Roman"/>
          <w:sz w:val="24"/>
          <w:szCs w:val="24"/>
        </w:rPr>
        <w:t xml:space="preserve"> durante o governo Sarney </w:t>
      </w:r>
      <w:r w:rsidRPr="009F4313">
        <w:rPr>
          <w:rFonts w:ascii="Times New Roman" w:hAnsi="Times New Roman" w:cs="Times New Roman"/>
          <w:sz w:val="24"/>
          <w:szCs w:val="24"/>
        </w:rPr>
        <w:t>(QUARTIN; COSTA; OLIVEIRA, 1987),</w:t>
      </w:r>
      <w:r w:rsidRPr="004C163D">
        <w:rPr>
          <w:rFonts w:ascii="Times New Roman" w:hAnsi="Times New Roman" w:cs="Times New Roman"/>
          <w:sz w:val="24"/>
          <w:szCs w:val="24"/>
        </w:rPr>
        <w:t xml:space="preserve"> e nichos de autonomia que perduram até os dias atuais.</w:t>
      </w:r>
    </w:p>
    <w:p w:rsidR="00064777" w:rsidRPr="004C163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lastRenderedPageBreak/>
        <w:t xml:space="preserve">No que se refere ao nosso objeto de análise, “o processo que culminou na atual Constituição mostra que não se poderia esperar uma revisão substantiva das funções e missões das Forças Armadas” (MATHIAS, 2010, </w:t>
      </w:r>
      <w:r w:rsidRPr="0017566C">
        <w:rPr>
          <w:rFonts w:ascii="Times New Roman" w:hAnsi="Times New Roman" w:cs="Times New Roman"/>
          <w:sz w:val="24"/>
          <w:szCs w:val="24"/>
        </w:rPr>
        <w:t>p.50)</w:t>
      </w:r>
      <w:r w:rsidRPr="004C163D">
        <w:rPr>
          <w:rFonts w:ascii="Times New Roman" w:hAnsi="Times New Roman" w:cs="Times New Roman"/>
          <w:sz w:val="24"/>
          <w:szCs w:val="24"/>
        </w:rPr>
        <w:t>.</w:t>
      </w:r>
      <w:r>
        <w:rPr>
          <w:rFonts w:ascii="Times New Roman" w:hAnsi="Times New Roman" w:cs="Times New Roman"/>
          <w:sz w:val="24"/>
          <w:szCs w:val="24"/>
        </w:rPr>
        <w:t xml:space="preserve"> Deste modo, como apontou Oliveira (1994) a demanda militar de manutenção de suas funções de defesa externa e interna logrou sucesso. </w:t>
      </w:r>
      <w:r w:rsidRPr="004C163D">
        <w:rPr>
          <w:rFonts w:ascii="Times New Roman" w:hAnsi="Times New Roman" w:cs="Times New Roman"/>
          <w:sz w:val="24"/>
          <w:szCs w:val="24"/>
        </w:rPr>
        <w:t xml:space="preserve">Neste mesmo sentido Miguel </w:t>
      </w:r>
      <w:r w:rsidRPr="0068475A">
        <w:rPr>
          <w:rFonts w:ascii="Times New Roman" w:hAnsi="Times New Roman" w:cs="Times New Roman"/>
          <w:sz w:val="24"/>
          <w:szCs w:val="24"/>
        </w:rPr>
        <w:t>(1999),</w:t>
      </w:r>
      <w:r w:rsidRPr="004C163D">
        <w:rPr>
          <w:rFonts w:ascii="Times New Roman" w:hAnsi="Times New Roman" w:cs="Times New Roman"/>
          <w:sz w:val="24"/>
          <w:szCs w:val="24"/>
        </w:rPr>
        <w:t xml:space="preserve"> ao analisar os artigos da revista </w:t>
      </w:r>
      <w:r w:rsidRPr="004C163D">
        <w:rPr>
          <w:rFonts w:ascii="Times New Roman" w:hAnsi="Times New Roman" w:cs="Times New Roman"/>
          <w:i/>
          <w:sz w:val="24"/>
          <w:szCs w:val="24"/>
        </w:rPr>
        <w:t>A Defesa Nacional</w:t>
      </w:r>
      <w:r w:rsidRPr="004C163D">
        <w:rPr>
          <w:rFonts w:ascii="Times New Roman" w:hAnsi="Times New Roman" w:cs="Times New Roman"/>
          <w:sz w:val="24"/>
          <w:szCs w:val="24"/>
        </w:rPr>
        <w:t xml:space="preserve"> entre os anos de 1964 a 1989, demonstra a continuidade dos princípios da DSN no pens</w:t>
      </w:r>
      <w:r w:rsidR="00114831">
        <w:rPr>
          <w:rFonts w:ascii="Times New Roman" w:hAnsi="Times New Roman" w:cs="Times New Roman"/>
          <w:sz w:val="24"/>
          <w:szCs w:val="24"/>
        </w:rPr>
        <w:t>amento castrense mesmo após o té</w:t>
      </w:r>
      <w:r w:rsidRPr="004C163D">
        <w:rPr>
          <w:rFonts w:ascii="Times New Roman" w:hAnsi="Times New Roman" w:cs="Times New Roman"/>
          <w:sz w:val="24"/>
          <w:szCs w:val="24"/>
        </w:rPr>
        <w:t xml:space="preserve">rmino do regime militar. </w:t>
      </w:r>
    </w:p>
    <w:p w:rsidR="00064777" w:rsidRPr="009C2235" w:rsidRDefault="00114831" w:rsidP="00064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o governo Collor</w:t>
      </w:r>
      <w:r w:rsidR="00064777">
        <w:rPr>
          <w:rFonts w:ascii="Times New Roman" w:hAnsi="Times New Roman" w:cs="Times New Roman"/>
          <w:sz w:val="24"/>
          <w:szCs w:val="24"/>
        </w:rPr>
        <w:t xml:space="preserve"> houve significativas mudanças no sentido de se estabelecer um maior controle dos civis sobre os militares, e consequentemente diminuir a autonomia militar na definição das próprias funções. Entre as principais medidas estão: a extinção da Secretaria de Assuntos de Defesa Nacional, criada por Sarney, e do Serviço Nacional de Inteligência, instâncias cuja presença militar era marcante, e a criação da Secretaria de Assuntos Estratégicos (SAE); redução pela metade do número de militares da ativa que atuavam como ministros ou em cargos com </w:t>
      </w:r>
      <w:r w:rsidR="00064777">
        <w:rPr>
          <w:rFonts w:ascii="Times New Roman" w:hAnsi="Times New Roman" w:cs="Times New Roman"/>
          <w:i/>
          <w:sz w:val="24"/>
          <w:szCs w:val="24"/>
        </w:rPr>
        <w:t xml:space="preserve">status </w:t>
      </w:r>
      <w:r w:rsidR="00064777">
        <w:rPr>
          <w:rFonts w:ascii="Times New Roman" w:hAnsi="Times New Roman" w:cs="Times New Roman"/>
          <w:sz w:val="24"/>
          <w:szCs w:val="24"/>
        </w:rPr>
        <w:t xml:space="preserve">de ministro (de seis para três) </w:t>
      </w:r>
      <w:r w:rsidR="00064777" w:rsidRPr="007935E4">
        <w:rPr>
          <w:rFonts w:ascii="Times New Roman" w:hAnsi="Times New Roman" w:cs="Times New Roman"/>
          <w:sz w:val="24"/>
          <w:szCs w:val="24"/>
        </w:rPr>
        <w:t>(BERTAZZO, 2005).</w:t>
      </w:r>
      <w:r w:rsidR="00064777">
        <w:rPr>
          <w:rFonts w:ascii="Times New Roman" w:hAnsi="Times New Roman" w:cs="Times New Roman"/>
          <w:i/>
          <w:sz w:val="24"/>
          <w:szCs w:val="24"/>
        </w:rPr>
        <w:t xml:space="preserve"> </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9411E">
        <w:rPr>
          <w:rFonts w:ascii="Times New Roman" w:hAnsi="Times New Roman" w:cs="Times New Roman"/>
          <w:sz w:val="24"/>
          <w:szCs w:val="24"/>
        </w:rPr>
        <w:t>O governo de Itamar Franco</w:t>
      </w:r>
      <w:r>
        <w:rPr>
          <w:rFonts w:ascii="Times New Roman" w:hAnsi="Times New Roman" w:cs="Times New Roman"/>
          <w:sz w:val="24"/>
          <w:szCs w:val="24"/>
        </w:rPr>
        <w:t xml:space="preserve"> representou certo retrocesso no que se refere à participação militar nos espaços de decisão política. “</w:t>
      </w:r>
      <w:r w:rsidRPr="00C77F35">
        <w:rPr>
          <w:rFonts w:ascii="Times New Roman" w:hAnsi="Times New Roman" w:cs="Times New Roman"/>
          <w:sz w:val="24"/>
          <w:szCs w:val="24"/>
        </w:rPr>
        <w:t>As atitudes tomadas por Itamar Franco foram bastante diversas das do seu antecessor: enquanto este procurou manter a caserna longe dos cargos públicos, foi exatamente nos quartéis que Itamar busco</w:t>
      </w:r>
      <w:r>
        <w:rPr>
          <w:rFonts w:ascii="Times New Roman" w:hAnsi="Times New Roman" w:cs="Times New Roman"/>
          <w:sz w:val="24"/>
          <w:szCs w:val="24"/>
        </w:rPr>
        <w:t>u os quadros para o seu governo</w:t>
      </w:r>
      <w:r w:rsidRPr="00C77F35">
        <w:rPr>
          <w:rFonts w:ascii="Times New Roman" w:hAnsi="Times New Roman" w:cs="Times New Roman"/>
          <w:sz w:val="24"/>
          <w:szCs w:val="24"/>
        </w:rPr>
        <w:t>”</w:t>
      </w:r>
      <w:r>
        <w:rPr>
          <w:rFonts w:ascii="Times New Roman" w:hAnsi="Times New Roman" w:cs="Times New Roman"/>
          <w:sz w:val="24"/>
          <w:szCs w:val="24"/>
        </w:rPr>
        <w:t xml:space="preserve"> (SAINT-PIERRE; MATHIAS, </w:t>
      </w:r>
      <w:r w:rsidR="0097269B">
        <w:rPr>
          <w:rFonts w:ascii="Times New Roman" w:hAnsi="Times New Roman" w:cs="Times New Roman"/>
          <w:sz w:val="24"/>
          <w:szCs w:val="24"/>
        </w:rPr>
        <w:t xml:space="preserve">2001, </w:t>
      </w:r>
      <w:r>
        <w:rPr>
          <w:rFonts w:ascii="Times New Roman" w:hAnsi="Times New Roman" w:cs="Times New Roman"/>
          <w:sz w:val="24"/>
          <w:szCs w:val="24"/>
        </w:rPr>
        <w:t>p. 145).</w:t>
      </w:r>
    </w:p>
    <w:p w:rsidR="00064777" w:rsidRPr="00266DBD" w:rsidRDefault="00064777" w:rsidP="00064777">
      <w:pPr>
        <w:spacing w:after="0" w:line="360" w:lineRule="auto"/>
        <w:ind w:firstLine="708"/>
        <w:jc w:val="both"/>
        <w:rPr>
          <w:rFonts w:ascii="Times New Roman" w:hAnsi="Times New Roman" w:cs="Times New Roman"/>
          <w:sz w:val="24"/>
          <w:szCs w:val="24"/>
        </w:rPr>
      </w:pPr>
      <w:r w:rsidRPr="004C163D">
        <w:rPr>
          <w:rFonts w:ascii="Times New Roman" w:hAnsi="Times New Roman" w:cs="Times New Roman"/>
          <w:sz w:val="24"/>
          <w:szCs w:val="24"/>
        </w:rPr>
        <w:t xml:space="preserve">Os governos de Fernando Henrique Cardoso reafirmaram a concepção de emprego das Forças Armadas em questões de segurança pública. Os casos mais ilustrativos são o esquema de segurança estruturado para receber a conferência ECO-92, em 1992; a Operação Rio em 1994, na qual se empregou meios militares em favelas como instrumento de combate ao tráfico de drogas; e os esquemas de </w:t>
      </w:r>
      <w:r w:rsidR="003F558F">
        <w:rPr>
          <w:rFonts w:ascii="Times New Roman" w:hAnsi="Times New Roman" w:cs="Times New Roman"/>
          <w:sz w:val="24"/>
          <w:szCs w:val="24"/>
        </w:rPr>
        <w:t>contenção das greves dos petrol</w:t>
      </w:r>
      <w:r w:rsidR="00D375B1">
        <w:rPr>
          <w:rFonts w:ascii="Times New Roman" w:hAnsi="Times New Roman" w:cs="Times New Roman"/>
          <w:sz w:val="24"/>
          <w:szCs w:val="24"/>
        </w:rPr>
        <w:t>eiros no ano</w:t>
      </w:r>
      <w:r w:rsidRPr="004C163D">
        <w:rPr>
          <w:rFonts w:ascii="Times New Roman" w:hAnsi="Times New Roman" w:cs="Times New Roman"/>
          <w:sz w:val="24"/>
          <w:szCs w:val="24"/>
        </w:rPr>
        <w:t xml:space="preserve"> de 1994, e da </w:t>
      </w:r>
      <w:r w:rsidRPr="00266DBD">
        <w:rPr>
          <w:rFonts w:ascii="Times New Roman" w:hAnsi="Times New Roman" w:cs="Times New Roman"/>
          <w:sz w:val="24"/>
          <w:szCs w:val="24"/>
        </w:rPr>
        <w:t>polícia militar em 1997 (FUCCILLE, 1999; MATHIAS, 2010).</w:t>
      </w:r>
    </w:p>
    <w:p w:rsidR="00064777" w:rsidRDefault="00064777" w:rsidP="00064777">
      <w:pPr>
        <w:spacing w:after="0" w:line="360" w:lineRule="auto"/>
        <w:jc w:val="both"/>
        <w:rPr>
          <w:rFonts w:ascii="Times New Roman" w:hAnsi="Times New Roman" w:cs="Times New Roman"/>
          <w:sz w:val="24"/>
          <w:szCs w:val="24"/>
        </w:rPr>
      </w:pPr>
      <w:r w:rsidRPr="00266DBD">
        <w:rPr>
          <w:rFonts w:ascii="Times New Roman" w:hAnsi="Times New Roman" w:cs="Times New Roman"/>
          <w:sz w:val="24"/>
          <w:szCs w:val="24"/>
        </w:rPr>
        <w:tab/>
        <w:t>Os anos 2000 são caracterizados pelo padrão de emprego apresentado no início do trabalho, neste sentido Saint-Pierre e Donadelli (2014) apontam que os temas relativos ao emprego das Forças Armadas de maior destaque em 2013 estão ligado</w:t>
      </w:r>
      <w:r w:rsidR="00F678C1">
        <w:rPr>
          <w:rFonts w:ascii="Times New Roman" w:hAnsi="Times New Roman" w:cs="Times New Roman"/>
          <w:sz w:val="24"/>
          <w:szCs w:val="24"/>
        </w:rPr>
        <w:t>s</w:t>
      </w:r>
      <w:r w:rsidRPr="00266DBD">
        <w:rPr>
          <w:rFonts w:ascii="Times New Roman" w:hAnsi="Times New Roman" w:cs="Times New Roman"/>
          <w:sz w:val="24"/>
          <w:szCs w:val="24"/>
        </w:rPr>
        <w:t xml:space="preserve"> a ações como a segurança de grandes eventos, ocupação e pacificação de favelas, contenção de manifestações populares e a garantia da presença do Estado</w:t>
      </w:r>
      <w:r>
        <w:rPr>
          <w:rFonts w:ascii="Times New Roman" w:hAnsi="Times New Roman" w:cs="Times New Roman"/>
          <w:sz w:val="24"/>
          <w:szCs w:val="24"/>
        </w:rPr>
        <w:t xml:space="preserve"> em todo o território nacional.</w:t>
      </w:r>
    </w:p>
    <w:p w:rsidR="00064777" w:rsidRDefault="00064777" w:rsidP="00064777">
      <w:pPr>
        <w:spacing w:after="0" w:line="360" w:lineRule="auto"/>
        <w:jc w:val="both"/>
        <w:rPr>
          <w:rFonts w:ascii="Times New Roman" w:hAnsi="Times New Roman" w:cs="Times New Roman"/>
          <w:sz w:val="24"/>
          <w:szCs w:val="24"/>
        </w:rPr>
      </w:pPr>
    </w:p>
    <w:p w:rsidR="00064777" w:rsidRDefault="00064777" w:rsidP="000647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 base nos informes relativos ao Brasil do Observatório Sul-Americano de Defesa e Forças Armadas pode-se afirmar que há, entre 2007 e 2014, um significativo destaque das ações militares no âmbito interno, em especial na segura</w:t>
      </w:r>
      <w:r w:rsidR="00142A83">
        <w:rPr>
          <w:rFonts w:ascii="Times New Roman" w:hAnsi="Times New Roman" w:cs="Times New Roman"/>
          <w:sz w:val="24"/>
          <w:szCs w:val="24"/>
        </w:rPr>
        <w:t>n</w:t>
      </w:r>
      <w:r>
        <w:rPr>
          <w:rFonts w:ascii="Times New Roman" w:hAnsi="Times New Roman" w:cs="Times New Roman"/>
          <w:sz w:val="24"/>
          <w:szCs w:val="24"/>
        </w:rPr>
        <w:t>ça pública. Buscou-se então entender os elementos que conformaram tal conjuntura</w:t>
      </w:r>
      <w:r w:rsidR="006A2423">
        <w:rPr>
          <w:rFonts w:ascii="Times New Roman" w:hAnsi="Times New Roman" w:cs="Times New Roman"/>
          <w:sz w:val="24"/>
          <w:szCs w:val="24"/>
        </w:rPr>
        <w:t>, partindo do pressuposto de que a atuação militar está ligada à percepção de determinado risco ao Estado, ou seja</w:t>
      </w:r>
      <w:r w:rsidR="00C143F2">
        <w:rPr>
          <w:rFonts w:ascii="Times New Roman" w:hAnsi="Times New Roman" w:cs="Times New Roman"/>
          <w:sz w:val="24"/>
          <w:szCs w:val="24"/>
        </w:rPr>
        <w:t>, relaciona-se a</w:t>
      </w:r>
      <w:r w:rsidR="00142A83">
        <w:rPr>
          <w:rFonts w:ascii="Times New Roman" w:hAnsi="Times New Roman" w:cs="Times New Roman"/>
          <w:sz w:val="24"/>
          <w:szCs w:val="24"/>
        </w:rPr>
        <w:t xml:space="preserve"> uma interpretação construí</w:t>
      </w:r>
      <w:r w:rsidR="006A2423">
        <w:rPr>
          <w:rFonts w:ascii="Times New Roman" w:hAnsi="Times New Roman" w:cs="Times New Roman"/>
          <w:sz w:val="24"/>
          <w:szCs w:val="24"/>
        </w:rPr>
        <w:t xml:space="preserve">da </w:t>
      </w:r>
      <w:r w:rsidR="00C143F2">
        <w:rPr>
          <w:rFonts w:ascii="Times New Roman" w:hAnsi="Times New Roman" w:cs="Times New Roman"/>
          <w:sz w:val="24"/>
          <w:szCs w:val="24"/>
        </w:rPr>
        <w:t>ao longo de um</w:t>
      </w:r>
      <w:r w:rsidR="006A2423">
        <w:rPr>
          <w:rFonts w:ascii="Times New Roman" w:hAnsi="Times New Roman" w:cs="Times New Roman"/>
          <w:sz w:val="24"/>
          <w:szCs w:val="24"/>
        </w:rPr>
        <w:t xml:space="preserve"> determinado processo histórico</w:t>
      </w:r>
      <w:r>
        <w:rPr>
          <w:rFonts w:ascii="Times New Roman" w:hAnsi="Times New Roman" w:cs="Times New Roman"/>
          <w:sz w:val="24"/>
          <w:szCs w:val="24"/>
        </w:rPr>
        <w:t xml:space="preserve">. O debate acerca da militarização e securitização de assuntos que tradicionalmente não estão vinculados às Forças Armadas é comumente associado às transformações do sistema internacional ocorridas com fim da Guerra Fria. Ao se analisar a América do Sul, porém, outro elemento deve ser considerado: a política externa estadunidense para a região, e o histórico ímpeto por uma </w:t>
      </w:r>
      <w:r w:rsidR="00142A83" w:rsidRPr="00142A83">
        <w:rPr>
          <w:rFonts w:ascii="Times New Roman" w:hAnsi="Times New Roman" w:cs="Times New Roman"/>
          <w:sz w:val="24"/>
          <w:szCs w:val="24"/>
        </w:rPr>
        <w:t xml:space="preserve">homogeneização </w:t>
      </w:r>
      <w:r>
        <w:rPr>
          <w:rFonts w:ascii="Times New Roman" w:hAnsi="Times New Roman" w:cs="Times New Roman"/>
          <w:sz w:val="24"/>
          <w:szCs w:val="24"/>
        </w:rPr>
        <w:t>político-estratégica da mesma.</w:t>
      </w:r>
    </w:p>
    <w:p w:rsidR="00064777" w:rsidRDefault="00064777" w:rsidP="000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outro lado, seria reducionista entender o atual padrão de emprego dos meios militares no Brasil apenas como uma imposição oriunda da política externa estadunidense. Deve-se considerar que a concepção de emprego das Forças Armadas para garantir a ordem interna é uma constante na história do país. Deste modo, os impulsos </w:t>
      </w:r>
      <w:r w:rsidR="00142A83">
        <w:rPr>
          <w:rFonts w:ascii="Times New Roman" w:hAnsi="Times New Roman" w:cs="Times New Roman"/>
          <w:sz w:val="24"/>
          <w:szCs w:val="24"/>
        </w:rPr>
        <w:t>externos reafirmaram o que histo</w:t>
      </w:r>
      <w:r>
        <w:rPr>
          <w:rFonts w:ascii="Times New Roman" w:hAnsi="Times New Roman" w:cs="Times New Roman"/>
          <w:sz w:val="24"/>
          <w:szCs w:val="24"/>
        </w:rPr>
        <w:t xml:space="preserve">ricamente ocorreu </w:t>
      </w:r>
      <w:r w:rsidR="00FE1CFC">
        <w:rPr>
          <w:rFonts w:ascii="Times New Roman" w:hAnsi="Times New Roman" w:cs="Times New Roman"/>
          <w:sz w:val="24"/>
          <w:szCs w:val="24"/>
        </w:rPr>
        <w:t>no âmbito interno</w:t>
      </w:r>
      <w:r>
        <w:rPr>
          <w:rFonts w:ascii="Times New Roman" w:hAnsi="Times New Roman" w:cs="Times New Roman"/>
          <w:sz w:val="24"/>
          <w:szCs w:val="24"/>
        </w:rPr>
        <w:t>.</w:t>
      </w:r>
    </w:p>
    <w:p w:rsidR="00064777" w:rsidRDefault="00064777" w:rsidP="00064777">
      <w:pPr>
        <w:spacing w:after="0" w:line="360" w:lineRule="auto"/>
        <w:jc w:val="both"/>
        <w:rPr>
          <w:rFonts w:ascii="Times New Roman" w:hAnsi="Times New Roman" w:cs="Times New Roman"/>
          <w:sz w:val="24"/>
          <w:szCs w:val="24"/>
        </w:rPr>
      </w:pPr>
    </w:p>
    <w:p w:rsidR="00064777" w:rsidRDefault="00064777" w:rsidP="00064777">
      <w:pPr>
        <w:spacing w:after="0" w:line="360" w:lineRule="auto"/>
        <w:rPr>
          <w:rFonts w:ascii="Times New Roman" w:hAnsi="Times New Roman" w:cs="Times New Roman"/>
          <w:b/>
          <w:sz w:val="24"/>
          <w:szCs w:val="24"/>
        </w:rPr>
      </w:pPr>
      <w:r w:rsidRPr="009460DA">
        <w:rPr>
          <w:rFonts w:ascii="Times New Roman" w:hAnsi="Times New Roman" w:cs="Times New Roman"/>
          <w:b/>
          <w:sz w:val="24"/>
          <w:szCs w:val="24"/>
        </w:rPr>
        <w:t>Referências Biblio</w:t>
      </w:r>
      <w:r>
        <w:rPr>
          <w:rFonts w:ascii="Times New Roman" w:hAnsi="Times New Roman" w:cs="Times New Roman"/>
          <w:b/>
          <w:sz w:val="24"/>
          <w:szCs w:val="24"/>
        </w:rPr>
        <w:t>gráficas</w:t>
      </w:r>
    </w:p>
    <w:p w:rsidR="00064777" w:rsidRDefault="00064777" w:rsidP="00064777">
      <w:pPr>
        <w:spacing w:after="0" w:line="360" w:lineRule="auto"/>
        <w:rPr>
          <w:rFonts w:ascii="Times New Roman" w:hAnsi="Times New Roman" w:cs="Times New Roman"/>
          <w:b/>
          <w:sz w:val="24"/>
          <w:szCs w:val="24"/>
        </w:rPr>
      </w:pPr>
      <w:bookmarkStart w:id="0" w:name="_GoBack"/>
      <w:bookmarkEnd w:id="0"/>
    </w:p>
    <w:p w:rsidR="00064777" w:rsidRPr="00B974CC" w:rsidRDefault="00064777" w:rsidP="00064777">
      <w:pPr>
        <w:spacing w:after="0" w:line="360" w:lineRule="auto"/>
        <w:rPr>
          <w:rFonts w:ascii="Times New Roman" w:hAnsi="Times New Roman" w:cs="Times New Roman"/>
          <w:b/>
          <w:sz w:val="24"/>
          <w:szCs w:val="24"/>
        </w:rPr>
      </w:pPr>
      <w:r>
        <w:rPr>
          <w:rFonts w:ascii="Times New Roman" w:hAnsi="Times New Roman" w:cs="Times New Roman"/>
          <w:b/>
          <w:sz w:val="24"/>
          <w:szCs w:val="24"/>
        </w:rPr>
        <w:t>Artigos</w:t>
      </w:r>
    </w:p>
    <w:p w:rsidR="00064777" w:rsidRPr="00362C73" w:rsidRDefault="00064777" w:rsidP="00064777">
      <w:pPr>
        <w:spacing w:line="360" w:lineRule="auto"/>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 xml:space="preserve">HERZ, M. . </w:t>
      </w:r>
      <w:r w:rsidRPr="00362C73">
        <w:rPr>
          <w:rFonts w:ascii="Times New Roman" w:eastAsia="Times New Roman" w:hAnsi="Times New Roman" w:cs="Times New Roman"/>
          <w:b/>
          <w:color w:val="000000"/>
          <w:sz w:val="24"/>
          <w:szCs w:val="24"/>
          <w:lang w:eastAsia="pt-BR"/>
        </w:rPr>
        <w:t>Política de segurança dos EUA para a América Latina após o final da Guerra Fria</w:t>
      </w:r>
      <w:r w:rsidRPr="00056436">
        <w:rPr>
          <w:rFonts w:ascii="Times New Roman" w:eastAsia="Times New Roman" w:hAnsi="Times New Roman" w:cs="Times New Roman"/>
          <w:color w:val="000000"/>
          <w:sz w:val="24"/>
          <w:szCs w:val="24"/>
          <w:lang w:eastAsia="pt-BR"/>
        </w:rPr>
        <w:t>. Estudos Avançados  , São Paulo, v. 16, n.3, p. 85-104, 2002</w:t>
      </w:r>
    </w:p>
    <w:p w:rsidR="00064777" w:rsidRPr="00B974CC" w:rsidRDefault="00064777" w:rsidP="00064777">
      <w:pPr>
        <w:spacing w:line="360" w:lineRule="auto"/>
        <w:rPr>
          <w:rFonts w:ascii="Times New Roman" w:hAnsi="Times New Roman" w:cs="Times New Roman"/>
          <w:sz w:val="24"/>
          <w:szCs w:val="24"/>
        </w:rPr>
      </w:pPr>
      <w:r w:rsidRPr="00B974CC">
        <w:rPr>
          <w:rFonts w:ascii="Times New Roman" w:hAnsi="Times New Roman" w:cs="Times New Roman"/>
          <w:sz w:val="24"/>
          <w:szCs w:val="24"/>
        </w:rPr>
        <w:t xml:space="preserve">KOLODZIEJ, Edward A. </w:t>
      </w:r>
      <w:r w:rsidRPr="00B974CC">
        <w:rPr>
          <w:rFonts w:ascii="Times New Roman" w:hAnsi="Times New Roman" w:cs="Times New Roman"/>
          <w:b/>
          <w:sz w:val="24"/>
          <w:szCs w:val="24"/>
        </w:rPr>
        <w:t>A</w:t>
      </w:r>
      <w:r>
        <w:rPr>
          <w:rFonts w:ascii="Times New Roman" w:hAnsi="Times New Roman" w:cs="Times New Roman"/>
          <w:b/>
          <w:sz w:val="24"/>
          <w:szCs w:val="24"/>
        </w:rPr>
        <w:t xml:space="preserve"> Segurança Internacional depois da Guerra Fria: Da Globalização à Regionalização</w:t>
      </w:r>
      <w:r>
        <w:rPr>
          <w:rFonts w:ascii="Times New Roman" w:hAnsi="Times New Roman" w:cs="Times New Roman"/>
          <w:sz w:val="24"/>
          <w:szCs w:val="24"/>
        </w:rPr>
        <w:t xml:space="preserve">. </w:t>
      </w:r>
      <w:r w:rsidRPr="00B974CC">
        <w:rPr>
          <w:rFonts w:ascii="Times New Roman" w:hAnsi="Times New Roman" w:cs="Times New Roman"/>
          <w:sz w:val="24"/>
          <w:szCs w:val="24"/>
        </w:rPr>
        <w:t xml:space="preserve">CONTEXTO INTERNACIONAL, </w:t>
      </w:r>
      <w:r>
        <w:rPr>
          <w:rFonts w:ascii="Times New Roman" w:hAnsi="Times New Roman" w:cs="Times New Roman"/>
          <w:sz w:val="24"/>
          <w:szCs w:val="24"/>
        </w:rPr>
        <w:t>Rio de Janeiro, vol. 17, n°</w:t>
      </w:r>
      <w:r w:rsidRPr="00B974CC">
        <w:rPr>
          <w:rFonts w:ascii="Times New Roman" w:hAnsi="Times New Roman" w:cs="Times New Roman"/>
          <w:sz w:val="24"/>
          <w:szCs w:val="24"/>
        </w:rPr>
        <w:t xml:space="preserve"> 2</w:t>
      </w:r>
      <w:r>
        <w:rPr>
          <w:rFonts w:ascii="Times New Roman" w:hAnsi="Times New Roman" w:cs="Times New Roman"/>
          <w:sz w:val="24"/>
          <w:szCs w:val="24"/>
        </w:rPr>
        <w:t>, jul/dez 95, pp.</w:t>
      </w:r>
      <w:r w:rsidRPr="00B974CC">
        <w:rPr>
          <w:rFonts w:ascii="Times New Roman" w:hAnsi="Times New Roman" w:cs="Times New Roman"/>
          <w:sz w:val="24"/>
          <w:szCs w:val="24"/>
        </w:rPr>
        <w:t xml:space="preserve"> 313-349.</w:t>
      </w:r>
    </w:p>
    <w:p w:rsidR="00064777" w:rsidRPr="0017566C" w:rsidRDefault="00064777" w:rsidP="00064777">
      <w:pPr>
        <w:spacing w:line="360" w:lineRule="auto"/>
        <w:jc w:val="both"/>
        <w:rPr>
          <w:rFonts w:ascii="Times New Roman" w:hAnsi="Times New Roman" w:cs="Times New Roman"/>
          <w:bCs/>
          <w:sz w:val="24"/>
          <w:szCs w:val="24"/>
        </w:rPr>
      </w:pPr>
      <w:r w:rsidRPr="003174D1">
        <w:rPr>
          <w:rFonts w:ascii="Times New Roman" w:hAnsi="Times New Roman" w:cs="Times New Roman"/>
          <w:bCs/>
          <w:sz w:val="24"/>
          <w:szCs w:val="24"/>
        </w:rPr>
        <w:t xml:space="preserve">MATHIAS, S. K. ; GUZZI, André C . </w:t>
      </w:r>
      <w:r w:rsidRPr="003174D1">
        <w:rPr>
          <w:rFonts w:ascii="Times New Roman" w:hAnsi="Times New Roman" w:cs="Times New Roman"/>
          <w:b/>
          <w:bCs/>
          <w:sz w:val="24"/>
          <w:szCs w:val="24"/>
        </w:rPr>
        <w:t>Autonomia na Lei: as Forças Armadas nas Constituições Nacionais</w:t>
      </w:r>
      <w:r w:rsidRPr="003174D1">
        <w:rPr>
          <w:rFonts w:ascii="Times New Roman" w:hAnsi="Times New Roman" w:cs="Times New Roman"/>
          <w:bCs/>
          <w:sz w:val="24"/>
          <w:szCs w:val="24"/>
        </w:rPr>
        <w:t>. Revista Brasileira de Ciências Sociais (Impresso), v. 25, p. 41-57, 2010.</w:t>
      </w:r>
    </w:p>
    <w:p w:rsidR="00064777" w:rsidRPr="00EA4508" w:rsidRDefault="00064777" w:rsidP="00064777">
      <w:pPr>
        <w:spacing w:line="360" w:lineRule="auto"/>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 xml:space="preserve">MEDEIROS FILHO, OSCAR . </w:t>
      </w:r>
      <w:r w:rsidRPr="00056436">
        <w:rPr>
          <w:rFonts w:ascii="Times New Roman" w:eastAsia="Times New Roman" w:hAnsi="Times New Roman" w:cs="Times New Roman"/>
          <w:b/>
          <w:bCs/>
          <w:color w:val="000000"/>
          <w:sz w:val="24"/>
          <w:szCs w:val="24"/>
          <w:lang w:eastAsia="pt-BR"/>
        </w:rPr>
        <w:t>Conselho de defesa sul-americano: origens, demandas e propósitos</w:t>
      </w:r>
      <w:r w:rsidRPr="00056436">
        <w:rPr>
          <w:rFonts w:ascii="Times New Roman" w:eastAsia="Times New Roman" w:hAnsi="Times New Roman" w:cs="Times New Roman"/>
          <w:color w:val="000000"/>
          <w:sz w:val="24"/>
          <w:szCs w:val="24"/>
          <w:lang w:eastAsia="pt-BR"/>
        </w:rPr>
        <w:t xml:space="preserve">. In: Eduardo Munhoz Svartman; José Miguel Arias Neto;Tania Regina Pires de Godoy; Vágner Camilo Alves. (Org.). Defesa, Segurança Internacional e Forças Armadas III Encontro da ABED. Campinas: Mercado das Letras, 2010. </w:t>
      </w:r>
    </w:p>
    <w:p w:rsidR="00064777" w:rsidRPr="00A76B4C" w:rsidRDefault="00064777" w:rsidP="00064777">
      <w:pPr>
        <w:spacing w:line="360" w:lineRule="auto"/>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lastRenderedPageBreak/>
        <w:t xml:space="preserve">MIGUEL , Luis Felipe. </w:t>
      </w:r>
      <w:r w:rsidRPr="00056436">
        <w:rPr>
          <w:rFonts w:ascii="Times New Roman" w:eastAsia="Times New Roman" w:hAnsi="Times New Roman" w:cs="Times New Roman"/>
          <w:b/>
          <w:bCs/>
          <w:color w:val="000000"/>
          <w:sz w:val="24"/>
          <w:szCs w:val="24"/>
          <w:lang w:eastAsia="pt-BR"/>
        </w:rPr>
        <w:t>Segurança e desenvolvimento: peculiaridades da ideologia da segurança nacional no Brasil</w:t>
      </w:r>
      <w:r w:rsidRPr="00056436">
        <w:rPr>
          <w:rFonts w:ascii="Times New Roman" w:eastAsia="Times New Roman" w:hAnsi="Times New Roman" w:cs="Times New Roman"/>
          <w:color w:val="000000"/>
          <w:sz w:val="24"/>
          <w:szCs w:val="24"/>
          <w:lang w:eastAsia="pt-BR"/>
        </w:rPr>
        <w:t>. Diálogos Latinoamericanos v.5, p.40-56, 2012.</w:t>
      </w:r>
    </w:p>
    <w:p w:rsidR="00064777" w:rsidRPr="0068475A" w:rsidRDefault="00064777" w:rsidP="00064777">
      <w:pPr>
        <w:spacing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MIGUEL, Luis Felipe. </w:t>
      </w:r>
      <w:r>
        <w:rPr>
          <w:rFonts w:ascii="Times New Roman" w:eastAsia="Times New Roman" w:hAnsi="Times New Roman" w:cs="Times New Roman"/>
          <w:b/>
          <w:color w:val="000000"/>
          <w:sz w:val="24"/>
          <w:szCs w:val="24"/>
          <w:lang w:eastAsia="pt-BR"/>
        </w:rPr>
        <w:t>Permanência e crise da ideologia de segurança nacional entre os militares no governo Sarney</w:t>
      </w:r>
      <w:r>
        <w:rPr>
          <w:rFonts w:ascii="Times New Roman" w:eastAsia="Times New Roman" w:hAnsi="Times New Roman" w:cs="Times New Roman"/>
          <w:color w:val="000000"/>
          <w:sz w:val="24"/>
          <w:szCs w:val="24"/>
          <w:lang w:eastAsia="pt-BR"/>
        </w:rPr>
        <w:t xml:space="preserve">. </w:t>
      </w:r>
      <w:r w:rsidRPr="0068475A">
        <w:rPr>
          <w:rFonts w:ascii="Times New Roman" w:eastAsia="Times New Roman" w:hAnsi="Times New Roman" w:cs="Times New Roman"/>
          <w:color w:val="000000"/>
          <w:sz w:val="24"/>
          <w:szCs w:val="24"/>
          <w:lang w:eastAsia="pt-BR"/>
        </w:rPr>
        <w:t>Cad. Est. Soc. Reci</w:t>
      </w:r>
      <w:r>
        <w:rPr>
          <w:rFonts w:ascii="Times New Roman" w:eastAsia="Times New Roman" w:hAnsi="Times New Roman" w:cs="Times New Roman"/>
          <w:color w:val="000000"/>
          <w:sz w:val="24"/>
          <w:szCs w:val="24"/>
          <w:lang w:eastAsia="pt-BR"/>
        </w:rPr>
        <w:t>fe. v. 15, n. 2, p.269-298, jul/</w:t>
      </w:r>
      <w:r w:rsidRPr="0068475A">
        <w:rPr>
          <w:rFonts w:ascii="Times New Roman" w:eastAsia="Times New Roman" w:hAnsi="Times New Roman" w:cs="Times New Roman"/>
          <w:color w:val="000000"/>
          <w:sz w:val="24"/>
          <w:szCs w:val="24"/>
          <w:lang w:eastAsia="pt-BR"/>
        </w:rPr>
        <w:t>dez., 1999</w:t>
      </w:r>
      <w:r>
        <w:rPr>
          <w:rFonts w:ascii="Times New Roman" w:eastAsia="Times New Roman" w:hAnsi="Times New Roman" w:cs="Times New Roman"/>
          <w:color w:val="000000"/>
          <w:sz w:val="24"/>
          <w:szCs w:val="24"/>
          <w:lang w:eastAsia="pt-BR"/>
        </w:rPr>
        <w:t>.</w:t>
      </w:r>
    </w:p>
    <w:p w:rsidR="00064777" w:rsidRPr="00362C73" w:rsidRDefault="00064777" w:rsidP="00064777">
      <w:pPr>
        <w:spacing w:line="360" w:lineRule="auto"/>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 xml:space="preserve">RODRIGUES, T. M. S. . </w:t>
      </w:r>
      <w:r w:rsidRPr="00056436">
        <w:rPr>
          <w:rFonts w:ascii="Times New Roman" w:eastAsia="Times New Roman" w:hAnsi="Times New Roman" w:cs="Times New Roman"/>
          <w:b/>
          <w:bCs/>
          <w:color w:val="000000"/>
          <w:sz w:val="24"/>
          <w:szCs w:val="24"/>
          <w:lang w:eastAsia="pt-BR"/>
        </w:rPr>
        <w:t>Narcotráfico e militarização nas Américas: vício de guerra. Contexto Internacional</w:t>
      </w:r>
      <w:r w:rsidRPr="00056436">
        <w:rPr>
          <w:rFonts w:ascii="Times New Roman" w:eastAsia="Times New Roman" w:hAnsi="Times New Roman" w:cs="Times New Roman"/>
          <w:color w:val="000000"/>
          <w:sz w:val="24"/>
          <w:szCs w:val="24"/>
          <w:lang w:eastAsia="pt-BR"/>
        </w:rPr>
        <w:t>, v. 34, p. 09-41, 2012.</w:t>
      </w:r>
    </w:p>
    <w:p w:rsidR="00064777" w:rsidRPr="00256534" w:rsidRDefault="00064777" w:rsidP="00064777">
      <w:pPr>
        <w:spacing w:line="360" w:lineRule="auto"/>
        <w:rPr>
          <w:rFonts w:ascii="Times New Roman" w:hAnsi="Times New Roman" w:cs="Times New Roman"/>
          <w:sz w:val="24"/>
          <w:szCs w:val="24"/>
        </w:rPr>
      </w:pPr>
      <w:r>
        <w:rPr>
          <w:rFonts w:ascii="Times New Roman" w:hAnsi="Times New Roman" w:cs="Times New Roman"/>
          <w:sz w:val="24"/>
          <w:szCs w:val="24"/>
        </w:rPr>
        <w:t xml:space="preserve">SAINT-PIERRE, Héctor. </w:t>
      </w:r>
      <w:r w:rsidRPr="00494472">
        <w:rPr>
          <w:rFonts w:ascii="Times New Roman" w:hAnsi="Times New Roman" w:cs="Times New Roman"/>
          <w:b/>
          <w:sz w:val="24"/>
          <w:szCs w:val="24"/>
        </w:rPr>
        <w:t>'Defesa'ou 'Segurança'? Reflexões em torno de Conceitos e Ideologias</w:t>
      </w:r>
      <w:r>
        <w:rPr>
          <w:rFonts w:ascii="Times New Roman" w:hAnsi="Times New Roman" w:cs="Times New Roman"/>
          <w:sz w:val="24"/>
          <w:szCs w:val="24"/>
        </w:rPr>
        <w:t xml:space="preserve">. </w:t>
      </w:r>
      <w:r w:rsidRPr="000064F0">
        <w:rPr>
          <w:rFonts w:ascii="Times New Roman" w:hAnsi="Times New Roman" w:cs="Times New Roman"/>
          <w:sz w:val="24"/>
          <w:szCs w:val="24"/>
        </w:rPr>
        <w:t>Contexto Internacional, v.33, p. 407-433, 2011.</w:t>
      </w:r>
    </w:p>
    <w:p w:rsidR="00064777" w:rsidRPr="00E1281D" w:rsidRDefault="00064777" w:rsidP="00064777">
      <w:pPr>
        <w:spacing w:line="360" w:lineRule="auto"/>
        <w:jc w:val="both"/>
        <w:rPr>
          <w:rFonts w:ascii="Times New Roman" w:hAnsi="Times New Roman" w:cs="Times New Roman"/>
          <w:sz w:val="24"/>
          <w:szCs w:val="24"/>
        </w:rPr>
      </w:pPr>
      <w:r w:rsidRPr="00064777">
        <w:rPr>
          <w:rFonts w:ascii="Times New Roman" w:hAnsi="Times New Roman" w:cs="Times New Roman"/>
          <w:sz w:val="24"/>
          <w:szCs w:val="24"/>
        </w:rPr>
        <w:t>SAINT-PIERRE, Héctor L. ; </w:t>
      </w:r>
      <w:r w:rsidRPr="00064777">
        <w:rPr>
          <w:rFonts w:ascii="Times New Roman" w:hAnsi="Times New Roman" w:cs="Times New Roman"/>
          <w:bCs/>
          <w:sz w:val="24"/>
          <w:szCs w:val="24"/>
        </w:rPr>
        <w:t>DONADELLI, Laura M.</w:t>
      </w:r>
      <w:r w:rsidRPr="00064777">
        <w:rPr>
          <w:rFonts w:ascii="Times New Roman" w:hAnsi="Times New Roman" w:cs="Times New Roman"/>
          <w:sz w:val="24"/>
          <w:szCs w:val="24"/>
        </w:rPr>
        <w:t xml:space="preserve"> . </w:t>
      </w:r>
      <w:r w:rsidRPr="006860D3">
        <w:rPr>
          <w:rFonts w:ascii="Times New Roman" w:hAnsi="Times New Roman" w:cs="Times New Roman"/>
          <w:b/>
          <w:sz w:val="24"/>
          <w:szCs w:val="24"/>
        </w:rPr>
        <w:t>Los temas más relevantes para la Defensa y las Fuezas Armadas en el Brasil durante 2013</w:t>
      </w:r>
      <w:r w:rsidRPr="005704F9">
        <w:rPr>
          <w:rFonts w:ascii="Times New Roman" w:hAnsi="Times New Roman" w:cs="Times New Roman"/>
          <w:sz w:val="24"/>
          <w:szCs w:val="24"/>
        </w:rPr>
        <w:t>: un paso para a</w:t>
      </w:r>
      <w:r>
        <w:rPr>
          <w:rFonts w:ascii="Times New Roman" w:hAnsi="Times New Roman" w:cs="Times New Roman"/>
          <w:sz w:val="24"/>
          <w:szCs w:val="24"/>
        </w:rPr>
        <w:t>delante y dos para trás</w:t>
      </w:r>
      <w:r w:rsidRPr="005704F9">
        <w:rPr>
          <w:rFonts w:ascii="Times New Roman" w:hAnsi="Times New Roman" w:cs="Times New Roman"/>
          <w:sz w:val="24"/>
          <w:szCs w:val="24"/>
        </w:rPr>
        <w:t>. Newsletter Resdal, 01 fev. 2014.</w:t>
      </w:r>
    </w:p>
    <w:p w:rsidR="00064777" w:rsidRPr="00EE0103" w:rsidRDefault="00064777" w:rsidP="00064777">
      <w:pPr>
        <w:spacing w:line="360" w:lineRule="auto"/>
        <w:jc w:val="both"/>
        <w:rPr>
          <w:rFonts w:ascii="Times New Roman" w:eastAsia="Times New Roman" w:hAnsi="Times New Roman" w:cs="Times New Roman"/>
          <w:sz w:val="24"/>
          <w:szCs w:val="24"/>
          <w:lang w:eastAsia="pt-BR"/>
        </w:rPr>
      </w:pPr>
      <w:r w:rsidRPr="00056436">
        <w:rPr>
          <w:rFonts w:ascii="Times New Roman" w:eastAsia="Times New Roman" w:hAnsi="Times New Roman" w:cs="Times New Roman"/>
          <w:color w:val="000000"/>
          <w:sz w:val="24"/>
          <w:szCs w:val="24"/>
          <w:lang w:eastAsia="pt-BR"/>
        </w:rPr>
        <w:t>VILLA, Rafael Duarte.</w:t>
      </w:r>
      <w:r w:rsidRPr="00056436">
        <w:rPr>
          <w:rFonts w:ascii="Times New Roman" w:eastAsia="Times New Roman" w:hAnsi="Times New Roman" w:cs="Times New Roman"/>
          <w:b/>
          <w:bCs/>
          <w:color w:val="000000"/>
          <w:sz w:val="24"/>
          <w:szCs w:val="24"/>
          <w:lang w:eastAsia="pt-BR"/>
        </w:rPr>
        <w:t xml:space="preserve"> O paradoxo da macrossecuritização: quando a guerra ao terror não securitiza outras “guerras” na América do Sul</w:t>
      </w:r>
      <w:r w:rsidRPr="00056436">
        <w:rPr>
          <w:rFonts w:ascii="Times New Roman" w:eastAsia="Times New Roman" w:hAnsi="Times New Roman" w:cs="Times New Roman"/>
          <w:color w:val="000000"/>
          <w:sz w:val="24"/>
          <w:szCs w:val="24"/>
          <w:lang w:eastAsia="pt-BR"/>
        </w:rPr>
        <w:t>. Contexto Internacional, v. 36, p. 349-383, 2014.</w:t>
      </w:r>
    </w:p>
    <w:p w:rsidR="00064777" w:rsidRPr="00A76B4C" w:rsidRDefault="00064777" w:rsidP="00064777">
      <w:pPr>
        <w:spacing w:after="0" w:line="360" w:lineRule="auto"/>
        <w:rPr>
          <w:rFonts w:ascii="Times New Roman" w:hAnsi="Times New Roman" w:cs="Times New Roman"/>
          <w:b/>
          <w:sz w:val="24"/>
          <w:szCs w:val="24"/>
        </w:rPr>
      </w:pPr>
      <w:r>
        <w:rPr>
          <w:rFonts w:ascii="Times New Roman" w:hAnsi="Times New Roman" w:cs="Times New Roman"/>
          <w:b/>
          <w:sz w:val="24"/>
          <w:szCs w:val="24"/>
        </w:rPr>
        <w:t>Livros</w:t>
      </w:r>
    </w:p>
    <w:p w:rsidR="00064777" w:rsidRPr="000C324E" w:rsidRDefault="00064777" w:rsidP="00064777">
      <w:pPr>
        <w:spacing w:line="360" w:lineRule="auto"/>
        <w:rPr>
          <w:rFonts w:ascii="Times New Roman" w:hAnsi="Times New Roman" w:cs="Times New Roman"/>
          <w:sz w:val="24"/>
          <w:szCs w:val="24"/>
        </w:rPr>
      </w:pPr>
      <w:r w:rsidRPr="000C324E">
        <w:rPr>
          <w:rFonts w:ascii="Times New Roman" w:hAnsi="Times New Roman" w:cs="Times New Roman"/>
          <w:sz w:val="24"/>
          <w:szCs w:val="24"/>
        </w:rPr>
        <w:t xml:space="preserve">ARON, Raymond. </w:t>
      </w:r>
      <w:r w:rsidRPr="000C324E">
        <w:rPr>
          <w:rFonts w:ascii="Times New Roman" w:hAnsi="Times New Roman" w:cs="Times New Roman"/>
          <w:b/>
          <w:sz w:val="24"/>
          <w:szCs w:val="24"/>
        </w:rPr>
        <w:t>Paz e guerra entre as nações</w:t>
      </w:r>
      <w:r w:rsidRPr="000C324E">
        <w:rPr>
          <w:rFonts w:ascii="Times New Roman" w:hAnsi="Times New Roman" w:cs="Times New Roman"/>
          <w:sz w:val="24"/>
          <w:szCs w:val="24"/>
        </w:rPr>
        <w:t>. Prefácio Antônio Paim. Traduç</w:t>
      </w:r>
      <w:r>
        <w:rPr>
          <w:rFonts w:ascii="Times New Roman" w:hAnsi="Times New Roman" w:cs="Times New Roman"/>
          <w:sz w:val="24"/>
          <w:szCs w:val="24"/>
        </w:rPr>
        <w:t xml:space="preserve">ão Sérgio </w:t>
      </w:r>
      <w:r w:rsidRPr="000C324E">
        <w:rPr>
          <w:rFonts w:ascii="Times New Roman" w:hAnsi="Times New Roman" w:cs="Times New Roman"/>
          <w:sz w:val="24"/>
          <w:szCs w:val="24"/>
        </w:rPr>
        <w:t>Bath. São Paulo: Imprensa Oficial do Estado; Brasília: Ed.</w:t>
      </w:r>
      <w:r>
        <w:rPr>
          <w:rFonts w:ascii="Times New Roman" w:hAnsi="Times New Roman" w:cs="Times New Roman"/>
          <w:sz w:val="24"/>
          <w:szCs w:val="24"/>
        </w:rPr>
        <w:t xml:space="preserve"> da UnB: IPRI, 2002. (Clássicos </w:t>
      </w:r>
      <w:r w:rsidRPr="000C324E">
        <w:rPr>
          <w:rFonts w:ascii="Times New Roman" w:hAnsi="Times New Roman" w:cs="Times New Roman"/>
          <w:sz w:val="24"/>
          <w:szCs w:val="24"/>
        </w:rPr>
        <w:t>IPRI, 4). Disponível em: &lt;http://www.funag.gov.br/bi</w:t>
      </w:r>
      <w:r>
        <w:rPr>
          <w:rFonts w:ascii="Times New Roman" w:hAnsi="Times New Roman" w:cs="Times New Roman"/>
          <w:sz w:val="24"/>
          <w:szCs w:val="24"/>
        </w:rPr>
        <w:t xml:space="preserve">blioteca/dmdocuments/0043.pdf&gt;. </w:t>
      </w:r>
      <w:r w:rsidRPr="000C324E">
        <w:rPr>
          <w:rFonts w:ascii="Times New Roman" w:hAnsi="Times New Roman" w:cs="Times New Roman"/>
          <w:sz w:val="24"/>
          <w:szCs w:val="24"/>
        </w:rPr>
        <w:t>Acesso em: 02 jun. 2014.</w:t>
      </w:r>
    </w:p>
    <w:p w:rsidR="00A24683" w:rsidRPr="00A24683" w:rsidRDefault="00A24683" w:rsidP="00A24683">
      <w:pPr>
        <w:spacing w:after="0" w:line="360" w:lineRule="auto"/>
        <w:rPr>
          <w:rFonts w:ascii="Times New Roman" w:hAnsi="Times New Roman" w:cs="Times New Roman"/>
          <w:sz w:val="24"/>
          <w:szCs w:val="24"/>
        </w:rPr>
      </w:pPr>
      <w:r w:rsidRPr="00A24683">
        <w:rPr>
          <w:rFonts w:ascii="Times New Roman" w:hAnsi="Times New Roman" w:cs="Times New Roman"/>
          <w:sz w:val="24"/>
          <w:szCs w:val="24"/>
        </w:rPr>
        <w:t>BECK, Ulrich. Sociedade de risco: rumo a uma outra modernidade. São Paulo: Editora</w:t>
      </w:r>
    </w:p>
    <w:p w:rsidR="00A24683" w:rsidRDefault="00A24683" w:rsidP="00A24683">
      <w:pPr>
        <w:spacing w:line="360" w:lineRule="auto"/>
        <w:rPr>
          <w:rFonts w:ascii="Times New Roman" w:hAnsi="Times New Roman" w:cs="Times New Roman"/>
          <w:sz w:val="24"/>
          <w:szCs w:val="24"/>
        </w:rPr>
      </w:pPr>
      <w:r w:rsidRPr="00A24683">
        <w:rPr>
          <w:rFonts w:ascii="Times New Roman" w:hAnsi="Times New Roman" w:cs="Times New Roman"/>
          <w:sz w:val="24"/>
          <w:szCs w:val="24"/>
        </w:rPr>
        <w:t>34, 2010.</w:t>
      </w:r>
    </w:p>
    <w:p w:rsidR="00D27BF5" w:rsidRPr="00D27BF5" w:rsidRDefault="00D27BF5" w:rsidP="001D00E4">
      <w:pPr>
        <w:spacing w:after="0" w:line="360" w:lineRule="auto"/>
        <w:rPr>
          <w:rFonts w:ascii="Times New Roman" w:hAnsi="Times New Roman" w:cs="Times New Roman"/>
          <w:sz w:val="24"/>
          <w:szCs w:val="24"/>
        </w:rPr>
      </w:pPr>
      <w:r w:rsidRPr="00D27BF5">
        <w:rPr>
          <w:rFonts w:ascii="Times New Roman" w:hAnsi="Times New Roman" w:cs="Times New Roman"/>
          <w:sz w:val="24"/>
          <w:szCs w:val="24"/>
        </w:rPr>
        <w:t xml:space="preserve">BECK, Ulrich. </w:t>
      </w:r>
      <w:r w:rsidRPr="00D27BF5">
        <w:rPr>
          <w:rFonts w:ascii="Times New Roman" w:hAnsi="Times New Roman" w:cs="Times New Roman"/>
          <w:b/>
          <w:sz w:val="24"/>
          <w:szCs w:val="24"/>
        </w:rPr>
        <w:t>La sociedad del riesgo mundial:en busca de la seguridad perdida</w:t>
      </w:r>
      <w:r w:rsidRPr="00D27BF5">
        <w:rPr>
          <w:rFonts w:ascii="Times New Roman" w:hAnsi="Times New Roman" w:cs="Times New Roman"/>
          <w:sz w:val="24"/>
          <w:szCs w:val="24"/>
        </w:rPr>
        <w:t>.</w:t>
      </w:r>
    </w:p>
    <w:p w:rsidR="00D27BF5" w:rsidRPr="00326255" w:rsidRDefault="00D27BF5" w:rsidP="001D00E4">
      <w:pPr>
        <w:spacing w:line="360" w:lineRule="auto"/>
        <w:rPr>
          <w:rFonts w:ascii="Times New Roman" w:hAnsi="Times New Roman" w:cs="Times New Roman"/>
          <w:sz w:val="24"/>
          <w:szCs w:val="24"/>
        </w:rPr>
      </w:pPr>
      <w:r w:rsidRPr="00326255">
        <w:rPr>
          <w:rFonts w:ascii="Times New Roman" w:hAnsi="Times New Roman" w:cs="Times New Roman"/>
          <w:sz w:val="24"/>
          <w:szCs w:val="24"/>
        </w:rPr>
        <w:t>Barcelona : Paidós, 2008.</w:t>
      </w:r>
    </w:p>
    <w:p w:rsidR="00C6783C" w:rsidRPr="00C6783C" w:rsidRDefault="00C6783C" w:rsidP="00C6783C">
      <w:pPr>
        <w:spacing w:line="360" w:lineRule="auto"/>
        <w:rPr>
          <w:rFonts w:ascii="Times New Roman" w:hAnsi="Times New Roman" w:cs="Times New Roman"/>
          <w:sz w:val="24"/>
          <w:szCs w:val="24"/>
        </w:rPr>
      </w:pPr>
      <w:r w:rsidRPr="00C6783C">
        <w:rPr>
          <w:rFonts w:ascii="Times New Roman" w:hAnsi="Times New Roman" w:cs="Times New Roman"/>
          <w:sz w:val="24"/>
          <w:szCs w:val="24"/>
        </w:rPr>
        <w:t xml:space="preserve">BECK, U.; GIDDENS, A.; LASH, S. </w:t>
      </w:r>
      <w:r w:rsidRPr="00C6783C">
        <w:rPr>
          <w:rFonts w:ascii="Times New Roman" w:hAnsi="Times New Roman" w:cs="Times New Roman"/>
          <w:b/>
          <w:sz w:val="24"/>
          <w:szCs w:val="24"/>
        </w:rPr>
        <w:t>Modernização reflexiva: política, tradição e estética na ordem social moderna</w:t>
      </w:r>
      <w:r>
        <w:rPr>
          <w:rFonts w:ascii="Times New Roman" w:hAnsi="Times New Roman" w:cs="Times New Roman"/>
          <w:sz w:val="24"/>
          <w:szCs w:val="24"/>
        </w:rPr>
        <w:t xml:space="preserve">. São Paulo: Editora da Unesp, </w:t>
      </w:r>
      <w:r w:rsidR="007316DE">
        <w:rPr>
          <w:rFonts w:ascii="Times New Roman" w:hAnsi="Times New Roman" w:cs="Times New Roman"/>
          <w:sz w:val="24"/>
          <w:szCs w:val="24"/>
        </w:rPr>
        <w:t xml:space="preserve">1997, </w:t>
      </w:r>
      <w:r w:rsidRPr="00C6783C">
        <w:rPr>
          <w:rFonts w:ascii="Times New Roman" w:hAnsi="Times New Roman" w:cs="Times New Roman"/>
          <w:sz w:val="24"/>
          <w:szCs w:val="24"/>
        </w:rPr>
        <w:t>pp. 11-71.</w:t>
      </w:r>
    </w:p>
    <w:p w:rsidR="00064777" w:rsidRPr="000C324E" w:rsidRDefault="00064777" w:rsidP="00064777">
      <w:pPr>
        <w:spacing w:line="360" w:lineRule="auto"/>
        <w:rPr>
          <w:rFonts w:ascii="Times New Roman" w:hAnsi="Times New Roman" w:cs="Times New Roman"/>
          <w:sz w:val="24"/>
          <w:szCs w:val="24"/>
        </w:rPr>
      </w:pPr>
      <w:r w:rsidRPr="00326255">
        <w:rPr>
          <w:rFonts w:ascii="Times New Roman" w:hAnsi="Times New Roman" w:cs="Times New Roman"/>
          <w:sz w:val="24"/>
          <w:szCs w:val="24"/>
        </w:rPr>
        <w:t xml:space="preserve">BUZAN, Barry; HANSEN, Lene. </w:t>
      </w:r>
      <w:r w:rsidRPr="000C324E">
        <w:rPr>
          <w:rFonts w:ascii="Times New Roman" w:hAnsi="Times New Roman" w:cs="Times New Roman"/>
          <w:b/>
          <w:sz w:val="24"/>
          <w:szCs w:val="24"/>
        </w:rPr>
        <w:t>A evolução dos estudos de segurança internacional</w:t>
      </w:r>
      <w:r>
        <w:rPr>
          <w:rFonts w:ascii="Times New Roman" w:hAnsi="Times New Roman" w:cs="Times New Roman"/>
          <w:sz w:val="24"/>
          <w:szCs w:val="24"/>
        </w:rPr>
        <w:t xml:space="preserve">. </w:t>
      </w:r>
      <w:r w:rsidRPr="000C324E">
        <w:rPr>
          <w:rFonts w:ascii="Times New Roman" w:hAnsi="Times New Roman" w:cs="Times New Roman"/>
          <w:sz w:val="24"/>
          <w:szCs w:val="24"/>
        </w:rPr>
        <w:t>Tradução Flávio Lira. São Paulo: Ed. da UNESP, 2012. (</w:t>
      </w:r>
      <w:r>
        <w:rPr>
          <w:rFonts w:ascii="Times New Roman" w:hAnsi="Times New Roman" w:cs="Times New Roman"/>
          <w:sz w:val="24"/>
          <w:szCs w:val="24"/>
        </w:rPr>
        <w:t xml:space="preserve">Coleção Paz, defesa e segurança </w:t>
      </w:r>
      <w:r w:rsidRPr="000C324E">
        <w:rPr>
          <w:rFonts w:ascii="Times New Roman" w:hAnsi="Times New Roman" w:cs="Times New Roman"/>
          <w:sz w:val="24"/>
          <w:szCs w:val="24"/>
        </w:rPr>
        <w:t>internacional).</w:t>
      </w:r>
    </w:p>
    <w:p w:rsidR="00064777" w:rsidRPr="00064777" w:rsidRDefault="00064777" w:rsidP="00064777">
      <w:pPr>
        <w:spacing w:line="360" w:lineRule="auto"/>
        <w:rPr>
          <w:rFonts w:ascii="Times New Roman" w:hAnsi="Times New Roman" w:cs="Times New Roman"/>
          <w:sz w:val="24"/>
          <w:szCs w:val="24"/>
          <w:lang w:val="en-US"/>
        </w:rPr>
      </w:pPr>
      <w:proofErr w:type="gramStart"/>
      <w:r w:rsidRPr="00DB3C10">
        <w:rPr>
          <w:rFonts w:ascii="Times New Roman" w:hAnsi="Times New Roman" w:cs="Times New Roman"/>
          <w:sz w:val="24"/>
          <w:szCs w:val="24"/>
          <w:lang w:val="en-US"/>
        </w:rPr>
        <w:lastRenderedPageBreak/>
        <w:t xml:space="preserve">BUZAN, Barry; WÆVER, Ole; WILDE, </w:t>
      </w:r>
      <w:proofErr w:type="spellStart"/>
      <w:r w:rsidRPr="00DB3C10">
        <w:rPr>
          <w:rFonts w:ascii="Times New Roman" w:hAnsi="Times New Roman" w:cs="Times New Roman"/>
          <w:sz w:val="24"/>
          <w:szCs w:val="24"/>
          <w:lang w:val="en-US"/>
        </w:rPr>
        <w:t>Jaap</w:t>
      </w:r>
      <w:proofErr w:type="spellEnd"/>
      <w:r w:rsidRPr="00DB3C10">
        <w:rPr>
          <w:rFonts w:ascii="Times New Roman" w:hAnsi="Times New Roman" w:cs="Times New Roman"/>
          <w:sz w:val="24"/>
          <w:szCs w:val="24"/>
          <w:lang w:val="en-US"/>
        </w:rPr>
        <w:t xml:space="preserve"> de.</w:t>
      </w:r>
      <w:proofErr w:type="gramEnd"/>
      <w:r w:rsidRPr="00DB3C10">
        <w:rPr>
          <w:rFonts w:ascii="Times New Roman" w:hAnsi="Times New Roman" w:cs="Times New Roman"/>
          <w:sz w:val="24"/>
          <w:szCs w:val="24"/>
          <w:lang w:val="en-US"/>
        </w:rPr>
        <w:t xml:space="preserve"> </w:t>
      </w:r>
      <w:proofErr w:type="gramStart"/>
      <w:r w:rsidRPr="00DB3C10">
        <w:rPr>
          <w:rFonts w:ascii="Times New Roman" w:hAnsi="Times New Roman" w:cs="Times New Roman"/>
          <w:b/>
          <w:sz w:val="24"/>
          <w:szCs w:val="24"/>
          <w:lang w:val="en-US"/>
        </w:rPr>
        <w:t>Security :a</w:t>
      </w:r>
      <w:proofErr w:type="gramEnd"/>
      <w:r w:rsidRPr="00DB3C10">
        <w:rPr>
          <w:rFonts w:ascii="Times New Roman" w:hAnsi="Times New Roman" w:cs="Times New Roman"/>
          <w:b/>
          <w:sz w:val="24"/>
          <w:szCs w:val="24"/>
          <w:lang w:val="en-US"/>
        </w:rPr>
        <w:t xml:space="preserve"> new framework for analysis</w:t>
      </w:r>
      <w:r>
        <w:rPr>
          <w:rFonts w:ascii="Times New Roman" w:hAnsi="Times New Roman" w:cs="Times New Roman"/>
          <w:sz w:val="24"/>
          <w:szCs w:val="24"/>
          <w:lang w:val="en-US"/>
        </w:rPr>
        <w:t xml:space="preserve">. </w:t>
      </w:r>
      <w:proofErr w:type="gramStart"/>
      <w:r w:rsidRPr="00064777">
        <w:rPr>
          <w:rFonts w:ascii="Times New Roman" w:hAnsi="Times New Roman" w:cs="Times New Roman"/>
          <w:sz w:val="24"/>
          <w:szCs w:val="24"/>
          <w:lang w:val="en-US"/>
        </w:rPr>
        <w:t>Boulder :</w:t>
      </w:r>
      <w:proofErr w:type="gramEnd"/>
      <w:r w:rsidRPr="00064777">
        <w:rPr>
          <w:rFonts w:ascii="Times New Roman" w:hAnsi="Times New Roman" w:cs="Times New Roman"/>
          <w:sz w:val="24"/>
          <w:szCs w:val="24"/>
          <w:lang w:val="en-US"/>
        </w:rPr>
        <w:t xml:space="preserve"> Lynne </w:t>
      </w:r>
      <w:proofErr w:type="spellStart"/>
      <w:r w:rsidRPr="00064777">
        <w:rPr>
          <w:rFonts w:ascii="Times New Roman" w:hAnsi="Times New Roman" w:cs="Times New Roman"/>
          <w:sz w:val="24"/>
          <w:szCs w:val="24"/>
          <w:lang w:val="en-US"/>
        </w:rPr>
        <w:t>Rienner</w:t>
      </w:r>
      <w:proofErr w:type="spellEnd"/>
      <w:r w:rsidRPr="00064777">
        <w:rPr>
          <w:rFonts w:ascii="Times New Roman" w:hAnsi="Times New Roman" w:cs="Times New Roman"/>
          <w:sz w:val="24"/>
          <w:szCs w:val="24"/>
          <w:lang w:val="en-US"/>
        </w:rPr>
        <w:t>, 1998.</w:t>
      </w:r>
    </w:p>
    <w:p w:rsidR="00667D20" w:rsidRDefault="00667D20" w:rsidP="00064777">
      <w:pPr>
        <w:spacing w:line="360" w:lineRule="auto"/>
        <w:rPr>
          <w:rFonts w:ascii="Times New Roman" w:hAnsi="Times New Roman" w:cs="Times New Roman"/>
          <w:sz w:val="24"/>
          <w:szCs w:val="24"/>
          <w:lang w:val="en-US"/>
        </w:rPr>
      </w:pPr>
      <w:r w:rsidRPr="00667D20">
        <w:rPr>
          <w:rFonts w:ascii="Times New Roman" w:hAnsi="Times New Roman" w:cs="Times New Roman"/>
          <w:sz w:val="24"/>
          <w:szCs w:val="24"/>
          <w:lang w:val="en-US"/>
        </w:rPr>
        <w:t xml:space="preserve">CAMPBELL, D. </w:t>
      </w:r>
      <w:r w:rsidRPr="00667D20">
        <w:rPr>
          <w:rFonts w:ascii="Times New Roman" w:hAnsi="Times New Roman" w:cs="Times New Roman"/>
          <w:b/>
          <w:sz w:val="24"/>
          <w:szCs w:val="24"/>
          <w:lang w:val="en-US"/>
        </w:rPr>
        <w:t>Writing Security: United States Foreign Policy and the Politics of Identity</w:t>
      </w:r>
      <w:r w:rsidRPr="00667D20">
        <w:rPr>
          <w:rFonts w:ascii="Times New Roman" w:hAnsi="Times New Roman" w:cs="Times New Roman"/>
          <w:sz w:val="24"/>
          <w:szCs w:val="24"/>
          <w:lang w:val="en-US"/>
        </w:rPr>
        <w:t>. Minneapolis: University of Minnesota Press, 1998.</w:t>
      </w:r>
    </w:p>
    <w:p w:rsidR="00064777" w:rsidRPr="00E33747" w:rsidRDefault="00064777" w:rsidP="00064777">
      <w:pPr>
        <w:spacing w:line="360" w:lineRule="auto"/>
        <w:rPr>
          <w:rFonts w:ascii="Times New Roman" w:hAnsi="Times New Roman" w:cs="Times New Roman"/>
          <w:sz w:val="24"/>
          <w:szCs w:val="24"/>
          <w:lang w:val="en-US"/>
        </w:rPr>
      </w:pPr>
      <w:r w:rsidRPr="00E33747">
        <w:rPr>
          <w:rFonts w:ascii="Times New Roman" w:hAnsi="Times New Roman" w:cs="Times New Roman"/>
          <w:sz w:val="24"/>
          <w:szCs w:val="24"/>
          <w:lang w:val="en-US"/>
        </w:rPr>
        <w:t xml:space="preserve">DALBY, Simon. </w:t>
      </w:r>
      <w:proofErr w:type="gramStart"/>
      <w:r w:rsidRPr="00E33747">
        <w:rPr>
          <w:rFonts w:ascii="Times New Roman" w:hAnsi="Times New Roman" w:cs="Times New Roman"/>
          <w:b/>
          <w:sz w:val="24"/>
          <w:szCs w:val="24"/>
          <w:lang w:val="en-US"/>
        </w:rPr>
        <w:t>Contesting an essential concept: reading the dilemmas in contemporary security discourse</w:t>
      </w:r>
      <w:r w:rsidRPr="00E33747">
        <w:rPr>
          <w:rFonts w:ascii="Times New Roman" w:hAnsi="Times New Roman" w:cs="Times New Roman"/>
          <w:sz w:val="24"/>
          <w:szCs w:val="24"/>
          <w:lang w:val="en-US"/>
        </w:rPr>
        <w:t>.</w:t>
      </w:r>
      <w:proofErr w:type="gramEnd"/>
      <w:r w:rsidRPr="00E33747">
        <w:rPr>
          <w:rFonts w:ascii="Times New Roman" w:hAnsi="Times New Roman" w:cs="Times New Roman"/>
          <w:sz w:val="24"/>
          <w:szCs w:val="24"/>
          <w:lang w:val="en-US"/>
        </w:rPr>
        <w:t xml:space="preserve"> In: KRAUSE, K. e WILLIAMS, M. Critical Security Studies. London: UCL Press, 1997.</w:t>
      </w:r>
    </w:p>
    <w:p w:rsidR="00F539CF" w:rsidRPr="00F539CF" w:rsidRDefault="00F539CF" w:rsidP="00064777">
      <w:pPr>
        <w:spacing w:line="360" w:lineRule="auto"/>
        <w:rPr>
          <w:rFonts w:ascii="Times New Roman" w:hAnsi="Times New Roman" w:cs="Times New Roman"/>
          <w:b/>
          <w:sz w:val="24"/>
          <w:szCs w:val="24"/>
        </w:rPr>
      </w:pPr>
      <w:r w:rsidRPr="000C324E">
        <w:rPr>
          <w:rFonts w:ascii="Times New Roman" w:hAnsi="Times New Roman" w:cs="Times New Roman"/>
          <w:sz w:val="24"/>
          <w:szCs w:val="24"/>
        </w:rPr>
        <w:t xml:space="preserve">DEUTSCH, Karl. </w:t>
      </w:r>
      <w:r w:rsidRPr="000C324E">
        <w:rPr>
          <w:rFonts w:ascii="Times New Roman" w:hAnsi="Times New Roman" w:cs="Times New Roman"/>
          <w:b/>
          <w:bCs/>
          <w:sz w:val="24"/>
          <w:szCs w:val="24"/>
        </w:rPr>
        <w:t>Análise das relações internacionais</w:t>
      </w:r>
      <w:r w:rsidRPr="000C324E">
        <w:rPr>
          <w:rFonts w:ascii="Times New Roman" w:hAnsi="Times New Roman" w:cs="Times New Roman"/>
          <w:sz w:val="24"/>
          <w:szCs w:val="24"/>
        </w:rPr>
        <w:t>. Brasília: Ed. da UnB, 1982.</w:t>
      </w:r>
    </w:p>
    <w:p w:rsidR="00064777" w:rsidRPr="0018705A" w:rsidRDefault="00064777" w:rsidP="00064777">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FERREIRA, Oliveiros S. </w:t>
      </w:r>
      <w:r>
        <w:rPr>
          <w:rFonts w:ascii="Times New Roman" w:hAnsi="Times New Roman" w:cs="Times New Roman"/>
          <w:b/>
          <w:bCs/>
          <w:sz w:val="24"/>
          <w:szCs w:val="24"/>
        </w:rPr>
        <w:t>Forças Armadas Para Quê?</w:t>
      </w:r>
      <w:r>
        <w:rPr>
          <w:rFonts w:ascii="Times New Roman" w:hAnsi="Times New Roman" w:cs="Times New Roman"/>
          <w:bCs/>
          <w:sz w:val="24"/>
          <w:szCs w:val="24"/>
        </w:rPr>
        <w:t xml:space="preserve"> Edições GRD, Rio de Janeiro, 1988.</w:t>
      </w:r>
    </w:p>
    <w:p w:rsidR="00064777" w:rsidRPr="00174AE0" w:rsidRDefault="00064777" w:rsidP="00064777">
      <w:pPr>
        <w:spacing w:line="360" w:lineRule="auto"/>
        <w:rPr>
          <w:rFonts w:ascii="Times New Roman" w:hAnsi="Times New Roman" w:cs="Times New Roman"/>
          <w:sz w:val="24"/>
          <w:szCs w:val="24"/>
          <w:lang w:val="en-US"/>
        </w:rPr>
      </w:pPr>
      <w:r w:rsidRPr="000C324E">
        <w:rPr>
          <w:rFonts w:ascii="Times New Roman" w:hAnsi="Times New Roman" w:cs="Times New Roman"/>
          <w:sz w:val="24"/>
          <w:szCs w:val="24"/>
        </w:rPr>
        <w:t xml:space="preserve">MALATIAN, T. M. . </w:t>
      </w:r>
      <w:r w:rsidRPr="000C324E">
        <w:rPr>
          <w:rFonts w:ascii="Times New Roman" w:hAnsi="Times New Roman" w:cs="Times New Roman"/>
          <w:b/>
          <w:sz w:val="24"/>
          <w:szCs w:val="24"/>
        </w:rPr>
        <w:t>Brasil, Argentina e o pan-americanismo: de Monroe ao ABC. In: VILLA, Rafael Duarte</w:t>
      </w:r>
      <w:r w:rsidRPr="000C324E">
        <w:rPr>
          <w:rFonts w:ascii="Times New Roman" w:hAnsi="Times New Roman" w:cs="Times New Roman"/>
          <w:sz w:val="24"/>
          <w:szCs w:val="24"/>
        </w:rPr>
        <w:t xml:space="preserve">; MATHIAS, Suzeley Kalil. (Org.). Ensaios latino-americanos de relações internacionais. </w:t>
      </w:r>
      <w:r w:rsidRPr="00174AE0">
        <w:rPr>
          <w:rFonts w:ascii="Times New Roman" w:hAnsi="Times New Roman" w:cs="Times New Roman"/>
          <w:sz w:val="24"/>
          <w:szCs w:val="24"/>
          <w:lang w:val="en-US"/>
        </w:rPr>
        <w:t xml:space="preserve">São Paulo: </w:t>
      </w:r>
      <w:proofErr w:type="spellStart"/>
      <w:r w:rsidRPr="00174AE0">
        <w:rPr>
          <w:rFonts w:ascii="Times New Roman" w:hAnsi="Times New Roman" w:cs="Times New Roman"/>
          <w:sz w:val="24"/>
          <w:szCs w:val="24"/>
          <w:lang w:val="en-US"/>
        </w:rPr>
        <w:t>Hucitec</w:t>
      </w:r>
      <w:proofErr w:type="spellEnd"/>
      <w:r w:rsidRPr="00174AE0">
        <w:rPr>
          <w:rFonts w:ascii="Times New Roman" w:hAnsi="Times New Roman" w:cs="Times New Roman"/>
          <w:sz w:val="24"/>
          <w:szCs w:val="24"/>
          <w:lang w:val="en-US"/>
        </w:rPr>
        <w:t>, 2007, v</w:t>
      </w:r>
      <w:proofErr w:type="gramStart"/>
      <w:r w:rsidRPr="00174AE0">
        <w:rPr>
          <w:rFonts w:ascii="Times New Roman" w:hAnsi="Times New Roman" w:cs="Times New Roman"/>
          <w:sz w:val="24"/>
          <w:szCs w:val="24"/>
          <w:lang w:val="en-US"/>
        </w:rPr>
        <w:t>. ,</w:t>
      </w:r>
      <w:proofErr w:type="gramEnd"/>
      <w:r w:rsidRPr="00174AE0">
        <w:rPr>
          <w:rFonts w:ascii="Times New Roman" w:hAnsi="Times New Roman" w:cs="Times New Roman"/>
          <w:sz w:val="24"/>
          <w:szCs w:val="24"/>
          <w:lang w:val="en-US"/>
        </w:rPr>
        <w:t xml:space="preserve"> p. 43-54.</w:t>
      </w:r>
    </w:p>
    <w:p w:rsidR="00064777" w:rsidRPr="00B05957" w:rsidRDefault="00064777" w:rsidP="00064777">
      <w:pPr>
        <w:spacing w:line="360" w:lineRule="auto"/>
        <w:rPr>
          <w:rFonts w:ascii="Times New Roman" w:hAnsi="Times New Roman" w:cs="Times New Roman"/>
          <w:b/>
          <w:sz w:val="24"/>
          <w:szCs w:val="24"/>
        </w:rPr>
      </w:pPr>
      <w:r w:rsidRPr="000C324E">
        <w:rPr>
          <w:rFonts w:ascii="Times New Roman" w:hAnsi="Times New Roman" w:cs="Times New Roman"/>
          <w:sz w:val="24"/>
          <w:szCs w:val="24"/>
          <w:lang w:val="en-US"/>
        </w:rPr>
        <w:t xml:space="preserve">NYE, Joseph S. </w:t>
      </w:r>
      <w:r w:rsidRPr="000C324E">
        <w:rPr>
          <w:rFonts w:ascii="Times New Roman" w:hAnsi="Times New Roman" w:cs="Times New Roman"/>
          <w:b/>
          <w:sz w:val="24"/>
          <w:szCs w:val="24"/>
          <w:lang w:val="en-US"/>
        </w:rPr>
        <w:t>Understanding international conflicts</w:t>
      </w:r>
      <w:r>
        <w:rPr>
          <w:rFonts w:ascii="Times New Roman" w:hAnsi="Times New Roman" w:cs="Times New Roman"/>
          <w:b/>
          <w:sz w:val="24"/>
          <w:szCs w:val="24"/>
          <w:lang w:val="en-US"/>
        </w:rPr>
        <w:t xml:space="preserve">: an introduction to theory and </w:t>
      </w:r>
      <w:r w:rsidRPr="000C324E">
        <w:rPr>
          <w:rFonts w:ascii="Times New Roman" w:hAnsi="Times New Roman" w:cs="Times New Roman"/>
          <w:b/>
          <w:sz w:val="24"/>
          <w:szCs w:val="24"/>
          <w:lang w:val="en-US"/>
        </w:rPr>
        <w:t>history</w:t>
      </w:r>
      <w:r w:rsidRPr="000C324E">
        <w:rPr>
          <w:rFonts w:ascii="Times New Roman" w:hAnsi="Times New Roman" w:cs="Times New Roman"/>
          <w:sz w:val="24"/>
          <w:szCs w:val="24"/>
          <w:lang w:val="en-US"/>
        </w:rPr>
        <w:t xml:space="preserve">. </w:t>
      </w:r>
      <w:r w:rsidRPr="00B05957">
        <w:rPr>
          <w:rFonts w:ascii="Times New Roman" w:hAnsi="Times New Roman" w:cs="Times New Roman"/>
          <w:sz w:val="24"/>
          <w:szCs w:val="24"/>
        </w:rPr>
        <w:t>7th ed. New York: Longman, 2009.</w:t>
      </w:r>
    </w:p>
    <w:p w:rsidR="00064777" w:rsidRPr="009F4313" w:rsidRDefault="00064777" w:rsidP="00064777">
      <w:pPr>
        <w:spacing w:line="360" w:lineRule="auto"/>
        <w:jc w:val="both"/>
        <w:rPr>
          <w:rFonts w:ascii="Times New Roman" w:hAnsi="Times New Roman" w:cs="Times New Roman"/>
          <w:sz w:val="24"/>
          <w:szCs w:val="24"/>
          <w:highlight w:val="yellow"/>
        </w:rPr>
      </w:pPr>
      <w:r w:rsidRPr="000278E2">
        <w:rPr>
          <w:rFonts w:ascii="Times New Roman" w:hAnsi="Times New Roman" w:cs="Times New Roman"/>
          <w:sz w:val="24"/>
          <w:szCs w:val="24"/>
        </w:rPr>
        <w:t xml:space="preserve">QUARTIM, João M. ; COSTA, W. P. ; OLIVEIRA, E. R. . </w:t>
      </w:r>
      <w:r w:rsidRPr="00014495">
        <w:rPr>
          <w:rFonts w:ascii="Times New Roman" w:hAnsi="Times New Roman" w:cs="Times New Roman"/>
          <w:b/>
          <w:sz w:val="24"/>
          <w:szCs w:val="24"/>
        </w:rPr>
        <w:t>A tutela militar</w:t>
      </w:r>
      <w:r w:rsidRPr="000278E2">
        <w:rPr>
          <w:rFonts w:ascii="Times New Roman" w:hAnsi="Times New Roman" w:cs="Times New Roman"/>
          <w:sz w:val="24"/>
          <w:szCs w:val="24"/>
        </w:rPr>
        <w:t>. Vertice, São Paulo, p. 09-18, 1987.</w:t>
      </w:r>
    </w:p>
    <w:p w:rsidR="00F539CF" w:rsidRDefault="00F539CF" w:rsidP="00064777">
      <w:pPr>
        <w:spacing w:line="360" w:lineRule="auto"/>
        <w:jc w:val="both"/>
        <w:rPr>
          <w:rFonts w:ascii="Times New Roman" w:hAnsi="Times New Roman" w:cs="Times New Roman"/>
          <w:sz w:val="24"/>
          <w:szCs w:val="24"/>
        </w:rPr>
      </w:pPr>
      <w:r w:rsidRPr="00F539CF">
        <w:rPr>
          <w:rFonts w:ascii="Times New Roman" w:hAnsi="Times New Roman" w:cs="Times New Roman"/>
          <w:sz w:val="24"/>
          <w:szCs w:val="24"/>
        </w:rPr>
        <w:t xml:space="preserve">SAINT-PIERRE . </w:t>
      </w:r>
      <w:r w:rsidRPr="00F539CF">
        <w:rPr>
          <w:rFonts w:ascii="Times New Roman" w:hAnsi="Times New Roman" w:cs="Times New Roman"/>
          <w:b/>
          <w:sz w:val="24"/>
          <w:szCs w:val="24"/>
        </w:rPr>
        <w:t>As 'novas ameaças' às democracias latino-americanas: uma abordagem teórico-coneitual</w:t>
      </w:r>
      <w:r w:rsidRPr="00F539CF">
        <w:rPr>
          <w:rFonts w:ascii="Times New Roman" w:hAnsi="Times New Roman" w:cs="Times New Roman"/>
          <w:sz w:val="24"/>
          <w:szCs w:val="24"/>
        </w:rPr>
        <w:t>. In: Eliézer Rizzo de Oliveira. (Org.). Segurança &amp; Defesa Nacional. Da competição à cooperação regional. 1ed.São Paulo: Fundação Memorial, 2007, v. , p. 59-82.</w:t>
      </w:r>
    </w:p>
    <w:p w:rsidR="00064777" w:rsidRPr="00C77F35" w:rsidRDefault="00064777" w:rsidP="00064777">
      <w:pPr>
        <w:spacing w:line="360" w:lineRule="auto"/>
        <w:jc w:val="both"/>
        <w:rPr>
          <w:rFonts w:ascii="Times New Roman" w:hAnsi="Times New Roman" w:cs="Times New Roman"/>
          <w:b/>
          <w:sz w:val="24"/>
          <w:szCs w:val="24"/>
        </w:rPr>
      </w:pPr>
      <w:r w:rsidRPr="00C77F35">
        <w:rPr>
          <w:rFonts w:ascii="Times New Roman" w:hAnsi="Times New Roman" w:cs="Times New Roman"/>
          <w:sz w:val="24"/>
          <w:szCs w:val="24"/>
        </w:rPr>
        <w:t>SAINT-PIERRE, Héctor Luis</w:t>
      </w:r>
      <w:r>
        <w:rPr>
          <w:rFonts w:ascii="Times New Roman" w:hAnsi="Times New Roman" w:cs="Times New Roman"/>
          <w:sz w:val="24"/>
          <w:szCs w:val="24"/>
        </w:rPr>
        <w:t>; MATHIAS,</w:t>
      </w:r>
      <w:r w:rsidRPr="00C77F35">
        <w:rPr>
          <w:rFonts w:ascii="Times New Roman" w:hAnsi="Times New Roman" w:cs="Times New Roman"/>
          <w:sz w:val="24"/>
          <w:szCs w:val="24"/>
        </w:rPr>
        <w:t xml:space="preserve"> Suzeley Kalìl Mathias (orgs). </w:t>
      </w:r>
      <w:r w:rsidRPr="00C77F35">
        <w:rPr>
          <w:rFonts w:ascii="Times New Roman" w:hAnsi="Times New Roman" w:cs="Times New Roman"/>
          <w:b/>
          <w:sz w:val="24"/>
          <w:szCs w:val="24"/>
        </w:rPr>
        <w:t>Entre voto</w:t>
      </w:r>
      <w:r>
        <w:rPr>
          <w:rFonts w:ascii="Times New Roman" w:hAnsi="Times New Roman" w:cs="Times New Roman"/>
          <w:b/>
          <w:sz w:val="24"/>
          <w:szCs w:val="24"/>
        </w:rPr>
        <w:t xml:space="preserve">s e botas: as Forças Armadas no </w:t>
      </w:r>
      <w:r w:rsidRPr="00C77F35">
        <w:rPr>
          <w:rFonts w:ascii="Times New Roman" w:hAnsi="Times New Roman" w:cs="Times New Roman"/>
          <w:b/>
          <w:sz w:val="24"/>
          <w:szCs w:val="24"/>
        </w:rPr>
        <w:t>labirimo lat</w:t>
      </w:r>
      <w:r>
        <w:rPr>
          <w:rFonts w:ascii="Times New Roman" w:hAnsi="Times New Roman" w:cs="Times New Roman"/>
          <w:b/>
          <w:sz w:val="24"/>
          <w:szCs w:val="24"/>
        </w:rPr>
        <w:t>ino-americano do novo mil</w:t>
      </w:r>
      <w:r w:rsidRPr="00C77F35">
        <w:rPr>
          <w:rFonts w:ascii="Times New Roman" w:hAnsi="Times New Roman" w:cs="Times New Roman"/>
          <w:b/>
          <w:sz w:val="24"/>
          <w:szCs w:val="24"/>
        </w:rPr>
        <w:t>ênio</w:t>
      </w:r>
      <w:r>
        <w:rPr>
          <w:rFonts w:ascii="Times New Roman" w:hAnsi="Times New Roman" w:cs="Times New Roman"/>
          <w:sz w:val="24"/>
          <w:szCs w:val="24"/>
        </w:rPr>
        <w:t>. Franca, SP: UNESP - FHDSS, 2001.</w:t>
      </w:r>
      <w:r>
        <w:rPr>
          <w:rFonts w:ascii="Times New Roman" w:hAnsi="Times New Roman" w:cs="Times New Roman"/>
          <w:b/>
          <w:sz w:val="24"/>
          <w:szCs w:val="24"/>
        </w:rPr>
        <w:t xml:space="preserve"> </w:t>
      </w:r>
    </w:p>
    <w:p w:rsidR="00064777" w:rsidRDefault="00064777" w:rsidP="00064777">
      <w:pPr>
        <w:spacing w:after="0" w:line="360" w:lineRule="auto"/>
        <w:jc w:val="both"/>
        <w:rPr>
          <w:rFonts w:ascii="Times New Roman" w:hAnsi="Times New Roman" w:cs="Times New Roman"/>
          <w:sz w:val="24"/>
          <w:szCs w:val="24"/>
        </w:rPr>
      </w:pPr>
      <w:r w:rsidRPr="0079232A">
        <w:rPr>
          <w:rFonts w:ascii="Times New Roman" w:hAnsi="Times New Roman" w:cs="Times New Roman"/>
          <w:sz w:val="24"/>
          <w:szCs w:val="24"/>
        </w:rPr>
        <w:t xml:space="preserve">SAINT-PIERRE ; WINAND, Érica C. . </w:t>
      </w:r>
      <w:r w:rsidRPr="00E706F0">
        <w:rPr>
          <w:rFonts w:ascii="Times New Roman" w:hAnsi="Times New Roman" w:cs="Times New Roman"/>
          <w:b/>
          <w:sz w:val="24"/>
          <w:szCs w:val="24"/>
        </w:rPr>
        <w:t>O legado da transcição na agenda democrática para a defesa: os casos brasileiro e argentino</w:t>
      </w:r>
      <w:r w:rsidRPr="00E706F0">
        <w:rPr>
          <w:rFonts w:ascii="Times New Roman" w:hAnsi="Times New Roman" w:cs="Times New Roman"/>
          <w:sz w:val="24"/>
          <w:szCs w:val="24"/>
        </w:rPr>
        <w:t>. In: Héctor Luis saint-Pierre. (Org.). Controle civil sobre os militares e política de defesa na Argentina, no Brasil, no chile e no Uruguai. São Paulo: Editora Unesp - Programa de Pós-Graduação em Relações Internacionais UNESP - UNICAMP - PUC/SP, 2007, v. , p. -.</w:t>
      </w:r>
    </w:p>
    <w:p w:rsidR="00064777" w:rsidRPr="003174D1" w:rsidRDefault="00064777" w:rsidP="00064777">
      <w:pPr>
        <w:spacing w:after="0" w:line="360" w:lineRule="auto"/>
        <w:jc w:val="both"/>
        <w:rPr>
          <w:rFonts w:ascii="Times New Roman" w:hAnsi="Times New Roman" w:cs="Times New Roman"/>
          <w:sz w:val="24"/>
          <w:szCs w:val="24"/>
        </w:rPr>
      </w:pPr>
      <w:r w:rsidRPr="003174D1">
        <w:rPr>
          <w:rFonts w:ascii="Times New Roman" w:hAnsi="Times New Roman" w:cs="Times New Roman"/>
          <w:sz w:val="24"/>
          <w:szCs w:val="24"/>
        </w:rPr>
        <w:lastRenderedPageBreak/>
        <w:t xml:space="preserve">SOARES, S. A. . </w:t>
      </w:r>
      <w:r w:rsidRPr="003174D1">
        <w:rPr>
          <w:rFonts w:ascii="Times New Roman" w:hAnsi="Times New Roman" w:cs="Times New Roman"/>
          <w:b/>
          <w:sz w:val="24"/>
          <w:szCs w:val="24"/>
        </w:rPr>
        <w:t>Controles e autonomias: as Forças Armadas e sistema político brasileiro (1974-1999)</w:t>
      </w:r>
      <w:r w:rsidRPr="003174D1">
        <w:rPr>
          <w:rFonts w:ascii="Times New Roman" w:hAnsi="Times New Roman" w:cs="Times New Roman"/>
          <w:sz w:val="24"/>
          <w:szCs w:val="24"/>
        </w:rPr>
        <w:t>. 1. ed. São Paulo: Editora da Universidade Estadual Paulista - UNESP, 2006.</w:t>
      </w:r>
    </w:p>
    <w:p w:rsidR="00064777" w:rsidRPr="0018705A" w:rsidRDefault="00064777" w:rsidP="00064777">
      <w:pPr>
        <w:spacing w:after="0" w:line="360" w:lineRule="auto"/>
        <w:rPr>
          <w:rFonts w:ascii="Times New Roman" w:hAnsi="Times New Roman" w:cs="Times New Roman"/>
          <w:sz w:val="24"/>
          <w:szCs w:val="24"/>
        </w:rPr>
      </w:pPr>
    </w:p>
    <w:p w:rsidR="00064777" w:rsidRPr="00E706F0" w:rsidRDefault="00064777" w:rsidP="00064777">
      <w:pPr>
        <w:spacing w:after="0" w:line="360" w:lineRule="auto"/>
        <w:rPr>
          <w:rFonts w:ascii="Times New Roman" w:hAnsi="Times New Roman" w:cs="Times New Roman"/>
          <w:b/>
          <w:sz w:val="24"/>
          <w:szCs w:val="24"/>
        </w:rPr>
      </w:pPr>
      <w:r w:rsidRPr="00E706F0">
        <w:rPr>
          <w:rFonts w:ascii="Times New Roman" w:hAnsi="Times New Roman" w:cs="Times New Roman"/>
          <w:b/>
          <w:sz w:val="24"/>
          <w:szCs w:val="24"/>
        </w:rPr>
        <w:t>Teses e dissertações</w:t>
      </w:r>
    </w:p>
    <w:p w:rsidR="00064777" w:rsidRDefault="00064777" w:rsidP="00064777">
      <w:pPr>
        <w:spacing w:line="360" w:lineRule="auto"/>
        <w:jc w:val="both"/>
        <w:rPr>
          <w:rFonts w:ascii="Times New Roman" w:hAnsi="Times New Roman" w:cs="Times New Roman"/>
          <w:sz w:val="24"/>
          <w:szCs w:val="24"/>
        </w:rPr>
      </w:pPr>
    </w:p>
    <w:p w:rsidR="00064777" w:rsidRDefault="00064777" w:rsidP="00064777">
      <w:pPr>
        <w:spacing w:line="360" w:lineRule="auto"/>
        <w:rPr>
          <w:rFonts w:ascii="Times New Roman" w:hAnsi="Times New Roman" w:cs="Times New Roman"/>
          <w:sz w:val="24"/>
          <w:szCs w:val="24"/>
        </w:rPr>
      </w:pPr>
      <w:r>
        <w:rPr>
          <w:rFonts w:ascii="Times New Roman" w:hAnsi="Times New Roman" w:cs="Times New Roman"/>
          <w:sz w:val="24"/>
          <w:szCs w:val="24"/>
        </w:rPr>
        <w:t xml:space="preserve">BERTAZZO, Juliana Santos Maia. </w:t>
      </w:r>
      <w:r>
        <w:rPr>
          <w:rFonts w:ascii="Times New Roman" w:hAnsi="Times New Roman" w:cs="Times New Roman"/>
          <w:b/>
          <w:sz w:val="24"/>
          <w:szCs w:val="24"/>
        </w:rPr>
        <w:t>Papéis Militares no Pós-Guerra Fria: a perspectiva do exército brasileiro</w:t>
      </w:r>
      <w:r>
        <w:rPr>
          <w:rFonts w:ascii="Times New Roman" w:hAnsi="Times New Roman" w:cs="Times New Roman"/>
          <w:sz w:val="24"/>
          <w:szCs w:val="24"/>
        </w:rPr>
        <w:t>. Dissertação (Mestrado em Ciência Política) – Universidade Estadual de Campinas, Instituto de Filosofia e Ciências Humanas – IFCH.</w:t>
      </w:r>
    </w:p>
    <w:p w:rsidR="00064777" w:rsidRDefault="00064777" w:rsidP="00064777">
      <w:pPr>
        <w:spacing w:line="360" w:lineRule="auto"/>
        <w:jc w:val="both"/>
        <w:rPr>
          <w:rFonts w:ascii="Times New Roman" w:hAnsi="Times New Roman" w:cs="Times New Roman"/>
          <w:sz w:val="24"/>
          <w:szCs w:val="24"/>
        </w:rPr>
      </w:pPr>
      <w:r w:rsidRPr="00E924BE">
        <w:rPr>
          <w:rFonts w:ascii="Times New Roman" w:hAnsi="Times New Roman" w:cs="Times New Roman"/>
          <w:sz w:val="24"/>
          <w:szCs w:val="24"/>
        </w:rPr>
        <w:t>FUCCILLE, L. A.  </w:t>
      </w:r>
      <w:r w:rsidRPr="00E924BE">
        <w:rPr>
          <w:rFonts w:ascii="Times New Roman" w:hAnsi="Times New Roman" w:cs="Times New Roman"/>
          <w:b/>
          <w:sz w:val="24"/>
          <w:szCs w:val="24"/>
        </w:rPr>
        <w:t>As Forças Armadas e a temática interna no Brasil contemporâneo</w:t>
      </w:r>
      <w:r w:rsidRPr="00E924BE">
        <w:rPr>
          <w:rFonts w:ascii="Times New Roman" w:hAnsi="Times New Roman" w:cs="Times New Roman"/>
          <w:sz w:val="24"/>
          <w:szCs w:val="24"/>
        </w:rPr>
        <w:t>. 1999.162 f. Dissertação (Mestrado em Ciências Sociais) – Universidade Federal de São Carlos, São Carlos. 1999.</w:t>
      </w:r>
    </w:p>
    <w:p w:rsidR="00064777" w:rsidRPr="003174D1" w:rsidRDefault="00064777" w:rsidP="00064777">
      <w:pPr>
        <w:spacing w:line="360" w:lineRule="auto"/>
        <w:jc w:val="both"/>
        <w:rPr>
          <w:rFonts w:ascii="Times New Roman" w:hAnsi="Times New Roman" w:cs="Times New Roman"/>
          <w:sz w:val="24"/>
          <w:szCs w:val="24"/>
        </w:rPr>
      </w:pPr>
      <w:r w:rsidRPr="003174D1">
        <w:rPr>
          <w:rFonts w:ascii="Times New Roman" w:hAnsi="Times New Roman" w:cs="Times New Roman"/>
          <w:sz w:val="24"/>
          <w:szCs w:val="24"/>
        </w:rPr>
        <w:t xml:space="preserve">MEDEIROS FILHO, O. </w:t>
      </w:r>
      <w:r w:rsidRPr="003174D1">
        <w:rPr>
          <w:rFonts w:ascii="Times New Roman" w:hAnsi="Times New Roman" w:cs="Times New Roman"/>
          <w:b/>
          <w:bCs/>
          <w:sz w:val="24"/>
          <w:szCs w:val="24"/>
        </w:rPr>
        <w:t>Entre a cooperação e a dissuasão: políticas de defesa e as percepções militares na América do Sul</w:t>
      </w:r>
      <w:r w:rsidRPr="003174D1">
        <w:rPr>
          <w:rFonts w:ascii="Times New Roman" w:hAnsi="Times New Roman" w:cs="Times New Roman"/>
          <w:sz w:val="24"/>
          <w:szCs w:val="24"/>
        </w:rPr>
        <w:t xml:space="preserve">. Tese (Doutorado em Ciência Política) – </w:t>
      </w:r>
      <w:r>
        <w:rPr>
          <w:rFonts w:ascii="Times New Roman" w:hAnsi="Times New Roman" w:cs="Times New Roman"/>
          <w:sz w:val="24"/>
          <w:szCs w:val="24"/>
        </w:rPr>
        <w:t xml:space="preserve"> </w:t>
      </w:r>
      <w:r w:rsidRPr="003174D1">
        <w:rPr>
          <w:rFonts w:ascii="Times New Roman" w:hAnsi="Times New Roman" w:cs="Times New Roman"/>
          <w:sz w:val="24"/>
          <w:szCs w:val="24"/>
        </w:rPr>
        <w:t>Faculdade de Filosofia, Letras e Ciências Humanas, Universidade de São Paulo, 2010.</w:t>
      </w:r>
    </w:p>
    <w:p w:rsidR="00064777" w:rsidRDefault="00064777" w:rsidP="00064777">
      <w:pPr>
        <w:spacing w:line="360" w:lineRule="auto"/>
        <w:rPr>
          <w:rFonts w:ascii="Times New Roman" w:hAnsi="Times New Roman" w:cs="Times New Roman"/>
          <w:sz w:val="24"/>
          <w:szCs w:val="24"/>
        </w:rPr>
      </w:pPr>
      <w:r w:rsidRPr="00345F84">
        <w:rPr>
          <w:rFonts w:ascii="Times New Roman" w:hAnsi="Times New Roman" w:cs="Times New Roman"/>
          <w:sz w:val="24"/>
          <w:szCs w:val="24"/>
        </w:rPr>
        <w:t>TORRES, Sthefane Mara</w:t>
      </w:r>
      <w:r>
        <w:rPr>
          <w:rFonts w:ascii="Times New Roman" w:hAnsi="Times New Roman" w:cs="Times New Roman"/>
          <w:sz w:val="24"/>
          <w:szCs w:val="24"/>
        </w:rPr>
        <w:t xml:space="preserve">. </w:t>
      </w:r>
      <w:r>
        <w:rPr>
          <w:rFonts w:ascii="Times New Roman" w:hAnsi="Times New Roman" w:cs="Times New Roman"/>
          <w:b/>
          <w:sz w:val="24"/>
          <w:szCs w:val="24"/>
        </w:rPr>
        <w:t xml:space="preserve">As conferências de Ministros da Defesa das Américas – Interesses Brasileiros </w:t>
      </w:r>
      <w:r>
        <w:rPr>
          <w:rFonts w:ascii="Times New Roman" w:hAnsi="Times New Roman" w:cs="Times New Roman"/>
          <w:b/>
          <w:i/>
          <w:sz w:val="24"/>
          <w:szCs w:val="24"/>
        </w:rPr>
        <w:t xml:space="preserve">Versus </w:t>
      </w:r>
      <w:r>
        <w:rPr>
          <w:rFonts w:ascii="Times New Roman" w:hAnsi="Times New Roman" w:cs="Times New Roman"/>
          <w:b/>
          <w:sz w:val="24"/>
          <w:szCs w:val="24"/>
        </w:rPr>
        <w:t>Interesses Norte-Americanos</w:t>
      </w:r>
      <w:r>
        <w:rPr>
          <w:rFonts w:ascii="Times New Roman" w:hAnsi="Times New Roman" w:cs="Times New Roman"/>
          <w:sz w:val="24"/>
          <w:szCs w:val="24"/>
        </w:rPr>
        <w:t>. Dissertação (Mestrado em Relações Internacionais) – Universidade Estadual Paulista “Júlio de Mesquita Filho” (UNESP), Programa de pós-Graduação em Relações Internacionais San Tiago Dantas (UNESP, UNICAMP e PUC-SP), 2011.</w:t>
      </w:r>
    </w:p>
    <w:p w:rsidR="00064777" w:rsidRDefault="00064777" w:rsidP="00064777">
      <w:pPr>
        <w:autoSpaceDE w:val="0"/>
        <w:autoSpaceDN w:val="0"/>
        <w:adjustRightInd w:val="0"/>
        <w:spacing w:after="0" w:line="240" w:lineRule="auto"/>
        <w:rPr>
          <w:rFonts w:ascii="Times New Roman" w:hAnsi="Times New Roman" w:cs="Times New Roman"/>
          <w:b/>
          <w:bCs/>
          <w:sz w:val="24"/>
          <w:szCs w:val="24"/>
        </w:rPr>
      </w:pPr>
      <w:r w:rsidRPr="00E435D1">
        <w:rPr>
          <w:rFonts w:ascii="Times New Roman" w:hAnsi="Times New Roman" w:cs="Times New Roman"/>
          <w:b/>
          <w:bCs/>
          <w:sz w:val="24"/>
          <w:szCs w:val="24"/>
        </w:rPr>
        <w:t>Periódicos</w:t>
      </w:r>
    </w:p>
    <w:p w:rsidR="00064777" w:rsidRDefault="00064777" w:rsidP="00064777">
      <w:pPr>
        <w:autoSpaceDE w:val="0"/>
        <w:autoSpaceDN w:val="0"/>
        <w:adjustRightInd w:val="0"/>
        <w:spacing w:after="0" w:line="240" w:lineRule="auto"/>
        <w:rPr>
          <w:rFonts w:ascii="Times New Roman" w:hAnsi="Times New Roman" w:cs="Times New Roman"/>
          <w:b/>
          <w:bCs/>
          <w:sz w:val="24"/>
          <w:szCs w:val="24"/>
        </w:rPr>
      </w:pPr>
    </w:p>
    <w:p w:rsidR="00064777" w:rsidRPr="00E435D1" w:rsidRDefault="00064777" w:rsidP="00064777">
      <w:pPr>
        <w:autoSpaceDE w:val="0"/>
        <w:autoSpaceDN w:val="0"/>
        <w:adjustRightInd w:val="0"/>
        <w:spacing w:after="0" w:line="240" w:lineRule="auto"/>
        <w:rPr>
          <w:rFonts w:ascii="Times New Roman" w:hAnsi="Times New Roman" w:cs="Times New Roman"/>
          <w:sz w:val="24"/>
          <w:szCs w:val="24"/>
        </w:rPr>
      </w:pPr>
      <w:r w:rsidRPr="00E435D1">
        <w:rPr>
          <w:rFonts w:ascii="Times New Roman" w:hAnsi="Times New Roman" w:cs="Times New Roman"/>
          <w:sz w:val="24"/>
          <w:szCs w:val="24"/>
        </w:rPr>
        <w:t xml:space="preserve">EBC Agência Brasil. </w:t>
      </w:r>
      <w:r w:rsidRPr="00BD2E58">
        <w:rPr>
          <w:rFonts w:ascii="Times New Roman" w:hAnsi="Times New Roman" w:cs="Times New Roman"/>
          <w:b/>
          <w:sz w:val="24"/>
          <w:szCs w:val="24"/>
        </w:rPr>
        <w:t>Missão militar no Haiti é semelhante à pacificação no Rio, diz especialista</w:t>
      </w:r>
      <w:r>
        <w:rPr>
          <w:rFonts w:ascii="Times New Roman" w:hAnsi="Times New Roman" w:cs="Times New Roman"/>
          <w:sz w:val="24"/>
          <w:szCs w:val="24"/>
        </w:rPr>
        <w:t xml:space="preserve">, 30/05/2015. Disponível em: </w:t>
      </w:r>
      <w:hyperlink r:id="rId8" w:history="1">
        <w:r w:rsidRPr="00BD7839">
          <w:rPr>
            <w:rStyle w:val="Hyperlink"/>
            <w:rFonts w:ascii="Times New Roman" w:hAnsi="Times New Roman" w:cs="Times New Roman"/>
            <w:sz w:val="24"/>
            <w:szCs w:val="24"/>
          </w:rPr>
          <w:t>http://agenciabrasil.ebc.com.br/geral/noticia/2015-05/ocupacao-militar-no-haiti-tem-semelhancas-com-pacificacao-de-favelas-no-rio</w:t>
        </w:r>
      </w:hyperlink>
      <w:r>
        <w:rPr>
          <w:rFonts w:ascii="Times New Roman" w:hAnsi="Times New Roman" w:cs="Times New Roman"/>
          <w:sz w:val="24"/>
          <w:szCs w:val="24"/>
        </w:rPr>
        <w:t xml:space="preserve"> </w:t>
      </w:r>
      <w:r w:rsidRPr="00E435D1">
        <w:rPr>
          <w:rFonts w:ascii="Times New Roman" w:hAnsi="Times New Roman" w:cs="Times New Roman"/>
          <w:sz w:val="24"/>
          <w:szCs w:val="24"/>
        </w:rPr>
        <w:t>Acesso em: 14/11/2015.</w:t>
      </w:r>
    </w:p>
    <w:p w:rsidR="00117802" w:rsidRDefault="00117802"/>
    <w:sectPr w:rsidR="00117802" w:rsidSect="00A606B3">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8E2" w:rsidRDefault="004E38E2" w:rsidP="00064777">
      <w:pPr>
        <w:spacing w:after="0" w:line="240" w:lineRule="auto"/>
      </w:pPr>
      <w:r>
        <w:separator/>
      </w:r>
    </w:p>
  </w:endnote>
  <w:endnote w:type="continuationSeparator" w:id="0">
    <w:p w:rsidR="004E38E2" w:rsidRDefault="004E38E2" w:rsidP="0006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8E2" w:rsidRDefault="004E38E2" w:rsidP="00064777">
      <w:pPr>
        <w:spacing w:after="0" w:line="240" w:lineRule="auto"/>
      </w:pPr>
      <w:r>
        <w:separator/>
      </w:r>
    </w:p>
  </w:footnote>
  <w:footnote w:type="continuationSeparator" w:id="0">
    <w:p w:rsidR="004E38E2" w:rsidRDefault="004E38E2" w:rsidP="00064777">
      <w:pPr>
        <w:spacing w:after="0" w:line="240" w:lineRule="auto"/>
      </w:pPr>
      <w:r>
        <w:continuationSeparator/>
      </w:r>
    </w:p>
  </w:footnote>
  <w:footnote w:id="1">
    <w:p w:rsidR="006A2423" w:rsidRPr="00E435D1" w:rsidRDefault="006A2423" w:rsidP="00064777">
      <w:pPr>
        <w:pStyle w:val="FootnoteText"/>
        <w:rPr>
          <w:rFonts w:ascii="Times New Roman" w:hAnsi="Times New Roman" w:cs="Times New Roman"/>
        </w:rPr>
      </w:pPr>
      <w:r w:rsidRPr="00E435D1">
        <w:rPr>
          <w:rStyle w:val="FootnoteReference"/>
          <w:rFonts w:ascii="Times New Roman" w:hAnsi="Times New Roman" w:cs="Times New Roman"/>
        </w:rPr>
        <w:footnoteRef/>
      </w:r>
      <w:r w:rsidRPr="00E435D1">
        <w:rPr>
          <w:rFonts w:ascii="Times New Roman" w:hAnsi="Times New Roman" w:cs="Times New Roman"/>
        </w:rPr>
        <w:t xml:space="preserve"> EBC Agência Brasil. </w:t>
      </w:r>
      <w:r w:rsidRPr="00BD2E58">
        <w:rPr>
          <w:rFonts w:ascii="Times New Roman" w:hAnsi="Times New Roman" w:cs="Times New Roman"/>
          <w:b/>
        </w:rPr>
        <w:t>Missão militar no Haiti é semelhante à pacificação no Rio, diz especialista</w:t>
      </w:r>
      <w:r w:rsidRPr="00E435D1">
        <w:rPr>
          <w:rFonts w:ascii="Times New Roman" w:hAnsi="Times New Roman" w:cs="Times New Roman"/>
        </w:rPr>
        <w:t>, 30/05/2015. Disponível em: &lt;</w:t>
      </w:r>
      <w:hyperlink r:id="rId1" w:history="1">
        <w:r w:rsidRPr="00E435D1">
          <w:rPr>
            <w:rStyle w:val="Hyperlink"/>
            <w:rFonts w:ascii="Times New Roman" w:hAnsi="Times New Roman" w:cs="Times New Roman"/>
          </w:rPr>
          <w:t>http://agenciabrasil.ebc.com.br/geral/noticia/2015-05/ocupacao-militar-no-haiti-tem-semelhancas-com-pacificacao-de-favelas-no-rio</w:t>
        </w:r>
      </w:hyperlink>
      <w:r w:rsidRPr="00E435D1">
        <w:rPr>
          <w:rFonts w:ascii="Times New Roman" w:hAnsi="Times New Roman" w:cs="Times New Roman"/>
        </w:rPr>
        <w:t>&gt; Acesso em: 14/11/2015.</w:t>
      </w:r>
    </w:p>
  </w:footnote>
  <w:footnote w:id="2">
    <w:p w:rsidR="006A2423" w:rsidRPr="00E924BE" w:rsidRDefault="006A2423" w:rsidP="00064777">
      <w:pPr>
        <w:pStyle w:val="FootnoteText"/>
        <w:rPr>
          <w:rFonts w:ascii="Times New Roman" w:hAnsi="Times New Roman" w:cs="Times New Roman"/>
        </w:rPr>
      </w:pPr>
      <w:r w:rsidRPr="00E924BE">
        <w:rPr>
          <w:rStyle w:val="FootnoteReference"/>
          <w:rFonts w:ascii="Times New Roman" w:hAnsi="Times New Roman" w:cs="Times New Roman"/>
        </w:rPr>
        <w:footnoteRef/>
      </w:r>
      <w:r w:rsidR="002E23B3">
        <w:rPr>
          <w:rFonts w:ascii="Times New Roman" w:hAnsi="Times New Roman" w:cs="Times New Roman"/>
        </w:rPr>
        <w:t xml:space="preserve"> Uma notí</w:t>
      </w:r>
      <w:r>
        <w:rPr>
          <w:rFonts w:ascii="Times New Roman" w:hAnsi="Times New Roman" w:cs="Times New Roman"/>
        </w:rPr>
        <w:t>cia contempla dua</w:t>
      </w:r>
      <w:r w:rsidRPr="00E924BE">
        <w:rPr>
          <w:rFonts w:ascii="Times New Roman" w:hAnsi="Times New Roman" w:cs="Times New Roman"/>
        </w:rPr>
        <w:t xml:space="preserve">s classificações </w:t>
      </w:r>
    </w:p>
  </w:footnote>
  <w:footnote w:id="3">
    <w:p w:rsidR="002F009C" w:rsidRPr="002F009C" w:rsidRDefault="002F009C" w:rsidP="00D207D0">
      <w:pPr>
        <w:spacing w:after="0"/>
        <w:jc w:val="both"/>
        <w:rPr>
          <w:rFonts w:ascii="Times New Roman" w:hAnsi="Times New Roman" w:cs="Times New Roman"/>
          <w:sz w:val="20"/>
          <w:szCs w:val="20"/>
        </w:rPr>
      </w:pPr>
      <w:r w:rsidRPr="00914A85">
        <w:rPr>
          <w:rStyle w:val="FootnoteReference"/>
          <w:rFonts w:ascii="Times New Roman" w:hAnsi="Times New Roman" w:cs="Times New Roman"/>
          <w:sz w:val="20"/>
          <w:szCs w:val="20"/>
        </w:rPr>
        <w:footnoteRef/>
      </w:r>
      <w:r w:rsidRPr="00914A85">
        <w:rPr>
          <w:rFonts w:ascii="Times New Roman" w:hAnsi="Times New Roman" w:cs="Times New Roman"/>
          <w:sz w:val="20"/>
          <w:szCs w:val="20"/>
        </w:rPr>
        <w:t xml:space="preserve"> “O</w:t>
      </w:r>
      <w:r w:rsidRPr="002F009C">
        <w:rPr>
          <w:rFonts w:ascii="Times New Roman" w:hAnsi="Times New Roman" w:cs="Times New Roman"/>
          <w:sz w:val="20"/>
          <w:szCs w:val="20"/>
        </w:rPr>
        <w:t xml:space="preserve"> perigo não possui nenhuma relação essencial, necessária ou não problemática com a ação ou evento do qual deriva. Nenhum elemento é intrinsecamente mais danoso que outro à segurança, exceto quando este é interpretado desta maneira”(CAMPBELL, 1998, p. 2, tradução nossa). </w:t>
      </w:r>
    </w:p>
  </w:footnote>
  <w:footnote w:id="4">
    <w:p w:rsidR="00D207D0" w:rsidRPr="00D207D0" w:rsidRDefault="00D207D0" w:rsidP="00D207D0">
      <w:pPr>
        <w:pStyle w:val="FootnoteText"/>
        <w:jc w:val="both"/>
        <w:rPr>
          <w:rFonts w:ascii="Times New Roman" w:hAnsi="Times New Roman" w:cs="Times New Roman"/>
        </w:rPr>
      </w:pPr>
      <w:r w:rsidRPr="00D207D0">
        <w:rPr>
          <w:rStyle w:val="FootnoteReference"/>
          <w:rFonts w:ascii="Times New Roman" w:hAnsi="Times New Roman" w:cs="Times New Roman"/>
        </w:rPr>
        <w:footnoteRef/>
      </w:r>
      <w:r w:rsidRPr="00D207D0">
        <w:rPr>
          <w:rFonts w:ascii="Times New Roman" w:hAnsi="Times New Roman" w:cs="Times New Roman"/>
        </w:rPr>
        <w:t xml:space="preserve"> “O que não significa que o risco suprime todas as formas do saber, mas que este funde o saber e o não saber no horizonte de sentido da probabilidade” (BECK, 2008, p.22, tradução nossa)</w:t>
      </w:r>
    </w:p>
  </w:footnote>
  <w:footnote w:id="5">
    <w:p w:rsidR="00D207D0" w:rsidRPr="00D207D0" w:rsidRDefault="00D207D0" w:rsidP="00D207D0">
      <w:pPr>
        <w:pStyle w:val="FootnoteText"/>
        <w:jc w:val="both"/>
        <w:rPr>
          <w:rFonts w:ascii="Times New Roman" w:hAnsi="Times New Roman" w:cs="Times New Roman"/>
        </w:rPr>
      </w:pPr>
      <w:r w:rsidRPr="00D207D0">
        <w:rPr>
          <w:rStyle w:val="FootnoteReference"/>
          <w:rFonts w:ascii="Times New Roman" w:hAnsi="Times New Roman" w:cs="Times New Roman"/>
        </w:rPr>
        <w:footnoteRef/>
      </w:r>
      <w:r w:rsidRPr="00D207D0">
        <w:rPr>
          <w:rFonts w:ascii="Times New Roman" w:hAnsi="Times New Roman" w:cs="Times New Roman"/>
        </w:rPr>
        <w:t xml:space="preserve"> “Falsear conscientemente a realidade exagerando riscos ‘irreais’” (BECK, 2008, p. 28, tradução nossa)</w:t>
      </w:r>
    </w:p>
  </w:footnote>
  <w:footnote w:id="6">
    <w:p w:rsidR="004D60C4" w:rsidRPr="004D60C4" w:rsidRDefault="004D60C4" w:rsidP="004D60C4">
      <w:pPr>
        <w:pStyle w:val="FootnoteText"/>
        <w:jc w:val="both"/>
        <w:rPr>
          <w:rFonts w:ascii="Times New Roman" w:hAnsi="Times New Roman" w:cs="Times New Roman"/>
        </w:rPr>
      </w:pPr>
      <w:r w:rsidRPr="004D60C4">
        <w:rPr>
          <w:rStyle w:val="FootnoteReference"/>
          <w:rFonts w:ascii="Times New Roman" w:hAnsi="Times New Roman" w:cs="Times New Roman"/>
        </w:rPr>
        <w:footnoteRef/>
      </w:r>
      <w:r w:rsidRPr="004D60C4">
        <w:rPr>
          <w:rFonts w:ascii="Times New Roman" w:hAnsi="Times New Roman" w:cs="Times New Roman"/>
        </w:rPr>
        <w:t xml:space="preserve"> “O mundo existe independentemente da linguagem, porém nós não conseguimos compreender isto (para além desta afirmação), pois a existência do mundo é literalmente inconcebível fora da linguagem e das nossas tradições interpretativas” (CAMPBELL, 1998, p.6, tradução nossa)</w:t>
      </w:r>
    </w:p>
  </w:footnote>
  <w:footnote w:id="7">
    <w:p w:rsidR="008C53BD" w:rsidRPr="007F3948" w:rsidRDefault="008C53BD" w:rsidP="007F3948">
      <w:pPr>
        <w:spacing w:after="0" w:line="360" w:lineRule="auto"/>
        <w:jc w:val="both"/>
        <w:rPr>
          <w:rFonts w:ascii="Times New Roman" w:hAnsi="Times New Roman" w:cs="Times New Roman"/>
          <w:sz w:val="20"/>
          <w:szCs w:val="20"/>
        </w:rPr>
      </w:pPr>
      <w:r w:rsidRPr="008C53BD">
        <w:rPr>
          <w:rStyle w:val="FootnoteReference"/>
          <w:rFonts w:ascii="Times New Roman" w:hAnsi="Times New Roman" w:cs="Times New Roman"/>
          <w:sz w:val="20"/>
          <w:szCs w:val="20"/>
        </w:rPr>
        <w:footnoteRef/>
      </w:r>
      <w:r w:rsidRPr="008C53BD">
        <w:rPr>
          <w:rFonts w:ascii="Times New Roman" w:hAnsi="Times New Roman" w:cs="Times New Roman"/>
          <w:sz w:val="20"/>
          <w:szCs w:val="20"/>
        </w:rPr>
        <w:t xml:space="preserve"> “Para os Estados Unidos, a atual conjuntura mundial pode ser caracterizada pela representação de novos desafios nos termos da análise tradicional, e pelos variados esforços para substituir um inimigo por outro” (</w:t>
      </w:r>
      <w:r w:rsidR="00365A96">
        <w:rPr>
          <w:rFonts w:ascii="Times New Roman" w:hAnsi="Times New Roman" w:cs="Times New Roman"/>
          <w:sz w:val="20"/>
          <w:szCs w:val="20"/>
        </w:rPr>
        <w:t xml:space="preserve">CAMPBELL, </w:t>
      </w:r>
      <w:r w:rsidRPr="008C53BD">
        <w:rPr>
          <w:rFonts w:ascii="Times New Roman" w:hAnsi="Times New Roman" w:cs="Times New Roman"/>
          <w:sz w:val="20"/>
          <w:szCs w:val="20"/>
        </w:rPr>
        <w:t>1990, p.8, tradução nossa)</w:t>
      </w:r>
    </w:p>
  </w:footnote>
  <w:footnote w:id="8">
    <w:p w:rsidR="006A2423" w:rsidRPr="00B20378" w:rsidRDefault="006A2423" w:rsidP="00064777">
      <w:pPr>
        <w:pStyle w:val="FootnoteText"/>
        <w:jc w:val="both"/>
        <w:rPr>
          <w:rFonts w:ascii="Times New Roman" w:hAnsi="Times New Roman" w:cs="Times New Roman"/>
        </w:rPr>
      </w:pPr>
      <w:r w:rsidRPr="00B20378">
        <w:rPr>
          <w:rStyle w:val="FootnoteReference"/>
          <w:rFonts w:ascii="Times New Roman" w:hAnsi="Times New Roman" w:cs="Times New Roman"/>
        </w:rPr>
        <w:footnoteRef/>
      </w:r>
      <w:r w:rsidRPr="00B20378">
        <w:rPr>
          <w:rFonts w:ascii="Times New Roman" w:hAnsi="Times New Roman" w:cs="Times New Roman"/>
        </w:rPr>
        <w:t xml:space="preserve"> “A macrossecuritização diz respeito a objetos referentes ao nível sistêmico, como ideologias ou religiõe</w:t>
      </w:r>
      <w:r w:rsidR="00B4795F">
        <w:rPr>
          <w:rFonts w:ascii="Times New Roman" w:hAnsi="Times New Roman" w:cs="Times New Roman"/>
        </w:rPr>
        <w:t>s universais, instituições primá</w:t>
      </w:r>
      <w:r w:rsidRPr="00B20378">
        <w:rPr>
          <w:rFonts w:ascii="Times New Roman" w:hAnsi="Times New Roman" w:cs="Times New Roman"/>
        </w:rPr>
        <w:t>rias de segurança internacional ou doutrinas como a guerra global ao terror, que são capazes de incorporar e coordenar múltiplos níveis mais baixos de securitização” (VILLA, 2014, p.351)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39139"/>
      <w:docPartObj>
        <w:docPartGallery w:val="Page Numbers (Top of Page)"/>
        <w:docPartUnique/>
      </w:docPartObj>
    </w:sdtPr>
    <w:sdtEndPr>
      <w:rPr>
        <w:noProof/>
      </w:rPr>
    </w:sdtEndPr>
    <w:sdtContent>
      <w:p w:rsidR="006A2423" w:rsidRDefault="006A2423">
        <w:pPr>
          <w:pStyle w:val="Header"/>
          <w:jc w:val="right"/>
        </w:pPr>
        <w:r w:rsidRPr="006649D0">
          <w:rPr>
            <w:rFonts w:ascii="Times New Roman" w:hAnsi="Times New Roman" w:cs="Times New Roman"/>
            <w:sz w:val="20"/>
            <w:szCs w:val="20"/>
          </w:rPr>
          <w:fldChar w:fldCharType="begin"/>
        </w:r>
        <w:r w:rsidRPr="006649D0">
          <w:rPr>
            <w:rFonts w:ascii="Times New Roman" w:hAnsi="Times New Roman" w:cs="Times New Roman"/>
            <w:sz w:val="20"/>
            <w:szCs w:val="20"/>
          </w:rPr>
          <w:instrText xml:space="preserve"> PAGE   \* MERGEFORMAT </w:instrText>
        </w:r>
        <w:r w:rsidRPr="006649D0">
          <w:rPr>
            <w:rFonts w:ascii="Times New Roman" w:hAnsi="Times New Roman" w:cs="Times New Roman"/>
            <w:sz w:val="20"/>
            <w:szCs w:val="20"/>
          </w:rPr>
          <w:fldChar w:fldCharType="separate"/>
        </w:r>
        <w:r w:rsidR="002E2B9F">
          <w:rPr>
            <w:rFonts w:ascii="Times New Roman" w:hAnsi="Times New Roman" w:cs="Times New Roman"/>
            <w:noProof/>
            <w:sz w:val="20"/>
            <w:szCs w:val="20"/>
          </w:rPr>
          <w:t>13</w:t>
        </w:r>
        <w:r w:rsidRPr="006649D0">
          <w:rPr>
            <w:rFonts w:ascii="Times New Roman" w:hAnsi="Times New Roman" w:cs="Times New Roman"/>
            <w:noProof/>
            <w:sz w:val="20"/>
            <w:szCs w:val="20"/>
          </w:rPr>
          <w:fldChar w:fldCharType="end"/>
        </w:r>
      </w:p>
    </w:sdtContent>
  </w:sdt>
  <w:p w:rsidR="006A2423" w:rsidRDefault="006A2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777"/>
    <w:rsid w:val="000033B2"/>
    <w:rsid w:val="00007380"/>
    <w:rsid w:val="00015179"/>
    <w:rsid w:val="00064777"/>
    <w:rsid w:val="00073055"/>
    <w:rsid w:val="00085E31"/>
    <w:rsid w:val="000C042A"/>
    <w:rsid w:val="000C269E"/>
    <w:rsid w:val="000C7567"/>
    <w:rsid w:val="000E3CAE"/>
    <w:rsid w:val="00114831"/>
    <w:rsid w:val="00117802"/>
    <w:rsid w:val="00135C26"/>
    <w:rsid w:val="0013699B"/>
    <w:rsid w:val="00142A83"/>
    <w:rsid w:val="00171652"/>
    <w:rsid w:val="00183A44"/>
    <w:rsid w:val="001943ED"/>
    <w:rsid w:val="00195410"/>
    <w:rsid w:val="001C188A"/>
    <w:rsid w:val="001D00E4"/>
    <w:rsid w:val="001E6E48"/>
    <w:rsid w:val="002267E6"/>
    <w:rsid w:val="002373D2"/>
    <w:rsid w:val="00252856"/>
    <w:rsid w:val="002A3BE5"/>
    <w:rsid w:val="002A542E"/>
    <w:rsid w:val="002B3D10"/>
    <w:rsid w:val="002B4F59"/>
    <w:rsid w:val="002D349D"/>
    <w:rsid w:val="002E23B3"/>
    <w:rsid w:val="002E2B9F"/>
    <w:rsid w:val="002F009C"/>
    <w:rsid w:val="0031087D"/>
    <w:rsid w:val="00322646"/>
    <w:rsid w:val="00326255"/>
    <w:rsid w:val="00330A22"/>
    <w:rsid w:val="00340C28"/>
    <w:rsid w:val="003618B9"/>
    <w:rsid w:val="003636AB"/>
    <w:rsid w:val="00365A96"/>
    <w:rsid w:val="00374225"/>
    <w:rsid w:val="003F558F"/>
    <w:rsid w:val="003F5AE2"/>
    <w:rsid w:val="0041601B"/>
    <w:rsid w:val="00417E7A"/>
    <w:rsid w:val="00443A53"/>
    <w:rsid w:val="0045028A"/>
    <w:rsid w:val="00455F77"/>
    <w:rsid w:val="004703CF"/>
    <w:rsid w:val="0048164E"/>
    <w:rsid w:val="004A321C"/>
    <w:rsid w:val="004D60C4"/>
    <w:rsid w:val="004E217B"/>
    <w:rsid w:val="004E38E2"/>
    <w:rsid w:val="004E6773"/>
    <w:rsid w:val="004F6432"/>
    <w:rsid w:val="00504CB6"/>
    <w:rsid w:val="00587D7A"/>
    <w:rsid w:val="005C4CE1"/>
    <w:rsid w:val="005D14EC"/>
    <w:rsid w:val="00602678"/>
    <w:rsid w:val="006311E8"/>
    <w:rsid w:val="0063452A"/>
    <w:rsid w:val="00642E12"/>
    <w:rsid w:val="006457FC"/>
    <w:rsid w:val="00650BAD"/>
    <w:rsid w:val="00667D20"/>
    <w:rsid w:val="006A0A7D"/>
    <w:rsid w:val="006A2423"/>
    <w:rsid w:val="006C1C8D"/>
    <w:rsid w:val="006D4F12"/>
    <w:rsid w:val="006F0A7E"/>
    <w:rsid w:val="006F6A3C"/>
    <w:rsid w:val="0070047A"/>
    <w:rsid w:val="00714BC9"/>
    <w:rsid w:val="007316DE"/>
    <w:rsid w:val="0074363A"/>
    <w:rsid w:val="00752C87"/>
    <w:rsid w:val="00761E24"/>
    <w:rsid w:val="00787526"/>
    <w:rsid w:val="0079232A"/>
    <w:rsid w:val="0079681C"/>
    <w:rsid w:val="007A0A1B"/>
    <w:rsid w:val="007B077D"/>
    <w:rsid w:val="007D5D53"/>
    <w:rsid w:val="007E1B03"/>
    <w:rsid w:val="007F3948"/>
    <w:rsid w:val="008031E2"/>
    <w:rsid w:val="00842A47"/>
    <w:rsid w:val="00872C74"/>
    <w:rsid w:val="008A5828"/>
    <w:rsid w:val="008B070C"/>
    <w:rsid w:val="008B2CFD"/>
    <w:rsid w:val="008B431A"/>
    <w:rsid w:val="008C1295"/>
    <w:rsid w:val="008C3F81"/>
    <w:rsid w:val="008C53BD"/>
    <w:rsid w:val="008E464F"/>
    <w:rsid w:val="008E526F"/>
    <w:rsid w:val="0090415A"/>
    <w:rsid w:val="00914A85"/>
    <w:rsid w:val="00923BC9"/>
    <w:rsid w:val="00932F2D"/>
    <w:rsid w:val="00947E53"/>
    <w:rsid w:val="0096016F"/>
    <w:rsid w:val="00962377"/>
    <w:rsid w:val="0097269B"/>
    <w:rsid w:val="0097363B"/>
    <w:rsid w:val="00986EE5"/>
    <w:rsid w:val="009B2FE1"/>
    <w:rsid w:val="009C6587"/>
    <w:rsid w:val="009F277A"/>
    <w:rsid w:val="00A126B5"/>
    <w:rsid w:val="00A24683"/>
    <w:rsid w:val="00A3630B"/>
    <w:rsid w:val="00A37A84"/>
    <w:rsid w:val="00A606B3"/>
    <w:rsid w:val="00A81E58"/>
    <w:rsid w:val="00AD78D4"/>
    <w:rsid w:val="00B004DE"/>
    <w:rsid w:val="00B170EA"/>
    <w:rsid w:val="00B21E95"/>
    <w:rsid w:val="00B22C83"/>
    <w:rsid w:val="00B236A5"/>
    <w:rsid w:val="00B4795F"/>
    <w:rsid w:val="00BA1E90"/>
    <w:rsid w:val="00BC02C0"/>
    <w:rsid w:val="00BC36A4"/>
    <w:rsid w:val="00BF3C7A"/>
    <w:rsid w:val="00C143F2"/>
    <w:rsid w:val="00C17A85"/>
    <w:rsid w:val="00C37897"/>
    <w:rsid w:val="00C6783C"/>
    <w:rsid w:val="00C73CD6"/>
    <w:rsid w:val="00CA1BFE"/>
    <w:rsid w:val="00CB345B"/>
    <w:rsid w:val="00CC3D61"/>
    <w:rsid w:val="00CC59EC"/>
    <w:rsid w:val="00CD75E1"/>
    <w:rsid w:val="00D067ED"/>
    <w:rsid w:val="00D207D0"/>
    <w:rsid w:val="00D236CF"/>
    <w:rsid w:val="00D27BF5"/>
    <w:rsid w:val="00D375B1"/>
    <w:rsid w:val="00D70D12"/>
    <w:rsid w:val="00D87020"/>
    <w:rsid w:val="00DC1188"/>
    <w:rsid w:val="00DC248E"/>
    <w:rsid w:val="00DE66C3"/>
    <w:rsid w:val="00E14A95"/>
    <w:rsid w:val="00E1697D"/>
    <w:rsid w:val="00EA5119"/>
    <w:rsid w:val="00EC316B"/>
    <w:rsid w:val="00EC7BFB"/>
    <w:rsid w:val="00EE3E6F"/>
    <w:rsid w:val="00F0283B"/>
    <w:rsid w:val="00F1019F"/>
    <w:rsid w:val="00F302B6"/>
    <w:rsid w:val="00F35DA9"/>
    <w:rsid w:val="00F539CF"/>
    <w:rsid w:val="00F63F0E"/>
    <w:rsid w:val="00F678C1"/>
    <w:rsid w:val="00FA7440"/>
    <w:rsid w:val="00FB1AD9"/>
    <w:rsid w:val="00FB524F"/>
    <w:rsid w:val="00FE1CFC"/>
    <w:rsid w:val="00FE7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7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064777"/>
  </w:style>
  <w:style w:type="paragraph" w:styleId="FootnoteText">
    <w:name w:val="footnote text"/>
    <w:basedOn w:val="Normal"/>
    <w:link w:val="FootnoteTextChar"/>
    <w:uiPriority w:val="99"/>
    <w:unhideWhenUsed/>
    <w:rsid w:val="00064777"/>
    <w:pPr>
      <w:spacing w:after="0" w:line="240" w:lineRule="auto"/>
    </w:pPr>
    <w:rPr>
      <w:sz w:val="20"/>
      <w:szCs w:val="20"/>
    </w:rPr>
  </w:style>
  <w:style w:type="character" w:customStyle="1" w:styleId="FootnoteTextChar">
    <w:name w:val="Footnote Text Char"/>
    <w:basedOn w:val="DefaultParagraphFont"/>
    <w:link w:val="FootnoteText"/>
    <w:uiPriority w:val="99"/>
    <w:rsid w:val="00064777"/>
    <w:rPr>
      <w:sz w:val="20"/>
      <w:szCs w:val="20"/>
    </w:rPr>
  </w:style>
  <w:style w:type="character" w:styleId="FootnoteReference">
    <w:name w:val="footnote reference"/>
    <w:basedOn w:val="DefaultParagraphFont"/>
    <w:uiPriority w:val="99"/>
    <w:semiHidden/>
    <w:unhideWhenUsed/>
    <w:rsid w:val="00064777"/>
    <w:rPr>
      <w:vertAlign w:val="superscript"/>
    </w:rPr>
  </w:style>
  <w:style w:type="paragraph" w:customStyle="1" w:styleId="Default">
    <w:name w:val="Default"/>
    <w:rsid w:val="000647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64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4777"/>
    <w:rPr>
      <w:color w:val="0000FF" w:themeColor="hyperlink"/>
      <w:u w:val="single"/>
    </w:rPr>
  </w:style>
  <w:style w:type="paragraph" w:styleId="ListParagraph">
    <w:name w:val="List Paragraph"/>
    <w:basedOn w:val="Normal"/>
    <w:uiPriority w:val="34"/>
    <w:qFormat/>
    <w:rsid w:val="00587D7A"/>
    <w:pPr>
      <w:ind w:left="720"/>
      <w:contextualSpacing/>
    </w:pPr>
  </w:style>
  <w:style w:type="paragraph" w:styleId="Footer">
    <w:name w:val="footer"/>
    <w:basedOn w:val="Normal"/>
    <w:link w:val="FooterChar"/>
    <w:uiPriority w:val="99"/>
    <w:unhideWhenUsed/>
    <w:rsid w:val="00CD75E1"/>
    <w:pPr>
      <w:tabs>
        <w:tab w:val="center" w:pos="4252"/>
        <w:tab w:val="right" w:pos="8504"/>
      </w:tabs>
      <w:spacing w:after="0" w:line="240" w:lineRule="auto"/>
    </w:pPr>
  </w:style>
  <w:style w:type="character" w:customStyle="1" w:styleId="FooterChar">
    <w:name w:val="Footer Char"/>
    <w:basedOn w:val="DefaultParagraphFont"/>
    <w:link w:val="Footer"/>
    <w:uiPriority w:val="99"/>
    <w:rsid w:val="00CD75E1"/>
  </w:style>
  <w:style w:type="character" w:styleId="CommentReference">
    <w:name w:val="annotation reference"/>
    <w:basedOn w:val="DefaultParagraphFont"/>
    <w:uiPriority w:val="99"/>
    <w:semiHidden/>
    <w:unhideWhenUsed/>
    <w:rsid w:val="00CB345B"/>
    <w:rPr>
      <w:sz w:val="16"/>
      <w:szCs w:val="16"/>
    </w:rPr>
  </w:style>
  <w:style w:type="paragraph" w:styleId="CommentText">
    <w:name w:val="annotation text"/>
    <w:basedOn w:val="Normal"/>
    <w:link w:val="CommentTextChar"/>
    <w:uiPriority w:val="99"/>
    <w:semiHidden/>
    <w:unhideWhenUsed/>
    <w:rsid w:val="00CB345B"/>
    <w:pPr>
      <w:spacing w:line="240" w:lineRule="auto"/>
    </w:pPr>
    <w:rPr>
      <w:sz w:val="20"/>
      <w:szCs w:val="20"/>
    </w:rPr>
  </w:style>
  <w:style w:type="character" w:customStyle="1" w:styleId="CommentTextChar">
    <w:name w:val="Comment Text Char"/>
    <w:basedOn w:val="DefaultParagraphFont"/>
    <w:link w:val="CommentText"/>
    <w:uiPriority w:val="99"/>
    <w:semiHidden/>
    <w:rsid w:val="00CB345B"/>
    <w:rPr>
      <w:sz w:val="20"/>
      <w:szCs w:val="20"/>
    </w:rPr>
  </w:style>
  <w:style w:type="paragraph" w:styleId="BalloonText">
    <w:name w:val="Balloon Text"/>
    <w:basedOn w:val="Normal"/>
    <w:link w:val="BalloonTextChar"/>
    <w:uiPriority w:val="99"/>
    <w:semiHidden/>
    <w:unhideWhenUsed/>
    <w:rsid w:val="00CB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7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064777"/>
  </w:style>
  <w:style w:type="paragraph" w:styleId="FootnoteText">
    <w:name w:val="footnote text"/>
    <w:basedOn w:val="Normal"/>
    <w:link w:val="FootnoteTextChar"/>
    <w:uiPriority w:val="99"/>
    <w:unhideWhenUsed/>
    <w:rsid w:val="00064777"/>
    <w:pPr>
      <w:spacing w:after="0" w:line="240" w:lineRule="auto"/>
    </w:pPr>
    <w:rPr>
      <w:sz w:val="20"/>
      <w:szCs w:val="20"/>
    </w:rPr>
  </w:style>
  <w:style w:type="character" w:customStyle="1" w:styleId="FootnoteTextChar">
    <w:name w:val="Footnote Text Char"/>
    <w:basedOn w:val="DefaultParagraphFont"/>
    <w:link w:val="FootnoteText"/>
    <w:uiPriority w:val="99"/>
    <w:rsid w:val="00064777"/>
    <w:rPr>
      <w:sz w:val="20"/>
      <w:szCs w:val="20"/>
    </w:rPr>
  </w:style>
  <w:style w:type="character" w:styleId="FootnoteReference">
    <w:name w:val="footnote reference"/>
    <w:basedOn w:val="DefaultParagraphFont"/>
    <w:uiPriority w:val="99"/>
    <w:semiHidden/>
    <w:unhideWhenUsed/>
    <w:rsid w:val="00064777"/>
    <w:rPr>
      <w:vertAlign w:val="superscript"/>
    </w:rPr>
  </w:style>
  <w:style w:type="paragraph" w:customStyle="1" w:styleId="Default">
    <w:name w:val="Default"/>
    <w:rsid w:val="000647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64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4777"/>
    <w:rPr>
      <w:color w:val="0000FF" w:themeColor="hyperlink"/>
      <w:u w:val="single"/>
    </w:rPr>
  </w:style>
  <w:style w:type="paragraph" w:styleId="ListParagraph">
    <w:name w:val="List Paragraph"/>
    <w:basedOn w:val="Normal"/>
    <w:uiPriority w:val="34"/>
    <w:qFormat/>
    <w:rsid w:val="00587D7A"/>
    <w:pPr>
      <w:ind w:left="720"/>
      <w:contextualSpacing/>
    </w:pPr>
  </w:style>
  <w:style w:type="paragraph" w:styleId="Footer">
    <w:name w:val="footer"/>
    <w:basedOn w:val="Normal"/>
    <w:link w:val="FooterChar"/>
    <w:uiPriority w:val="99"/>
    <w:unhideWhenUsed/>
    <w:rsid w:val="00CD75E1"/>
    <w:pPr>
      <w:tabs>
        <w:tab w:val="center" w:pos="4252"/>
        <w:tab w:val="right" w:pos="8504"/>
      </w:tabs>
      <w:spacing w:after="0" w:line="240" w:lineRule="auto"/>
    </w:pPr>
  </w:style>
  <w:style w:type="character" w:customStyle="1" w:styleId="FooterChar">
    <w:name w:val="Footer Char"/>
    <w:basedOn w:val="DefaultParagraphFont"/>
    <w:link w:val="Footer"/>
    <w:uiPriority w:val="99"/>
    <w:rsid w:val="00CD75E1"/>
  </w:style>
  <w:style w:type="character" w:styleId="CommentReference">
    <w:name w:val="annotation reference"/>
    <w:basedOn w:val="DefaultParagraphFont"/>
    <w:uiPriority w:val="99"/>
    <w:semiHidden/>
    <w:unhideWhenUsed/>
    <w:rsid w:val="00CB345B"/>
    <w:rPr>
      <w:sz w:val="16"/>
      <w:szCs w:val="16"/>
    </w:rPr>
  </w:style>
  <w:style w:type="paragraph" w:styleId="CommentText">
    <w:name w:val="annotation text"/>
    <w:basedOn w:val="Normal"/>
    <w:link w:val="CommentTextChar"/>
    <w:uiPriority w:val="99"/>
    <w:semiHidden/>
    <w:unhideWhenUsed/>
    <w:rsid w:val="00CB345B"/>
    <w:pPr>
      <w:spacing w:line="240" w:lineRule="auto"/>
    </w:pPr>
    <w:rPr>
      <w:sz w:val="20"/>
      <w:szCs w:val="20"/>
    </w:rPr>
  </w:style>
  <w:style w:type="character" w:customStyle="1" w:styleId="CommentTextChar">
    <w:name w:val="Comment Text Char"/>
    <w:basedOn w:val="DefaultParagraphFont"/>
    <w:link w:val="CommentText"/>
    <w:uiPriority w:val="99"/>
    <w:semiHidden/>
    <w:rsid w:val="00CB345B"/>
    <w:rPr>
      <w:sz w:val="20"/>
      <w:szCs w:val="20"/>
    </w:rPr>
  </w:style>
  <w:style w:type="paragraph" w:styleId="BalloonText">
    <w:name w:val="Balloon Text"/>
    <w:basedOn w:val="Normal"/>
    <w:link w:val="BalloonTextChar"/>
    <w:uiPriority w:val="99"/>
    <w:semiHidden/>
    <w:unhideWhenUsed/>
    <w:rsid w:val="00CB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iabrasil.ebc.com.br/geral/noticia/2015-05/ocupacao-militar-no-haiti-tem-semelhancas-com-pacificacao-de-favelas-no-ri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genciabrasil.ebc.com.br/geral/noticia/2015-05/ocupacao-militar-no-haiti-tem-semelhancas-com-pacificacao-de-favelas-no-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18D5-0902-40DA-ACDB-B5CE73A4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2509</TotalTime>
  <Pages>16</Pages>
  <Words>5758</Words>
  <Characters>31094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Succi</dc:creator>
  <cp:lastModifiedBy>David Succi</cp:lastModifiedBy>
  <cp:revision>53</cp:revision>
  <dcterms:created xsi:type="dcterms:W3CDTF">2016-03-05T17:38:00Z</dcterms:created>
  <dcterms:modified xsi:type="dcterms:W3CDTF">2016-03-07T12:03:00Z</dcterms:modified>
</cp:coreProperties>
</file>