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36" w:rsidRDefault="008B2736" w:rsidP="008B2736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</w:rPr>
      </w:pPr>
    </w:p>
    <w:p w:rsidR="008B2736" w:rsidRDefault="008B2736" w:rsidP="008B2736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</w:rPr>
      </w:pPr>
      <w:r w:rsidRPr="008B2736">
        <w:rPr>
          <w:noProof/>
          <w:lang w:eastAsia="pt-BR"/>
        </w:rPr>
        <w:drawing>
          <wp:inline distT="0" distB="0" distL="0" distR="0" wp14:anchorId="708FA4DD" wp14:editId="51B49DF5">
            <wp:extent cx="3916392" cy="2170380"/>
            <wp:effectExtent l="0" t="0" r="8255" b="1905"/>
            <wp:docPr id="1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9" t="17117" r="4910" b="16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392" cy="21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736" w:rsidRDefault="008B2736" w:rsidP="008B2736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</w:rPr>
      </w:pPr>
      <w:bookmarkStart w:id="0" w:name="_GoBack"/>
      <w:bookmarkEnd w:id="0"/>
    </w:p>
    <w:p w:rsidR="008B2736" w:rsidRPr="008B2736" w:rsidRDefault="008B2736" w:rsidP="00D4241A">
      <w:pPr>
        <w:spacing w:after="0" w:line="480" w:lineRule="auto"/>
        <w:jc w:val="both"/>
        <w:rPr>
          <w:rFonts w:ascii="Times New Roman" w:hAnsi="Times New Roman"/>
          <w:b/>
          <w:bCs/>
          <w:color w:val="000000"/>
        </w:rPr>
      </w:pPr>
      <w:r w:rsidRPr="008B2736">
        <w:rPr>
          <w:rFonts w:ascii="Times New Roman" w:hAnsi="Times New Roman"/>
          <w:b/>
          <w:bCs/>
          <w:color w:val="000000"/>
        </w:rPr>
        <w:t>Figura 5</w:t>
      </w:r>
      <w:r w:rsidRPr="008B2736">
        <w:rPr>
          <w:rFonts w:ascii="Times New Roman" w:hAnsi="Times New Roman"/>
          <w:color w:val="000000"/>
        </w:rPr>
        <w:t xml:space="preserve"> - Número de radículas de plântulas de alface necrosadas sobre o efeito das diferentes concentrações do Extrato por Infusão de </w:t>
      </w:r>
      <w:proofErr w:type="spellStart"/>
      <w:r w:rsidRPr="008B2736">
        <w:rPr>
          <w:rFonts w:ascii="Times New Roman" w:hAnsi="Times New Roman"/>
          <w:i/>
          <w:iCs/>
          <w:color w:val="000000"/>
        </w:rPr>
        <w:t>Miconia</w:t>
      </w:r>
      <w:proofErr w:type="spellEnd"/>
      <w:r w:rsidRPr="008B2736">
        <w:rPr>
          <w:rFonts w:ascii="Times New Roman" w:hAnsi="Times New Roman"/>
          <w:color w:val="000000"/>
        </w:rPr>
        <w:t xml:space="preserve"> spp. (**): significância ao nível de 1% de probabilidade (p &lt; 0,01); (*): significância ao nível de 5% de probabilidade (0.01≤ p &lt; 0.05); (</w:t>
      </w:r>
      <w:proofErr w:type="spellStart"/>
      <w:r w:rsidRPr="008B2736">
        <w:rPr>
          <w:rFonts w:ascii="Times New Roman" w:hAnsi="Times New Roman"/>
          <w:color w:val="000000"/>
        </w:rPr>
        <w:t>ns</w:t>
      </w:r>
      <w:proofErr w:type="spellEnd"/>
      <w:r w:rsidRPr="008B2736">
        <w:rPr>
          <w:rFonts w:ascii="Times New Roman" w:hAnsi="Times New Roman"/>
          <w:color w:val="000000"/>
        </w:rPr>
        <w:t xml:space="preserve">): não significância (p ≥ 0,05). Letras iguais não diferem estatisticamente pelo teste de </w:t>
      </w:r>
      <w:proofErr w:type="spellStart"/>
      <w:r w:rsidRPr="008B2736">
        <w:rPr>
          <w:rFonts w:ascii="Times New Roman" w:hAnsi="Times New Roman"/>
          <w:color w:val="000000"/>
        </w:rPr>
        <w:t>Tukey</w:t>
      </w:r>
      <w:proofErr w:type="spellEnd"/>
      <w:r w:rsidRPr="008B2736">
        <w:rPr>
          <w:rFonts w:ascii="Times New Roman" w:hAnsi="Times New Roman"/>
          <w:color w:val="000000"/>
        </w:rPr>
        <w:t xml:space="preserve"> a 5% de probabilidade.</w:t>
      </w:r>
    </w:p>
    <w:p w:rsidR="008B2736" w:rsidRDefault="008B2736" w:rsidP="008B27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2736" w:rsidRDefault="008B2736" w:rsidP="008B2736"/>
    <w:p w:rsidR="000846D0" w:rsidRDefault="008B2736">
      <w:r w:rsidRPr="008B273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3B6BB" wp14:editId="1685F768">
                <wp:simplePos x="0" y="0"/>
                <wp:positionH relativeFrom="column">
                  <wp:posOffset>-167640</wp:posOffset>
                </wp:positionH>
                <wp:positionV relativeFrom="paragraph">
                  <wp:posOffset>8707120</wp:posOffset>
                </wp:positionV>
                <wp:extent cx="6685472" cy="525780"/>
                <wp:effectExtent l="0" t="0" r="1270" b="7620"/>
                <wp:wrapNone/>
                <wp:docPr id="10" name="Caixa de texto 2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472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736" w:rsidRDefault="008B2736" w:rsidP="008B2736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aixa de texto 2053" o:spid="_x0000_s1026" style="position:absolute;margin-left:-13.2pt;margin-top:685.6pt;width:526.4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" stroked="f">
                <v:textbox style="mso-fit-shape-to-text:t" inset="0,0,0,0">
                  <w:txbxContent>
                    <w:p w:rsidR="008B2736" w:rsidRDefault="008B2736" w:rsidP="008B2736">
                      <w:pPr>
                        <w:spacing w:after="0" w:line="360" w:lineRule="auto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B273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BCD2A2" wp14:editId="4EE93F3B">
                <wp:simplePos x="0" y="0"/>
                <wp:positionH relativeFrom="column">
                  <wp:posOffset>-97790</wp:posOffset>
                </wp:positionH>
                <wp:positionV relativeFrom="paragraph">
                  <wp:posOffset>-152400</wp:posOffset>
                </wp:positionV>
                <wp:extent cx="6451600" cy="819150"/>
                <wp:effectExtent l="0" t="0" r="6350" b="0"/>
                <wp:wrapNone/>
                <wp:docPr id="9" name="Caixa de texto 2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16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736" w:rsidRDefault="008B2736" w:rsidP="008B2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aixa de texto 2054" o:spid="_x0000_s1027" style="position:absolute;margin-left:-7.7pt;margin-top:-12pt;width:508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" stroked="f">
                <v:textbox>
                  <w:txbxContent>
                    <w:p w:rsidR="008B2736" w:rsidRDefault="008B2736" w:rsidP="008B2736"/>
                  </w:txbxContent>
                </v:textbox>
              </v:rect>
            </w:pict>
          </mc:Fallback>
        </mc:AlternateContent>
      </w:r>
    </w:p>
    <w:sectPr w:rsidR="000846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69"/>
    <w:rsid w:val="003C2315"/>
    <w:rsid w:val="0065247A"/>
    <w:rsid w:val="00734F69"/>
    <w:rsid w:val="008B2736"/>
    <w:rsid w:val="00D4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2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2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348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Weverton</dc:creator>
  <cp:keywords/>
  <dc:description/>
  <cp:lastModifiedBy>Weverton</cp:lastModifiedBy>
  <cp:revision>3</cp:revision>
  <dcterms:created xsi:type="dcterms:W3CDTF">2016-08-05T17:59:00Z</dcterms:created>
  <dcterms:modified xsi:type="dcterms:W3CDTF">2016-08-05T18:03:00Z</dcterms:modified>
</cp:coreProperties>
</file>