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E3" w:rsidRPr="004216C7" w:rsidRDefault="006243E3" w:rsidP="006243E3">
      <w:pPr>
        <w:jc w:val="both"/>
        <w:rPr>
          <w:b/>
          <w:sz w:val="22"/>
          <w:szCs w:val="22"/>
        </w:rPr>
      </w:pPr>
      <w:r w:rsidRPr="004216C7">
        <w:rPr>
          <w:b/>
          <w:sz w:val="22"/>
          <w:szCs w:val="22"/>
        </w:rPr>
        <w:t xml:space="preserve">AVALIAÇÃO DO IMPACTO DE EFLUENTE DE CRIAÇÃO DE CAMARÃO MARINHO ATRAVÉS DE MÉTODOS DE ANÁLISE EXPLORATÓRIA </w:t>
      </w:r>
    </w:p>
    <w:p w:rsidR="006243E3" w:rsidRDefault="006243E3"/>
    <w:p w:rsidR="006243E3" w:rsidRDefault="006243E3"/>
    <w:p w:rsidR="006243E3" w:rsidRDefault="006243E3">
      <w:r>
        <w:t>LEGENDAS DAS FIGURAS</w:t>
      </w:r>
    </w:p>
    <w:p w:rsidR="006243E3" w:rsidRDefault="006243E3"/>
    <w:p w:rsidR="006243E3" w:rsidRDefault="006243E3">
      <w:r w:rsidRPr="006243E3">
        <w:rPr>
          <w:b/>
        </w:rPr>
        <w:t>Figura 1.</w:t>
      </w:r>
      <w:r>
        <w:t xml:space="preserve"> </w:t>
      </w:r>
      <w:r w:rsidRPr="004216C7">
        <w:t>Gráfico dos escores das componentes principais 1, 2 e 3.</w:t>
      </w:r>
    </w:p>
    <w:p w:rsidR="006243E3" w:rsidRDefault="006243E3"/>
    <w:p w:rsidR="006243E3" w:rsidRDefault="006243E3" w:rsidP="006243E3">
      <w:pPr>
        <w:pStyle w:val="Corpodetexto"/>
        <w:spacing w:after="0" w:line="240" w:lineRule="auto"/>
        <w:jc w:val="both"/>
      </w:pPr>
      <w:r w:rsidRPr="004216C7">
        <w:rPr>
          <w:b/>
        </w:rPr>
        <w:t>Figura 2.</w:t>
      </w:r>
      <w:r w:rsidRPr="004216C7">
        <w:t xml:space="preserve"> Gráfico dos pesos das componentes principais 1, 2 e 3. </w:t>
      </w:r>
    </w:p>
    <w:p w:rsidR="006243E3" w:rsidRDefault="006243E3" w:rsidP="006243E3">
      <w:pPr>
        <w:pStyle w:val="Corpodetexto"/>
        <w:spacing w:after="0" w:line="240" w:lineRule="auto"/>
        <w:jc w:val="both"/>
      </w:pPr>
    </w:p>
    <w:p w:rsidR="006243E3" w:rsidRPr="004216C7" w:rsidRDefault="006243E3" w:rsidP="006243E3">
      <w:pPr>
        <w:pStyle w:val="Corpodetexto"/>
        <w:spacing w:after="0" w:line="240" w:lineRule="auto"/>
        <w:jc w:val="both"/>
      </w:pPr>
      <w:r w:rsidRPr="004216C7">
        <w:rPr>
          <w:b/>
        </w:rPr>
        <w:t>Figura 3:</w:t>
      </w:r>
      <w:r w:rsidRPr="004216C7">
        <w:t xml:space="preserve"> </w:t>
      </w:r>
      <w:proofErr w:type="spellStart"/>
      <w:r w:rsidRPr="004216C7">
        <w:t>Dendrograma</w:t>
      </w:r>
      <w:proofErr w:type="spellEnd"/>
      <w:r w:rsidRPr="004216C7">
        <w:t xml:space="preserve"> obtido pelo método de Ward.</w:t>
      </w:r>
    </w:p>
    <w:p w:rsidR="006243E3" w:rsidRPr="004216C7" w:rsidRDefault="006243E3" w:rsidP="006243E3">
      <w:pPr>
        <w:pStyle w:val="Corpodetexto"/>
        <w:spacing w:after="0" w:line="240" w:lineRule="auto"/>
        <w:jc w:val="both"/>
      </w:pPr>
    </w:p>
    <w:p w:rsidR="006243E3" w:rsidRDefault="006243E3" w:rsidP="006243E3">
      <w:pPr>
        <w:jc w:val="both"/>
        <w:rPr>
          <w:sz w:val="22"/>
          <w:szCs w:val="22"/>
        </w:rPr>
      </w:pPr>
      <w:r w:rsidRPr="004216C7">
        <w:rPr>
          <w:b/>
          <w:sz w:val="22"/>
          <w:szCs w:val="22"/>
        </w:rPr>
        <w:t>Figura 4:</w:t>
      </w:r>
      <w:r w:rsidRPr="004216C7">
        <w:rPr>
          <w:sz w:val="22"/>
          <w:szCs w:val="22"/>
        </w:rPr>
        <w:t xml:space="preserve"> Gráfico de </w:t>
      </w:r>
      <w:proofErr w:type="spellStart"/>
      <w:r w:rsidRPr="004216C7">
        <w:rPr>
          <w:sz w:val="22"/>
          <w:szCs w:val="22"/>
        </w:rPr>
        <w:t>Coomans</w:t>
      </w:r>
      <w:proofErr w:type="spellEnd"/>
      <w:r w:rsidRPr="004216C7">
        <w:rPr>
          <w:sz w:val="22"/>
          <w:szCs w:val="22"/>
        </w:rPr>
        <w:t xml:space="preserve"> para os modelos das classes Montante e Jusante com 4</w:t>
      </w:r>
      <w:r w:rsidRPr="004216C7">
        <w:rPr>
          <w:color w:val="FF0000"/>
          <w:sz w:val="22"/>
          <w:szCs w:val="22"/>
        </w:rPr>
        <w:t xml:space="preserve"> </w:t>
      </w:r>
      <w:r w:rsidRPr="004216C7">
        <w:rPr>
          <w:sz w:val="22"/>
          <w:szCs w:val="22"/>
        </w:rPr>
        <w:t>componentes principais para 3 classes de amostras, Montante, Jusante e Viveiro.</w:t>
      </w:r>
    </w:p>
    <w:p w:rsidR="006243E3" w:rsidRDefault="006243E3" w:rsidP="006243E3">
      <w:pPr>
        <w:jc w:val="both"/>
        <w:rPr>
          <w:sz w:val="22"/>
          <w:szCs w:val="22"/>
        </w:rPr>
      </w:pPr>
    </w:p>
    <w:p w:rsidR="006243E3" w:rsidRPr="004216C7" w:rsidRDefault="006243E3" w:rsidP="006243E3">
      <w:pPr>
        <w:jc w:val="both"/>
        <w:rPr>
          <w:rFonts w:eastAsia="+mn-ea"/>
          <w:kern w:val="24"/>
          <w:sz w:val="22"/>
          <w:szCs w:val="22"/>
        </w:rPr>
      </w:pPr>
      <w:bookmarkStart w:id="0" w:name="_GoBack"/>
      <w:bookmarkEnd w:id="0"/>
    </w:p>
    <w:p w:rsidR="00F92B1D" w:rsidRDefault="00F92B1D"/>
    <w:sectPr w:rsidR="00F92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E3"/>
    <w:rsid w:val="0030336A"/>
    <w:rsid w:val="004F066A"/>
    <w:rsid w:val="006243E3"/>
    <w:rsid w:val="008252FA"/>
    <w:rsid w:val="00D22F26"/>
    <w:rsid w:val="00F33A79"/>
    <w:rsid w:val="00F92B1D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71D84-E426-4CCA-ADD1-6B55B2C1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243E3"/>
    <w:pPr>
      <w:spacing w:after="120" w:line="276" w:lineRule="auto"/>
    </w:pPr>
    <w:rPr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6243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Saldanha</dc:creator>
  <cp:keywords/>
  <dc:description/>
  <cp:lastModifiedBy>Teresa Saldanha</cp:lastModifiedBy>
  <cp:revision>1</cp:revision>
  <dcterms:created xsi:type="dcterms:W3CDTF">2014-12-02T11:48:00Z</dcterms:created>
  <dcterms:modified xsi:type="dcterms:W3CDTF">2014-12-02T11:53:00Z</dcterms:modified>
</cp:coreProperties>
</file>