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C2D" w:rsidRPr="001C2089" w:rsidRDefault="00F00A20" w:rsidP="00371BB5">
      <w:pPr>
        <w:ind w:left="0" w:firstLine="0"/>
        <w:jc w:val="center"/>
        <w:rPr>
          <w:b/>
          <w:sz w:val="22"/>
          <w:szCs w:val="22"/>
          <w:lang w:val="en-US"/>
        </w:rPr>
      </w:pPr>
      <w:r w:rsidRPr="001C2089">
        <w:rPr>
          <w:b/>
          <w:sz w:val="22"/>
          <w:szCs w:val="22"/>
          <w:lang w:val="en-US"/>
        </w:rPr>
        <w:t>DIETARY</w:t>
      </w:r>
      <w:r w:rsidR="003A2C2D" w:rsidRPr="001C2089">
        <w:rPr>
          <w:b/>
          <w:sz w:val="22"/>
          <w:szCs w:val="22"/>
          <w:lang w:val="en-US"/>
        </w:rPr>
        <w:t xml:space="preserve"> OVERLAP AND FOOD RESOURCE PARTITIONING </w:t>
      </w:r>
      <w:r w:rsidR="00B371C9" w:rsidRPr="001C2089">
        <w:rPr>
          <w:b/>
          <w:sz w:val="22"/>
          <w:szCs w:val="22"/>
          <w:lang w:val="en-US"/>
        </w:rPr>
        <w:t xml:space="preserve">AMONG </w:t>
      </w:r>
      <w:r w:rsidR="003A2C2D" w:rsidRPr="001C2089">
        <w:rPr>
          <w:b/>
          <w:sz w:val="22"/>
          <w:szCs w:val="22"/>
          <w:lang w:val="en-US"/>
        </w:rPr>
        <w:t>FISH SPECIES OF A TROPICAL ESTUARY IN NORTHEASTERN BRAZIL</w:t>
      </w:r>
    </w:p>
    <w:p w:rsidR="00F863D1" w:rsidRPr="001C2089" w:rsidRDefault="00F863D1" w:rsidP="00371BB5">
      <w:pPr>
        <w:ind w:left="0" w:firstLine="0"/>
        <w:rPr>
          <w:sz w:val="22"/>
          <w:szCs w:val="22"/>
          <w:lang w:val="en-US"/>
        </w:rPr>
      </w:pPr>
    </w:p>
    <w:p w:rsidR="006E192E" w:rsidRPr="001C2089" w:rsidRDefault="006E192E" w:rsidP="006E192E">
      <w:pPr>
        <w:ind w:firstLine="0"/>
        <w:jc w:val="center"/>
        <w:rPr>
          <w:sz w:val="22"/>
          <w:szCs w:val="22"/>
        </w:rPr>
      </w:pPr>
      <w:r w:rsidRPr="001C2089">
        <w:rPr>
          <w:sz w:val="22"/>
          <w:szCs w:val="22"/>
        </w:rPr>
        <w:t>Adna Ferreira da Silva Garcia</w:t>
      </w:r>
      <w:r w:rsidRPr="001C2089">
        <w:rPr>
          <w:sz w:val="22"/>
          <w:szCs w:val="22"/>
          <w:vertAlign w:val="superscript"/>
        </w:rPr>
        <w:t xml:space="preserve">1 </w:t>
      </w:r>
      <w:r w:rsidRPr="001C2089">
        <w:rPr>
          <w:sz w:val="22"/>
          <w:szCs w:val="22"/>
        </w:rPr>
        <w:t>and Ana Lúcia Vendel</w:t>
      </w:r>
      <w:r w:rsidRPr="001C2089">
        <w:rPr>
          <w:sz w:val="22"/>
          <w:szCs w:val="22"/>
          <w:vertAlign w:val="superscript"/>
        </w:rPr>
        <w:t>2*</w:t>
      </w:r>
    </w:p>
    <w:p w:rsidR="006E192E" w:rsidRPr="001C2089" w:rsidRDefault="006E192E" w:rsidP="006E192E">
      <w:pPr>
        <w:ind w:firstLine="0"/>
        <w:rPr>
          <w:sz w:val="22"/>
          <w:szCs w:val="22"/>
        </w:rPr>
      </w:pPr>
    </w:p>
    <w:p w:rsidR="007B7FF1" w:rsidRPr="001C2089" w:rsidRDefault="006E192E" w:rsidP="007B7FF1">
      <w:pPr>
        <w:ind w:firstLine="0"/>
        <w:rPr>
          <w:sz w:val="22"/>
          <w:szCs w:val="22"/>
          <w:shd w:val="clear" w:color="auto" w:fill="FFFFFF"/>
        </w:rPr>
      </w:pPr>
      <w:r w:rsidRPr="001C2089">
        <w:rPr>
          <w:sz w:val="22"/>
          <w:szCs w:val="22"/>
          <w:vertAlign w:val="superscript"/>
        </w:rPr>
        <w:t xml:space="preserve">1 </w:t>
      </w:r>
      <w:r w:rsidR="00577BD3" w:rsidRPr="001C2089">
        <w:rPr>
          <w:sz w:val="22"/>
          <w:szCs w:val="22"/>
          <w:shd w:val="clear" w:color="auto" w:fill="FFFFFF"/>
        </w:rPr>
        <w:t xml:space="preserve">Programa de Pós-Graduação em Biologia de Ambientes Aquáticos Continentais, </w:t>
      </w:r>
      <w:r w:rsidR="007B7FF1" w:rsidRPr="001C2089">
        <w:rPr>
          <w:sz w:val="22"/>
          <w:szCs w:val="22"/>
          <w:shd w:val="clear" w:color="auto" w:fill="FFFFFF"/>
        </w:rPr>
        <w:t>Universidade do Rio Grande. Av. Itália, km 8, Carreiros. 96201-900, Rio Grande, Rio Grande do Sul, Brasil.</w:t>
      </w:r>
    </w:p>
    <w:p w:rsidR="006E192E" w:rsidRPr="00E34A91" w:rsidRDefault="006E192E" w:rsidP="007B7FF1">
      <w:pPr>
        <w:ind w:firstLine="0"/>
        <w:rPr>
          <w:color w:val="000000" w:themeColor="text1"/>
          <w:sz w:val="22"/>
          <w:szCs w:val="22"/>
          <w:lang w:val="en-US"/>
        </w:rPr>
      </w:pPr>
      <w:r w:rsidRPr="001C2089">
        <w:rPr>
          <w:sz w:val="22"/>
          <w:szCs w:val="22"/>
          <w:vertAlign w:val="superscript"/>
        </w:rPr>
        <w:t>2</w:t>
      </w:r>
      <w:r w:rsidRPr="001C2089">
        <w:rPr>
          <w:sz w:val="22"/>
          <w:szCs w:val="22"/>
        </w:rPr>
        <w:t xml:space="preserve"> </w:t>
      </w:r>
      <w:r w:rsidR="00577BD3" w:rsidRPr="001C2089">
        <w:rPr>
          <w:sz w:val="22"/>
          <w:szCs w:val="22"/>
        </w:rPr>
        <w:t xml:space="preserve">Curso de Ciências Biológicas, </w:t>
      </w:r>
      <w:r w:rsidRPr="001C2089">
        <w:rPr>
          <w:sz w:val="22"/>
          <w:szCs w:val="22"/>
        </w:rPr>
        <w:t xml:space="preserve">Universidade Estadual da Paraíba, Campus V, Rua Horácio Trajano de Oliveira S/N, Cristo Redentor, João Pessoa, Paraíba, 58020-540, Brasil. </w:t>
      </w:r>
      <w:r w:rsidRPr="00E34A91">
        <w:rPr>
          <w:sz w:val="22"/>
          <w:szCs w:val="22"/>
          <w:vertAlign w:val="superscript"/>
          <w:lang w:val="en-US"/>
        </w:rPr>
        <w:t>*</w:t>
      </w:r>
      <w:hyperlink r:id="rId8" w:history="1">
        <w:r w:rsidRPr="00E34A91">
          <w:rPr>
            <w:rStyle w:val="Hyperlink"/>
            <w:sz w:val="22"/>
            <w:szCs w:val="22"/>
            <w:lang w:val="en-US"/>
          </w:rPr>
          <w:t>analuciavendel@gmail.com</w:t>
        </w:r>
      </w:hyperlink>
    </w:p>
    <w:p w:rsidR="00B80888" w:rsidRDefault="00B80888" w:rsidP="000642A1">
      <w:pPr>
        <w:autoSpaceDE w:val="0"/>
        <w:autoSpaceDN w:val="0"/>
        <w:adjustRightInd w:val="0"/>
        <w:ind w:left="0" w:firstLine="0"/>
        <w:jc w:val="center"/>
        <w:rPr>
          <w:lang w:val="en-US"/>
        </w:rPr>
      </w:pPr>
      <w:r w:rsidRPr="00B80888">
        <w:rPr>
          <w:b/>
          <w:caps/>
          <w:sz w:val="22"/>
          <w:szCs w:val="22"/>
          <w:lang w:val="en-US"/>
        </w:rPr>
        <w:t>Short Title</w:t>
      </w:r>
      <w:r w:rsidRPr="00B80888">
        <w:rPr>
          <w:lang w:val="en-US"/>
        </w:rPr>
        <w:t xml:space="preserve"> </w:t>
      </w:r>
    </w:p>
    <w:p w:rsidR="00B80888" w:rsidRDefault="00B80888" w:rsidP="000642A1">
      <w:pPr>
        <w:autoSpaceDE w:val="0"/>
        <w:autoSpaceDN w:val="0"/>
        <w:adjustRightInd w:val="0"/>
        <w:ind w:left="0" w:firstLine="0"/>
        <w:jc w:val="center"/>
        <w:rPr>
          <w:lang w:val="en-US"/>
        </w:rPr>
      </w:pPr>
    </w:p>
    <w:p w:rsidR="006E192E" w:rsidRDefault="00B80888" w:rsidP="000642A1">
      <w:pPr>
        <w:autoSpaceDE w:val="0"/>
        <w:autoSpaceDN w:val="0"/>
        <w:adjustRightInd w:val="0"/>
        <w:ind w:left="0" w:firstLine="0"/>
        <w:jc w:val="center"/>
        <w:rPr>
          <w:b/>
          <w:caps/>
          <w:sz w:val="22"/>
          <w:szCs w:val="22"/>
          <w:lang w:val="en-US"/>
        </w:rPr>
      </w:pPr>
      <w:r w:rsidRPr="00B80888">
        <w:rPr>
          <w:b/>
          <w:caps/>
          <w:sz w:val="22"/>
          <w:szCs w:val="22"/>
          <w:lang w:val="en-US"/>
        </w:rPr>
        <w:t>DIETARY OVERLAP AND FOOD RESOURCE PARTITIO</w:t>
      </w:r>
      <w:r>
        <w:rPr>
          <w:b/>
          <w:caps/>
          <w:sz w:val="22"/>
          <w:szCs w:val="22"/>
          <w:lang w:val="en-US"/>
        </w:rPr>
        <w:t>NING AMONG TROPICAL FISH</w:t>
      </w:r>
    </w:p>
    <w:p w:rsidR="00B80888" w:rsidRPr="00B80888" w:rsidRDefault="00B80888" w:rsidP="000642A1">
      <w:pPr>
        <w:autoSpaceDE w:val="0"/>
        <w:autoSpaceDN w:val="0"/>
        <w:adjustRightInd w:val="0"/>
        <w:ind w:left="0" w:firstLine="0"/>
        <w:jc w:val="center"/>
        <w:rPr>
          <w:b/>
          <w:caps/>
          <w:sz w:val="22"/>
          <w:szCs w:val="22"/>
          <w:lang w:val="en-US"/>
        </w:rPr>
      </w:pPr>
    </w:p>
    <w:p w:rsidR="00577BD3" w:rsidRPr="001C2089" w:rsidRDefault="00577BD3" w:rsidP="00594DB8">
      <w:pPr>
        <w:autoSpaceDE w:val="0"/>
        <w:ind w:left="0" w:firstLine="0"/>
        <w:rPr>
          <w:sz w:val="22"/>
          <w:szCs w:val="22"/>
          <w:lang w:val="en-US"/>
        </w:rPr>
      </w:pPr>
      <w:r w:rsidRPr="001C2089">
        <w:rPr>
          <w:b/>
          <w:smallCaps/>
          <w:sz w:val="22"/>
          <w:szCs w:val="22"/>
          <w:lang w:val="en-US"/>
        </w:rPr>
        <w:t>Abstract</w:t>
      </w:r>
      <w:r w:rsidRPr="001C2089">
        <w:rPr>
          <w:b/>
          <w:sz w:val="22"/>
          <w:szCs w:val="22"/>
          <w:lang w:val="en-US"/>
        </w:rPr>
        <w:t xml:space="preserve"> - </w:t>
      </w:r>
      <w:r w:rsidRPr="001C2089">
        <w:rPr>
          <w:sz w:val="22"/>
          <w:szCs w:val="22"/>
          <w:lang w:val="en-US"/>
        </w:rPr>
        <w:t xml:space="preserve">The current work investigates dietary overlap and food partitioning among nine abundant carnivorous fishes caught in the shallow waters of the Paraíba do Norte river estuary, Paraíba State, Brazil. Fishes were sampled with a beach seine net between January and December 2008 and a total of 958 specimens had their stomach content analyzed. Crustacea was the dominant food resource for </w:t>
      </w:r>
      <w:r w:rsidRPr="001C2089">
        <w:rPr>
          <w:i/>
          <w:sz w:val="22"/>
          <w:szCs w:val="22"/>
          <w:lang w:val="en-US"/>
        </w:rPr>
        <w:t>Lutjanus alexandrei</w:t>
      </w:r>
      <w:r w:rsidRPr="001C2089">
        <w:rPr>
          <w:sz w:val="22"/>
          <w:szCs w:val="22"/>
          <w:lang w:val="en-US"/>
        </w:rPr>
        <w:t xml:space="preserve">, </w:t>
      </w:r>
      <w:r w:rsidRPr="001C2089">
        <w:rPr>
          <w:i/>
          <w:sz w:val="22"/>
          <w:szCs w:val="22"/>
          <w:lang w:val="en-US"/>
        </w:rPr>
        <w:t>L</w:t>
      </w:r>
      <w:r w:rsidRPr="001C2089">
        <w:rPr>
          <w:sz w:val="22"/>
          <w:szCs w:val="22"/>
          <w:lang w:val="en-US"/>
        </w:rPr>
        <w:t xml:space="preserve">. </w:t>
      </w:r>
      <w:r w:rsidRPr="001C2089">
        <w:rPr>
          <w:i/>
          <w:sz w:val="22"/>
          <w:szCs w:val="22"/>
          <w:lang w:val="en-US"/>
        </w:rPr>
        <w:t>jocu</w:t>
      </w:r>
      <w:r w:rsidRPr="001C2089">
        <w:rPr>
          <w:sz w:val="22"/>
          <w:szCs w:val="22"/>
          <w:lang w:val="en-US"/>
        </w:rPr>
        <w:t xml:space="preserve"> and </w:t>
      </w:r>
      <w:r w:rsidRPr="001C2089">
        <w:rPr>
          <w:i/>
          <w:sz w:val="22"/>
          <w:szCs w:val="22"/>
          <w:lang w:val="en-US"/>
        </w:rPr>
        <w:t>Bathygobius soporator</w:t>
      </w:r>
      <w:r w:rsidRPr="001C2089">
        <w:rPr>
          <w:sz w:val="22"/>
          <w:szCs w:val="22"/>
          <w:lang w:val="en-US"/>
        </w:rPr>
        <w:t xml:space="preserve">, whereas Telostei were consumed mainly by </w:t>
      </w:r>
      <w:r w:rsidRPr="001C2089">
        <w:rPr>
          <w:i/>
          <w:sz w:val="22"/>
          <w:szCs w:val="22"/>
          <w:lang w:val="en-US"/>
        </w:rPr>
        <w:t>Centropomus undecimalis</w:t>
      </w:r>
      <w:r w:rsidRPr="001C2089">
        <w:rPr>
          <w:sz w:val="22"/>
          <w:szCs w:val="22"/>
          <w:lang w:val="en-US"/>
        </w:rPr>
        <w:t xml:space="preserve"> and </w:t>
      </w:r>
      <w:r w:rsidRPr="001C2089">
        <w:rPr>
          <w:i/>
          <w:sz w:val="22"/>
          <w:szCs w:val="22"/>
          <w:lang w:val="en-US"/>
        </w:rPr>
        <w:t>C</w:t>
      </w:r>
      <w:r w:rsidRPr="001C2089">
        <w:rPr>
          <w:sz w:val="22"/>
          <w:szCs w:val="22"/>
          <w:lang w:val="en-US"/>
        </w:rPr>
        <w:t xml:space="preserve">. </w:t>
      </w:r>
      <w:r w:rsidRPr="001C2089">
        <w:rPr>
          <w:i/>
          <w:sz w:val="22"/>
          <w:szCs w:val="22"/>
          <w:lang w:val="en-US"/>
        </w:rPr>
        <w:t>parallelus</w:t>
      </w:r>
      <w:r w:rsidRPr="001C2089">
        <w:rPr>
          <w:sz w:val="22"/>
          <w:szCs w:val="22"/>
          <w:lang w:val="en-US"/>
        </w:rPr>
        <w:t xml:space="preserve">. In contrast, Polychaeta were preyed upon mainly by </w:t>
      </w:r>
      <w:r w:rsidRPr="001C2089">
        <w:rPr>
          <w:i/>
          <w:sz w:val="22"/>
          <w:szCs w:val="22"/>
          <w:lang w:val="en-US"/>
        </w:rPr>
        <w:t>Diapterus rhombeus</w:t>
      </w:r>
      <w:r w:rsidRPr="001C2089">
        <w:rPr>
          <w:sz w:val="22"/>
          <w:szCs w:val="22"/>
          <w:lang w:val="en-US"/>
        </w:rPr>
        <w:t xml:space="preserve">, </w:t>
      </w:r>
      <w:r w:rsidRPr="001C2089">
        <w:rPr>
          <w:i/>
          <w:sz w:val="22"/>
          <w:szCs w:val="22"/>
          <w:lang w:val="en-US"/>
        </w:rPr>
        <w:t>Eucinostomus argenteus</w:t>
      </w:r>
      <w:r w:rsidRPr="001C2089">
        <w:rPr>
          <w:sz w:val="22"/>
          <w:szCs w:val="22"/>
          <w:lang w:val="en-US"/>
        </w:rPr>
        <w:t xml:space="preserve">, </w:t>
      </w:r>
      <w:r w:rsidRPr="001C2089">
        <w:rPr>
          <w:i/>
          <w:sz w:val="22"/>
          <w:szCs w:val="22"/>
          <w:lang w:val="en-US"/>
        </w:rPr>
        <w:t>Sciades herzbergii</w:t>
      </w:r>
      <w:r w:rsidRPr="001C2089">
        <w:rPr>
          <w:sz w:val="22"/>
          <w:szCs w:val="22"/>
          <w:lang w:val="en-US"/>
        </w:rPr>
        <w:t xml:space="preserve"> and </w:t>
      </w:r>
      <w:r w:rsidRPr="001C2089">
        <w:rPr>
          <w:i/>
          <w:sz w:val="22"/>
          <w:szCs w:val="22"/>
          <w:lang w:val="en-US"/>
        </w:rPr>
        <w:t>S</w:t>
      </w:r>
      <w:r w:rsidRPr="001C2089">
        <w:rPr>
          <w:sz w:val="22"/>
          <w:szCs w:val="22"/>
          <w:lang w:val="en-US"/>
        </w:rPr>
        <w:t xml:space="preserve">. </w:t>
      </w:r>
      <w:r w:rsidRPr="001C2089">
        <w:rPr>
          <w:i/>
          <w:sz w:val="22"/>
          <w:szCs w:val="22"/>
          <w:lang w:val="en-US"/>
        </w:rPr>
        <w:t>parkeri</w:t>
      </w:r>
      <w:r w:rsidRPr="001C2089">
        <w:rPr>
          <w:sz w:val="22"/>
          <w:szCs w:val="22"/>
          <w:lang w:val="en-US"/>
        </w:rPr>
        <w:t xml:space="preserve">. Although most species consumed similar food items, they did </w:t>
      </w:r>
      <w:r w:rsidR="00E34A91">
        <w:rPr>
          <w:sz w:val="22"/>
          <w:szCs w:val="22"/>
          <w:lang w:val="en-US"/>
        </w:rPr>
        <w:t xml:space="preserve">that </w:t>
      </w:r>
      <w:r w:rsidRPr="001C2089">
        <w:rPr>
          <w:sz w:val="22"/>
          <w:szCs w:val="22"/>
          <w:lang w:val="en-US"/>
        </w:rPr>
        <w:t>in varying proportions and amounts. Overall, the niche overlap among species was low (&lt; 0.60), but there were several cases where pair of species had their feeding niche highly overlapped (between 0.72 and 0.97). These findings corroborate the hypothesis that food resource partitioning determines species coexistence in estuarine tropical environments.</w:t>
      </w:r>
    </w:p>
    <w:p w:rsidR="00577BD3" w:rsidRPr="001C2089" w:rsidRDefault="00577BD3" w:rsidP="00594DB8">
      <w:pPr>
        <w:autoSpaceDE w:val="0"/>
        <w:ind w:left="0" w:firstLine="0"/>
        <w:rPr>
          <w:sz w:val="22"/>
          <w:szCs w:val="22"/>
          <w:lang w:val="en-US"/>
        </w:rPr>
      </w:pPr>
      <w:r w:rsidRPr="001C2089">
        <w:rPr>
          <w:b/>
          <w:smallCaps/>
          <w:sz w:val="22"/>
          <w:szCs w:val="22"/>
          <w:lang w:val="en-US"/>
        </w:rPr>
        <w:t>Keywords</w:t>
      </w:r>
      <w:r w:rsidRPr="001C2089">
        <w:rPr>
          <w:b/>
          <w:bCs/>
          <w:sz w:val="22"/>
          <w:szCs w:val="22"/>
          <w:lang w:val="en-US"/>
        </w:rPr>
        <w:t xml:space="preserve">: </w:t>
      </w:r>
      <w:r w:rsidRPr="001C2089">
        <w:rPr>
          <w:sz w:val="22"/>
          <w:szCs w:val="22"/>
          <w:lang w:val="en-US"/>
        </w:rPr>
        <w:t>juvenile fish, trophic ecology, carnivorous, shallow waters, Paraíba do Norte river estuary.</w:t>
      </w:r>
    </w:p>
    <w:p w:rsidR="00577BD3" w:rsidRPr="001C2089" w:rsidRDefault="00577BD3" w:rsidP="00594DB8">
      <w:pPr>
        <w:autoSpaceDE w:val="0"/>
        <w:autoSpaceDN w:val="0"/>
        <w:adjustRightInd w:val="0"/>
        <w:ind w:left="0" w:firstLine="0"/>
        <w:rPr>
          <w:b/>
          <w:caps/>
          <w:sz w:val="22"/>
          <w:szCs w:val="22"/>
          <w:lang w:val="en-US"/>
        </w:rPr>
      </w:pPr>
    </w:p>
    <w:p w:rsidR="009317E6" w:rsidRPr="00E34A91" w:rsidRDefault="009317E6" w:rsidP="00594DB8">
      <w:pPr>
        <w:autoSpaceDE w:val="0"/>
        <w:ind w:left="0" w:firstLine="0"/>
        <w:rPr>
          <w:b/>
          <w:smallCaps/>
          <w:sz w:val="22"/>
          <w:szCs w:val="22"/>
        </w:rPr>
      </w:pPr>
      <w:r w:rsidRPr="009317E6">
        <w:rPr>
          <w:b/>
          <w:smallCaps/>
        </w:rPr>
        <w:t>Sobreposição alimentar e partição de recursos alimentares entre espécies de peixes de um estuário tropical no Nordeste do Brasil</w:t>
      </w:r>
    </w:p>
    <w:p w:rsidR="00E34A91" w:rsidRDefault="00E34A91" w:rsidP="00594DB8">
      <w:pPr>
        <w:autoSpaceDE w:val="0"/>
        <w:ind w:left="0" w:firstLine="0"/>
        <w:rPr>
          <w:b/>
          <w:smallCaps/>
          <w:sz w:val="22"/>
          <w:szCs w:val="22"/>
        </w:rPr>
      </w:pPr>
    </w:p>
    <w:p w:rsidR="000642A1" w:rsidRPr="001C2089" w:rsidRDefault="000642A1" w:rsidP="00594DB8">
      <w:pPr>
        <w:autoSpaceDE w:val="0"/>
        <w:ind w:left="0" w:firstLine="0"/>
        <w:rPr>
          <w:sz w:val="22"/>
          <w:szCs w:val="22"/>
        </w:rPr>
      </w:pPr>
      <w:r w:rsidRPr="001C2089">
        <w:rPr>
          <w:b/>
          <w:smallCaps/>
          <w:sz w:val="22"/>
          <w:szCs w:val="22"/>
        </w:rPr>
        <w:t>Resumo</w:t>
      </w:r>
      <w:r w:rsidR="00577BD3" w:rsidRPr="001C2089">
        <w:rPr>
          <w:b/>
          <w:caps/>
          <w:sz w:val="22"/>
          <w:szCs w:val="22"/>
        </w:rPr>
        <w:t xml:space="preserve"> - </w:t>
      </w:r>
      <w:r w:rsidRPr="001C2089">
        <w:rPr>
          <w:sz w:val="22"/>
          <w:szCs w:val="22"/>
        </w:rPr>
        <w:t>Foram estudad</w:t>
      </w:r>
      <w:r w:rsidR="00E7212C" w:rsidRPr="001C2089">
        <w:rPr>
          <w:sz w:val="22"/>
          <w:szCs w:val="22"/>
        </w:rPr>
        <w:t>a</w:t>
      </w:r>
      <w:r w:rsidRPr="001C2089">
        <w:rPr>
          <w:sz w:val="22"/>
          <w:szCs w:val="22"/>
        </w:rPr>
        <w:t xml:space="preserve">s a sobreposição alimentar e a partilha de </w:t>
      </w:r>
      <w:r w:rsidR="00E34A91">
        <w:rPr>
          <w:sz w:val="22"/>
          <w:szCs w:val="22"/>
        </w:rPr>
        <w:t xml:space="preserve">recursos </w:t>
      </w:r>
      <w:r w:rsidRPr="001C2089">
        <w:rPr>
          <w:sz w:val="22"/>
          <w:szCs w:val="22"/>
        </w:rPr>
        <w:t>entre nove espécies de peixes carnívoros capturados em águas rasas do estuário do rio Paraíba do Norte, Paraíba, Brasil. Os peixes foram amostrados com rede de arrasto de praia</w:t>
      </w:r>
      <w:r w:rsidR="00E34A91">
        <w:rPr>
          <w:sz w:val="22"/>
          <w:szCs w:val="22"/>
        </w:rPr>
        <w:t>,</w:t>
      </w:r>
      <w:r w:rsidRPr="001C2089">
        <w:rPr>
          <w:sz w:val="22"/>
          <w:szCs w:val="22"/>
        </w:rPr>
        <w:t xml:space="preserve"> entre janeiro e dezembro de 2008. Ao todo, foram analisados 958 estômagos. Crustacea foi o recurso alimentar dominante para </w:t>
      </w:r>
      <w:r w:rsidRPr="001C2089">
        <w:rPr>
          <w:i/>
          <w:sz w:val="22"/>
          <w:szCs w:val="22"/>
        </w:rPr>
        <w:t>Lutjanus alexandrei</w:t>
      </w:r>
      <w:r w:rsidRPr="001C2089">
        <w:rPr>
          <w:sz w:val="22"/>
          <w:szCs w:val="22"/>
        </w:rPr>
        <w:t xml:space="preserve">, </w:t>
      </w:r>
      <w:r w:rsidRPr="001C2089">
        <w:rPr>
          <w:i/>
          <w:sz w:val="22"/>
          <w:szCs w:val="22"/>
        </w:rPr>
        <w:t>L</w:t>
      </w:r>
      <w:r w:rsidRPr="001C2089">
        <w:rPr>
          <w:sz w:val="22"/>
          <w:szCs w:val="22"/>
        </w:rPr>
        <w:t xml:space="preserve">. </w:t>
      </w:r>
      <w:r w:rsidRPr="001C2089">
        <w:rPr>
          <w:i/>
          <w:sz w:val="22"/>
          <w:szCs w:val="22"/>
        </w:rPr>
        <w:t xml:space="preserve">jocu </w:t>
      </w:r>
      <w:r w:rsidRPr="001C2089">
        <w:rPr>
          <w:sz w:val="22"/>
          <w:szCs w:val="22"/>
        </w:rPr>
        <w:t xml:space="preserve">e </w:t>
      </w:r>
      <w:r w:rsidRPr="001C2089">
        <w:rPr>
          <w:i/>
          <w:sz w:val="22"/>
          <w:szCs w:val="22"/>
        </w:rPr>
        <w:t>Bathygobius soporator</w:t>
      </w:r>
      <w:r w:rsidRPr="001C2089">
        <w:rPr>
          <w:sz w:val="22"/>
          <w:szCs w:val="22"/>
        </w:rPr>
        <w:t xml:space="preserve">, enquanto Telostei foram consumidos principalmente por </w:t>
      </w:r>
      <w:r w:rsidRPr="001C2089">
        <w:rPr>
          <w:i/>
          <w:sz w:val="22"/>
          <w:szCs w:val="22"/>
        </w:rPr>
        <w:t>Centropomus undecimalis</w:t>
      </w:r>
      <w:r w:rsidRPr="001C2089">
        <w:rPr>
          <w:sz w:val="22"/>
          <w:szCs w:val="22"/>
        </w:rPr>
        <w:t xml:space="preserve"> e </w:t>
      </w:r>
      <w:r w:rsidRPr="001C2089">
        <w:rPr>
          <w:i/>
          <w:sz w:val="22"/>
          <w:szCs w:val="22"/>
        </w:rPr>
        <w:t>C</w:t>
      </w:r>
      <w:r w:rsidRPr="001C2089">
        <w:rPr>
          <w:sz w:val="22"/>
          <w:szCs w:val="22"/>
        </w:rPr>
        <w:t xml:space="preserve">. </w:t>
      </w:r>
      <w:r w:rsidRPr="001C2089">
        <w:rPr>
          <w:i/>
          <w:sz w:val="22"/>
          <w:szCs w:val="22"/>
        </w:rPr>
        <w:t>parallelus</w:t>
      </w:r>
      <w:r w:rsidRPr="001C2089">
        <w:rPr>
          <w:sz w:val="22"/>
          <w:szCs w:val="22"/>
        </w:rPr>
        <w:t xml:space="preserve">. Em contraste, Polychaeta foram predados principalmente por </w:t>
      </w:r>
      <w:r w:rsidRPr="001C2089">
        <w:rPr>
          <w:i/>
          <w:sz w:val="22"/>
          <w:szCs w:val="22"/>
        </w:rPr>
        <w:t>Diapterus rhombeus</w:t>
      </w:r>
      <w:r w:rsidRPr="001C2089">
        <w:rPr>
          <w:sz w:val="22"/>
          <w:szCs w:val="22"/>
        </w:rPr>
        <w:t xml:space="preserve">, </w:t>
      </w:r>
      <w:r w:rsidRPr="001C2089">
        <w:rPr>
          <w:i/>
          <w:sz w:val="22"/>
          <w:szCs w:val="22"/>
        </w:rPr>
        <w:t>Eucinostomus argenteus</w:t>
      </w:r>
      <w:r w:rsidRPr="001C2089">
        <w:rPr>
          <w:sz w:val="22"/>
          <w:szCs w:val="22"/>
        </w:rPr>
        <w:t xml:space="preserve">, </w:t>
      </w:r>
      <w:r w:rsidRPr="001C2089">
        <w:rPr>
          <w:i/>
          <w:sz w:val="22"/>
          <w:szCs w:val="22"/>
        </w:rPr>
        <w:t>Sciades herzbergii</w:t>
      </w:r>
      <w:r w:rsidRPr="001C2089">
        <w:rPr>
          <w:sz w:val="22"/>
          <w:szCs w:val="22"/>
        </w:rPr>
        <w:t xml:space="preserve"> e </w:t>
      </w:r>
      <w:r w:rsidRPr="001C2089">
        <w:rPr>
          <w:i/>
          <w:sz w:val="22"/>
          <w:szCs w:val="22"/>
        </w:rPr>
        <w:t>S</w:t>
      </w:r>
      <w:r w:rsidRPr="001C2089">
        <w:rPr>
          <w:sz w:val="22"/>
          <w:szCs w:val="22"/>
        </w:rPr>
        <w:t xml:space="preserve">. </w:t>
      </w:r>
      <w:r w:rsidRPr="001C2089">
        <w:rPr>
          <w:i/>
          <w:sz w:val="22"/>
          <w:szCs w:val="22"/>
        </w:rPr>
        <w:t>parkeri</w:t>
      </w:r>
      <w:r w:rsidRPr="001C2089">
        <w:rPr>
          <w:sz w:val="22"/>
          <w:szCs w:val="22"/>
        </w:rPr>
        <w:t>. Embora a maioria das espécies faça uso de itens alimentares semelhantes, elas o fazem em diferentes proporções e quantidades. No geral, a sobreposição de nicho entre as espécies foi baixa (&lt; 0,60), mas houve casos em que duas espécies tiveram nicho alimentar altamente sobreposto (entre 0,72 e 0,97). Estes resultados corroboram a hipótese de que a partilha de recursos alimentares determina a coexistência de espécies em ambientes tropicais estuarinos.</w:t>
      </w:r>
    </w:p>
    <w:p w:rsidR="00577BD3" w:rsidRPr="001C2089" w:rsidRDefault="000642A1" w:rsidP="00594DB8">
      <w:pPr>
        <w:autoSpaceDE w:val="0"/>
        <w:ind w:left="0" w:firstLine="0"/>
        <w:rPr>
          <w:sz w:val="22"/>
          <w:szCs w:val="22"/>
        </w:rPr>
      </w:pPr>
      <w:r w:rsidRPr="001C2089">
        <w:rPr>
          <w:b/>
          <w:bCs/>
          <w:smallCaps/>
          <w:sz w:val="22"/>
          <w:szCs w:val="22"/>
        </w:rPr>
        <w:t>Palavras</w:t>
      </w:r>
      <w:r w:rsidRPr="001C2089">
        <w:rPr>
          <w:b/>
          <w:bCs/>
          <w:sz w:val="22"/>
          <w:szCs w:val="22"/>
        </w:rPr>
        <w:t>-</w:t>
      </w:r>
      <w:r w:rsidRPr="001C2089">
        <w:rPr>
          <w:b/>
          <w:bCs/>
          <w:smallCaps/>
          <w:sz w:val="22"/>
          <w:szCs w:val="22"/>
        </w:rPr>
        <w:t>chave</w:t>
      </w:r>
      <w:r w:rsidRPr="001C2089">
        <w:rPr>
          <w:b/>
          <w:bCs/>
          <w:sz w:val="22"/>
          <w:szCs w:val="22"/>
        </w:rPr>
        <w:t xml:space="preserve">: </w:t>
      </w:r>
      <w:r w:rsidRPr="001C2089">
        <w:rPr>
          <w:sz w:val="22"/>
          <w:szCs w:val="22"/>
        </w:rPr>
        <w:t>juvenis, ecologia trófica, carnívoros, águas rasas, estuário do rio Paraíba do Norte.</w:t>
      </w:r>
    </w:p>
    <w:p w:rsidR="00577BD3" w:rsidRPr="001C2089" w:rsidRDefault="00577BD3" w:rsidP="00594DB8">
      <w:pPr>
        <w:autoSpaceDE w:val="0"/>
        <w:ind w:left="0" w:firstLine="0"/>
        <w:rPr>
          <w:sz w:val="22"/>
          <w:szCs w:val="22"/>
        </w:rPr>
      </w:pPr>
    </w:p>
    <w:p w:rsidR="00594DB8" w:rsidRPr="00E34A91" w:rsidRDefault="00594DB8" w:rsidP="00594DB8">
      <w:pPr>
        <w:autoSpaceDE w:val="0"/>
        <w:ind w:left="0" w:firstLine="0"/>
        <w:rPr>
          <w:b/>
          <w:smallCaps/>
          <w:sz w:val="22"/>
          <w:szCs w:val="22"/>
          <w:lang w:val="es-ES_tradnl"/>
        </w:rPr>
      </w:pPr>
      <w:r w:rsidRPr="00E34A91">
        <w:rPr>
          <w:b/>
          <w:smallCaps/>
          <w:sz w:val="22"/>
          <w:szCs w:val="22"/>
          <w:lang w:val="es-ES_tradnl"/>
        </w:rPr>
        <w:t>La sobreposición alimentaria y particionamiento de recursos alimentares entre especies de peces en estuarine ambientes, Noreste de Brasil</w:t>
      </w:r>
    </w:p>
    <w:p w:rsidR="00E34A91" w:rsidRDefault="00E34A91" w:rsidP="00594DB8">
      <w:pPr>
        <w:autoSpaceDE w:val="0"/>
        <w:ind w:left="0" w:firstLine="0"/>
        <w:rPr>
          <w:b/>
          <w:smallCaps/>
          <w:sz w:val="22"/>
          <w:szCs w:val="22"/>
          <w:lang w:val="es-ES_tradnl"/>
        </w:rPr>
      </w:pPr>
    </w:p>
    <w:p w:rsidR="00E04D59" w:rsidRPr="001C2089" w:rsidRDefault="000642A1" w:rsidP="00E34A91">
      <w:pPr>
        <w:autoSpaceDE w:val="0"/>
        <w:ind w:left="0" w:firstLine="0"/>
        <w:rPr>
          <w:sz w:val="22"/>
          <w:szCs w:val="22"/>
          <w:lang w:val="es-EC" w:eastAsia="es-EC"/>
        </w:rPr>
      </w:pPr>
      <w:r w:rsidRPr="00E34A91">
        <w:rPr>
          <w:b/>
          <w:smallCaps/>
          <w:sz w:val="22"/>
          <w:szCs w:val="22"/>
          <w:lang w:val="es-ES_tradnl"/>
        </w:rPr>
        <w:t>R</w:t>
      </w:r>
      <w:r w:rsidR="00594DB8" w:rsidRPr="00E34A91">
        <w:rPr>
          <w:b/>
          <w:smallCaps/>
          <w:sz w:val="22"/>
          <w:szCs w:val="22"/>
          <w:lang w:val="es-ES_tradnl"/>
        </w:rPr>
        <w:t>esumen</w:t>
      </w:r>
      <w:r w:rsidR="00577BD3" w:rsidRPr="00E34A91">
        <w:rPr>
          <w:b/>
          <w:sz w:val="22"/>
          <w:szCs w:val="22"/>
          <w:lang w:val="es-ES_tradnl"/>
        </w:rPr>
        <w:t xml:space="preserve"> - </w:t>
      </w:r>
      <w:r w:rsidR="00E04D59" w:rsidRPr="001C2089">
        <w:rPr>
          <w:sz w:val="22"/>
          <w:szCs w:val="22"/>
          <w:lang w:val="es-EC" w:eastAsia="es-EC"/>
        </w:rPr>
        <w:t>La sobreposición alimentaria y la división del alimento fueron estudiados entre nueve especies de peces carnívoros capturados en aguas someras del río Paraíba do Norte, Paraíba, Brasil. Los peces fueron colectados con red de arrastre de playa entre enero y diciembre del 2008. En total, f</w:t>
      </w:r>
      <w:r w:rsidR="00E34A91">
        <w:rPr>
          <w:sz w:val="22"/>
          <w:szCs w:val="22"/>
          <w:lang w:val="es-EC" w:eastAsia="es-EC"/>
        </w:rPr>
        <w:t xml:space="preserve">ueron analizados 958 estómagos. </w:t>
      </w:r>
      <w:r w:rsidR="00E04D59" w:rsidRPr="00B80888">
        <w:rPr>
          <w:iCs/>
          <w:sz w:val="22"/>
          <w:szCs w:val="22"/>
          <w:lang w:val="es-EC" w:eastAsia="es-EC"/>
        </w:rPr>
        <w:t>Crustacea</w:t>
      </w:r>
      <w:r w:rsidR="00E34A91">
        <w:rPr>
          <w:iCs/>
          <w:sz w:val="22"/>
          <w:szCs w:val="22"/>
          <w:lang w:val="es-EC" w:eastAsia="es-EC"/>
        </w:rPr>
        <w:t xml:space="preserve"> </w:t>
      </w:r>
      <w:r w:rsidR="00E04D59" w:rsidRPr="001C2089">
        <w:rPr>
          <w:sz w:val="22"/>
          <w:szCs w:val="22"/>
          <w:lang w:val="es-EC" w:eastAsia="es-EC"/>
        </w:rPr>
        <w:t>fue el recurso alimentario dominante para</w:t>
      </w:r>
      <w:r w:rsidR="00E34A91">
        <w:rPr>
          <w:sz w:val="22"/>
          <w:szCs w:val="22"/>
          <w:lang w:val="es-EC" w:eastAsia="es-EC"/>
        </w:rPr>
        <w:t xml:space="preserve"> </w:t>
      </w:r>
      <w:r w:rsidR="00E04D59" w:rsidRPr="001C2089">
        <w:rPr>
          <w:i/>
          <w:iCs/>
          <w:sz w:val="22"/>
          <w:szCs w:val="22"/>
          <w:lang w:val="es-EC" w:eastAsia="es-EC"/>
        </w:rPr>
        <w:t>Lutjanus alexandrei</w:t>
      </w:r>
      <w:r w:rsidR="00E04D59" w:rsidRPr="001C2089">
        <w:rPr>
          <w:sz w:val="22"/>
          <w:szCs w:val="22"/>
          <w:lang w:val="es-EC" w:eastAsia="es-EC"/>
        </w:rPr>
        <w:t>,</w:t>
      </w:r>
      <w:r w:rsidR="00E34A91">
        <w:rPr>
          <w:sz w:val="22"/>
          <w:szCs w:val="22"/>
          <w:lang w:val="es-EC" w:eastAsia="es-EC"/>
        </w:rPr>
        <w:t xml:space="preserve"> </w:t>
      </w:r>
      <w:r w:rsidR="00E04D59" w:rsidRPr="001C2089">
        <w:rPr>
          <w:i/>
          <w:iCs/>
          <w:sz w:val="22"/>
          <w:szCs w:val="22"/>
          <w:lang w:val="es-EC" w:eastAsia="es-EC"/>
        </w:rPr>
        <w:t>L. jocu</w:t>
      </w:r>
      <w:r w:rsidR="00E34A91">
        <w:rPr>
          <w:i/>
          <w:iCs/>
          <w:sz w:val="22"/>
          <w:szCs w:val="22"/>
          <w:lang w:val="es-EC" w:eastAsia="es-EC"/>
        </w:rPr>
        <w:t xml:space="preserve"> </w:t>
      </w:r>
      <w:r w:rsidR="00E04D59" w:rsidRPr="001C2089">
        <w:rPr>
          <w:sz w:val="22"/>
          <w:szCs w:val="22"/>
          <w:lang w:val="es-EC" w:eastAsia="es-EC"/>
        </w:rPr>
        <w:t>y</w:t>
      </w:r>
      <w:r w:rsidR="00E34A91">
        <w:rPr>
          <w:sz w:val="22"/>
          <w:szCs w:val="22"/>
          <w:lang w:val="es-EC" w:eastAsia="es-EC"/>
        </w:rPr>
        <w:t xml:space="preserve"> </w:t>
      </w:r>
      <w:r w:rsidR="00E04D59" w:rsidRPr="001C2089">
        <w:rPr>
          <w:i/>
          <w:iCs/>
          <w:sz w:val="22"/>
          <w:szCs w:val="22"/>
          <w:lang w:val="es-EC" w:eastAsia="es-EC"/>
        </w:rPr>
        <w:t>Bathygobius soporator</w:t>
      </w:r>
      <w:r w:rsidR="00E04D59" w:rsidRPr="00E34A91">
        <w:rPr>
          <w:iCs/>
          <w:sz w:val="22"/>
          <w:szCs w:val="22"/>
          <w:lang w:val="es-EC" w:eastAsia="es-EC"/>
        </w:rPr>
        <w:t>,</w:t>
      </w:r>
      <w:r w:rsidR="00E34A91">
        <w:rPr>
          <w:iCs/>
          <w:sz w:val="22"/>
          <w:szCs w:val="22"/>
          <w:lang w:val="es-EC" w:eastAsia="es-EC"/>
        </w:rPr>
        <w:t xml:space="preserve"> </w:t>
      </w:r>
      <w:r w:rsidR="00E04D59" w:rsidRPr="001C2089">
        <w:rPr>
          <w:sz w:val="22"/>
          <w:szCs w:val="22"/>
          <w:lang w:val="es-EC" w:eastAsia="es-EC"/>
        </w:rPr>
        <w:t>mientras que</w:t>
      </w:r>
      <w:r w:rsidR="00E34A91">
        <w:rPr>
          <w:sz w:val="22"/>
          <w:szCs w:val="22"/>
          <w:lang w:val="es-EC" w:eastAsia="es-EC"/>
        </w:rPr>
        <w:t xml:space="preserve"> </w:t>
      </w:r>
      <w:r w:rsidR="00E04D59" w:rsidRPr="00B80888">
        <w:rPr>
          <w:iCs/>
          <w:sz w:val="22"/>
          <w:szCs w:val="22"/>
          <w:lang w:val="es-EC" w:eastAsia="es-EC"/>
        </w:rPr>
        <w:t>Telostei</w:t>
      </w:r>
      <w:r w:rsidR="00E34A91">
        <w:rPr>
          <w:sz w:val="22"/>
          <w:szCs w:val="22"/>
          <w:lang w:val="es-EC" w:eastAsia="es-EC"/>
        </w:rPr>
        <w:t xml:space="preserve"> </w:t>
      </w:r>
      <w:r w:rsidR="00E04D59" w:rsidRPr="001C2089">
        <w:rPr>
          <w:sz w:val="22"/>
          <w:szCs w:val="22"/>
          <w:lang w:val="es-EC" w:eastAsia="es-EC"/>
        </w:rPr>
        <w:t>fue consumido principalmente por</w:t>
      </w:r>
      <w:r w:rsidR="00E34A91">
        <w:rPr>
          <w:sz w:val="22"/>
          <w:szCs w:val="22"/>
          <w:lang w:val="es-EC" w:eastAsia="es-EC"/>
        </w:rPr>
        <w:t xml:space="preserve"> </w:t>
      </w:r>
      <w:r w:rsidR="00E04D59" w:rsidRPr="001C2089">
        <w:rPr>
          <w:i/>
          <w:iCs/>
          <w:sz w:val="22"/>
          <w:szCs w:val="22"/>
          <w:lang w:val="es-EC" w:eastAsia="es-EC"/>
        </w:rPr>
        <w:lastRenderedPageBreak/>
        <w:t>Centropomus undecimalis</w:t>
      </w:r>
      <w:r w:rsidR="00E34A91">
        <w:rPr>
          <w:i/>
          <w:iCs/>
          <w:sz w:val="22"/>
          <w:szCs w:val="22"/>
          <w:lang w:val="es-EC" w:eastAsia="es-EC"/>
        </w:rPr>
        <w:t xml:space="preserve"> </w:t>
      </w:r>
      <w:r w:rsidR="00E04D59" w:rsidRPr="001C2089">
        <w:rPr>
          <w:sz w:val="22"/>
          <w:szCs w:val="22"/>
          <w:lang w:val="es-EC" w:eastAsia="es-EC"/>
        </w:rPr>
        <w:t>y</w:t>
      </w:r>
      <w:r w:rsidR="00E34A91">
        <w:rPr>
          <w:sz w:val="22"/>
          <w:szCs w:val="22"/>
          <w:lang w:val="es-EC" w:eastAsia="es-EC"/>
        </w:rPr>
        <w:t xml:space="preserve"> </w:t>
      </w:r>
      <w:r w:rsidR="00E04D59" w:rsidRPr="001C2089">
        <w:rPr>
          <w:i/>
          <w:iCs/>
          <w:sz w:val="22"/>
          <w:szCs w:val="22"/>
          <w:lang w:val="es-EC" w:eastAsia="es-EC"/>
        </w:rPr>
        <w:t>C. parallelus.</w:t>
      </w:r>
      <w:r w:rsidR="00E34A91">
        <w:rPr>
          <w:i/>
          <w:iCs/>
          <w:sz w:val="22"/>
          <w:szCs w:val="22"/>
          <w:lang w:val="es-EC" w:eastAsia="es-EC"/>
        </w:rPr>
        <w:t xml:space="preserve"> </w:t>
      </w:r>
      <w:r w:rsidR="00E34A91">
        <w:rPr>
          <w:sz w:val="22"/>
          <w:szCs w:val="22"/>
          <w:lang w:val="es-EC" w:eastAsia="es-EC"/>
        </w:rPr>
        <w:t xml:space="preserve">En contraste, </w:t>
      </w:r>
      <w:r w:rsidR="00E04D59" w:rsidRPr="00B80888">
        <w:rPr>
          <w:iCs/>
          <w:sz w:val="22"/>
          <w:szCs w:val="22"/>
          <w:lang w:val="es-EC" w:eastAsia="es-EC"/>
        </w:rPr>
        <w:t>Polychaeta</w:t>
      </w:r>
      <w:r w:rsidR="00E34A91">
        <w:rPr>
          <w:sz w:val="22"/>
          <w:szCs w:val="22"/>
          <w:lang w:val="es-EC" w:eastAsia="es-EC"/>
        </w:rPr>
        <w:t xml:space="preserve"> </w:t>
      </w:r>
      <w:r w:rsidR="00E04D59" w:rsidRPr="001C2089">
        <w:rPr>
          <w:sz w:val="22"/>
          <w:szCs w:val="22"/>
          <w:lang w:val="es-EC" w:eastAsia="es-EC"/>
        </w:rPr>
        <w:t>fue predado principalmente por</w:t>
      </w:r>
      <w:r w:rsidR="00E34A91">
        <w:rPr>
          <w:sz w:val="22"/>
          <w:szCs w:val="22"/>
          <w:lang w:val="es-EC" w:eastAsia="es-EC"/>
        </w:rPr>
        <w:t xml:space="preserve"> </w:t>
      </w:r>
      <w:r w:rsidR="00E04D59" w:rsidRPr="001C2089">
        <w:rPr>
          <w:i/>
          <w:iCs/>
          <w:sz w:val="22"/>
          <w:szCs w:val="22"/>
          <w:lang w:val="es-EC" w:eastAsia="es-EC"/>
        </w:rPr>
        <w:t>Diapterus rhombeus</w:t>
      </w:r>
      <w:r w:rsidR="00E04D59" w:rsidRPr="001C2089">
        <w:rPr>
          <w:sz w:val="22"/>
          <w:szCs w:val="22"/>
          <w:lang w:val="es-EC" w:eastAsia="es-EC"/>
        </w:rPr>
        <w:t>,</w:t>
      </w:r>
      <w:r w:rsidR="00E34A91">
        <w:rPr>
          <w:sz w:val="22"/>
          <w:szCs w:val="22"/>
          <w:lang w:val="es-EC" w:eastAsia="es-EC"/>
        </w:rPr>
        <w:t xml:space="preserve"> </w:t>
      </w:r>
      <w:r w:rsidR="00E04D59" w:rsidRPr="001C2089">
        <w:rPr>
          <w:i/>
          <w:iCs/>
          <w:sz w:val="22"/>
          <w:szCs w:val="22"/>
          <w:lang w:val="es-EC" w:eastAsia="es-EC"/>
        </w:rPr>
        <w:t>Eucinostomus argenteus</w:t>
      </w:r>
      <w:r w:rsidR="00E04D59" w:rsidRPr="001C2089">
        <w:rPr>
          <w:sz w:val="22"/>
          <w:szCs w:val="22"/>
          <w:lang w:val="es-EC" w:eastAsia="es-EC"/>
        </w:rPr>
        <w:t>,</w:t>
      </w:r>
      <w:r w:rsidR="00E34A91">
        <w:rPr>
          <w:sz w:val="22"/>
          <w:szCs w:val="22"/>
          <w:lang w:val="es-EC" w:eastAsia="es-EC"/>
        </w:rPr>
        <w:t xml:space="preserve"> </w:t>
      </w:r>
      <w:r w:rsidR="00E04D59" w:rsidRPr="001C2089">
        <w:rPr>
          <w:i/>
          <w:iCs/>
          <w:sz w:val="22"/>
          <w:szCs w:val="22"/>
          <w:lang w:val="es-EC" w:eastAsia="es-EC"/>
        </w:rPr>
        <w:t>Sciades herzbergi</w:t>
      </w:r>
      <w:r w:rsidR="00E34A91">
        <w:rPr>
          <w:sz w:val="22"/>
          <w:szCs w:val="22"/>
          <w:lang w:val="es-EC" w:eastAsia="es-EC"/>
        </w:rPr>
        <w:t xml:space="preserve"> </w:t>
      </w:r>
      <w:r w:rsidR="00E04D59" w:rsidRPr="001C2089">
        <w:rPr>
          <w:sz w:val="22"/>
          <w:szCs w:val="22"/>
          <w:lang w:val="es-EC" w:eastAsia="es-EC"/>
        </w:rPr>
        <w:t>y</w:t>
      </w:r>
      <w:r w:rsidR="00E34A91">
        <w:rPr>
          <w:sz w:val="22"/>
          <w:szCs w:val="22"/>
          <w:lang w:val="es-EC" w:eastAsia="es-EC"/>
        </w:rPr>
        <w:t xml:space="preserve"> </w:t>
      </w:r>
      <w:r w:rsidR="00E04D59" w:rsidRPr="001C2089">
        <w:rPr>
          <w:i/>
          <w:iCs/>
          <w:sz w:val="22"/>
          <w:szCs w:val="22"/>
          <w:lang w:val="es-EC" w:eastAsia="es-EC"/>
        </w:rPr>
        <w:t>S</w:t>
      </w:r>
      <w:r w:rsidR="00E04D59" w:rsidRPr="001C2089">
        <w:rPr>
          <w:sz w:val="22"/>
          <w:szCs w:val="22"/>
          <w:lang w:val="es-EC" w:eastAsia="es-EC"/>
        </w:rPr>
        <w:t>.</w:t>
      </w:r>
      <w:r w:rsidR="00E34A91">
        <w:rPr>
          <w:sz w:val="22"/>
          <w:szCs w:val="22"/>
          <w:lang w:val="es-EC" w:eastAsia="es-EC"/>
        </w:rPr>
        <w:t xml:space="preserve"> </w:t>
      </w:r>
      <w:r w:rsidR="00E04D59" w:rsidRPr="001C2089">
        <w:rPr>
          <w:i/>
          <w:iCs/>
          <w:sz w:val="22"/>
          <w:szCs w:val="22"/>
          <w:lang w:val="es-EC" w:eastAsia="es-EC"/>
        </w:rPr>
        <w:t>parkeri</w:t>
      </w:r>
      <w:r w:rsidR="00E04D59" w:rsidRPr="001C2089">
        <w:rPr>
          <w:sz w:val="22"/>
          <w:szCs w:val="22"/>
          <w:lang w:val="es-EC" w:eastAsia="es-EC"/>
        </w:rPr>
        <w:t>. A pesar de que la mayoría de las especies consuma ítems alimentarios similares, éstos son consumidos en proporciones y cantidades diferentes. En general, la sobreposición del nicho entre las especies fue baja (</w:t>
      </w:r>
      <w:r w:rsidR="00E04D59" w:rsidRPr="00E34A91">
        <w:rPr>
          <w:sz w:val="22"/>
          <w:szCs w:val="22"/>
          <w:lang w:val="es-ES_tradnl"/>
        </w:rPr>
        <w:t xml:space="preserve">&lt; </w:t>
      </w:r>
      <w:r w:rsidR="00E04D59" w:rsidRPr="001C2089">
        <w:rPr>
          <w:sz w:val="22"/>
          <w:szCs w:val="22"/>
          <w:lang w:val="es-EC" w:eastAsia="es-EC"/>
        </w:rPr>
        <w:t>0.60), sin embargo, se observó sobreposición de nicho alimentario para dos especies en varios casos (entre 0.72 y 0.97). Estos resultados corroboran la hipótesis de que el particionamiento de recursos alimentares determina la coexistencia de especies en ambientes tropicales estuarios.</w:t>
      </w:r>
    </w:p>
    <w:p w:rsidR="00E04D59" w:rsidRPr="00E34A91" w:rsidRDefault="00E04D59" w:rsidP="00594DB8">
      <w:pPr>
        <w:shd w:val="clear" w:color="auto" w:fill="FFFFFF"/>
        <w:ind w:left="0" w:firstLine="0"/>
        <w:rPr>
          <w:sz w:val="22"/>
          <w:szCs w:val="22"/>
          <w:lang w:val="en-US" w:eastAsia="es-EC"/>
        </w:rPr>
      </w:pPr>
      <w:r w:rsidRPr="00E34A91">
        <w:rPr>
          <w:b/>
          <w:bCs/>
          <w:smallCaps/>
          <w:sz w:val="22"/>
          <w:szCs w:val="22"/>
          <w:lang w:val="en-US" w:eastAsia="es-EC"/>
        </w:rPr>
        <w:t>Palabras clave</w:t>
      </w:r>
      <w:r w:rsidRPr="00E34A91">
        <w:rPr>
          <w:b/>
          <w:bCs/>
          <w:sz w:val="22"/>
          <w:szCs w:val="22"/>
          <w:lang w:val="en-US" w:eastAsia="es-EC"/>
        </w:rPr>
        <w:t>:</w:t>
      </w:r>
      <w:r w:rsidR="004C68CB">
        <w:rPr>
          <w:sz w:val="22"/>
          <w:szCs w:val="22"/>
          <w:lang w:val="en-US" w:eastAsia="es-EC"/>
        </w:rPr>
        <w:t xml:space="preserve"> </w:t>
      </w:r>
      <w:r w:rsidRPr="00E34A91">
        <w:rPr>
          <w:sz w:val="22"/>
          <w:szCs w:val="22"/>
          <w:lang w:val="en-US" w:eastAsia="es-EC"/>
        </w:rPr>
        <w:t>juveniles, ecología trófica, carnívoros, aguas someras, estuario de rio Paraíba do Norte.</w:t>
      </w:r>
    </w:p>
    <w:p w:rsidR="006C1989" w:rsidRPr="00E34A91" w:rsidRDefault="006C1989" w:rsidP="00594DB8">
      <w:pPr>
        <w:ind w:left="0" w:firstLine="0"/>
        <w:rPr>
          <w:b/>
          <w:sz w:val="22"/>
          <w:szCs w:val="22"/>
          <w:lang w:val="en-US"/>
        </w:rPr>
      </w:pPr>
    </w:p>
    <w:p w:rsidR="00DC192C" w:rsidRPr="001120CA" w:rsidRDefault="004E57DF" w:rsidP="00594DB8">
      <w:pPr>
        <w:ind w:left="0" w:firstLine="0"/>
        <w:rPr>
          <w:b/>
          <w:smallCaps/>
          <w:sz w:val="22"/>
          <w:szCs w:val="22"/>
          <w:lang w:val="en-US"/>
        </w:rPr>
      </w:pPr>
      <w:r w:rsidRPr="001120CA">
        <w:rPr>
          <w:b/>
          <w:smallCaps/>
          <w:sz w:val="22"/>
          <w:szCs w:val="22"/>
          <w:lang w:val="en-US"/>
        </w:rPr>
        <w:t>I</w:t>
      </w:r>
      <w:r w:rsidR="001120CA">
        <w:rPr>
          <w:b/>
          <w:smallCaps/>
          <w:sz w:val="22"/>
          <w:szCs w:val="22"/>
          <w:lang w:val="en-US"/>
        </w:rPr>
        <w:t>ntroduction</w:t>
      </w:r>
    </w:p>
    <w:p w:rsidR="00AE4925" w:rsidRPr="001C2089" w:rsidRDefault="00AE4925" w:rsidP="00371BB5">
      <w:pPr>
        <w:ind w:left="0" w:firstLine="0"/>
        <w:rPr>
          <w:sz w:val="22"/>
          <w:szCs w:val="22"/>
          <w:lang w:val="en-US"/>
        </w:rPr>
      </w:pPr>
    </w:p>
    <w:p w:rsidR="008D0803" w:rsidRPr="001C2089" w:rsidRDefault="00F3226F" w:rsidP="00371BB5">
      <w:pPr>
        <w:tabs>
          <w:tab w:val="left" w:pos="426"/>
        </w:tabs>
        <w:ind w:left="0" w:firstLine="567"/>
        <w:textAlignment w:val="top"/>
        <w:rPr>
          <w:color w:val="000000"/>
          <w:sz w:val="22"/>
          <w:szCs w:val="22"/>
          <w:lang w:val="en-US"/>
        </w:rPr>
      </w:pPr>
      <w:r w:rsidRPr="001C2089">
        <w:rPr>
          <w:color w:val="000000"/>
          <w:sz w:val="22"/>
          <w:szCs w:val="22"/>
          <w:lang w:val="en-US" w:eastAsia="pt-BR"/>
        </w:rPr>
        <w:t>F</w:t>
      </w:r>
      <w:r w:rsidR="00DC192C" w:rsidRPr="001C2089">
        <w:rPr>
          <w:color w:val="000000"/>
          <w:sz w:val="22"/>
          <w:szCs w:val="22"/>
          <w:lang w:val="en-US" w:eastAsia="pt-BR"/>
        </w:rPr>
        <w:t xml:space="preserve">eeding habits </w:t>
      </w:r>
      <w:r w:rsidR="00A751F3" w:rsidRPr="001C2089">
        <w:rPr>
          <w:color w:val="000000"/>
          <w:sz w:val="22"/>
          <w:szCs w:val="22"/>
          <w:lang w:val="en-US" w:eastAsia="pt-BR"/>
        </w:rPr>
        <w:t xml:space="preserve">constitute </w:t>
      </w:r>
      <w:r w:rsidR="00DC192C" w:rsidRPr="001C2089">
        <w:rPr>
          <w:color w:val="000000"/>
          <w:sz w:val="22"/>
          <w:szCs w:val="22"/>
          <w:lang w:val="en-US" w:eastAsia="pt-BR"/>
        </w:rPr>
        <w:t xml:space="preserve">a clear example of how fishes are closely associated with </w:t>
      </w:r>
      <w:r w:rsidR="00A751F3" w:rsidRPr="001C2089">
        <w:rPr>
          <w:color w:val="000000"/>
          <w:sz w:val="22"/>
          <w:szCs w:val="22"/>
          <w:lang w:val="en-US" w:eastAsia="pt-BR"/>
        </w:rPr>
        <w:t xml:space="preserve">its </w:t>
      </w:r>
      <w:r w:rsidR="00DC192C" w:rsidRPr="001C2089">
        <w:rPr>
          <w:color w:val="000000"/>
          <w:sz w:val="22"/>
          <w:szCs w:val="22"/>
          <w:lang w:val="en-US" w:eastAsia="pt-BR"/>
        </w:rPr>
        <w:t>environment</w:t>
      </w:r>
      <w:r w:rsidR="00A751F3" w:rsidRPr="001C2089">
        <w:rPr>
          <w:color w:val="000000"/>
          <w:sz w:val="22"/>
          <w:szCs w:val="22"/>
          <w:lang w:val="en-US" w:eastAsia="pt-BR"/>
        </w:rPr>
        <w:t xml:space="preserve"> and are essential </w:t>
      </w:r>
      <w:r w:rsidR="00D330B6" w:rsidRPr="001C2089">
        <w:rPr>
          <w:color w:val="000000"/>
          <w:sz w:val="22"/>
          <w:szCs w:val="22"/>
          <w:lang w:val="en-US" w:eastAsia="pt-BR"/>
        </w:rPr>
        <w:t xml:space="preserve">information towards </w:t>
      </w:r>
      <w:r w:rsidR="00A751F3" w:rsidRPr="001C2089">
        <w:rPr>
          <w:color w:val="000000"/>
          <w:sz w:val="22"/>
          <w:szCs w:val="22"/>
          <w:lang w:val="en-US" w:eastAsia="pt-BR"/>
        </w:rPr>
        <w:t xml:space="preserve">a complete understanding of </w:t>
      </w:r>
      <w:r w:rsidR="00D330B6" w:rsidRPr="001C2089">
        <w:rPr>
          <w:color w:val="000000"/>
          <w:sz w:val="22"/>
          <w:szCs w:val="22"/>
          <w:lang w:val="en-US" w:eastAsia="pt-BR"/>
        </w:rPr>
        <w:t xml:space="preserve">a fish’s </w:t>
      </w:r>
      <w:r w:rsidR="00A751F3" w:rsidRPr="001C2089">
        <w:rPr>
          <w:color w:val="000000"/>
          <w:sz w:val="22"/>
          <w:szCs w:val="22"/>
          <w:lang w:val="en-US" w:eastAsia="pt-BR"/>
        </w:rPr>
        <w:t>life cycle (</w:t>
      </w:r>
      <w:r w:rsidR="00DA5CC2" w:rsidRPr="001C2089">
        <w:rPr>
          <w:color w:val="000000"/>
          <w:sz w:val="22"/>
          <w:szCs w:val="22"/>
          <w:lang w:val="en-US"/>
        </w:rPr>
        <w:t>G</w:t>
      </w:r>
      <w:r w:rsidR="009758DB" w:rsidRPr="001C2089">
        <w:rPr>
          <w:color w:val="000000"/>
          <w:sz w:val="22"/>
          <w:szCs w:val="22"/>
          <w:lang w:val="en-US"/>
        </w:rPr>
        <w:t>erking</w:t>
      </w:r>
      <w:r w:rsidR="00DA5CC2" w:rsidRPr="001C2089">
        <w:rPr>
          <w:color w:val="000000"/>
          <w:sz w:val="22"/>
          <w:szCs w:val="22"/>
          <w:lang w:val="en-US"/>
        </w:rPr>
        <w:t xml:space="preserve"> 1994</w:t>
      </w:r>
      <w:r w:rsidR="00A751F3" w:rsidRPr="001C2089">
        <w:rPr>
          <w:color w:val="000000"/>
          <w:sz w:val="22"/>
          <w:szCs w:val="22"/>
          <w:lang w:val="en-US" w:eastAsia="pt-BR"/>
        </w:rPr>
        <w:t>)</w:t>
      </w:r>
      <w:r w:rsidR="00DC192C" w:rsidRPr="001C2089">
        <w:rPr>
          <w:color w:val="000000"/>
          <w:sz w:val="22"/>
          <w:szCs w:val="22"/>
          <w:lang w:val="en-US" w:eastAsia="pt-BR"/>
        </w:rPr>
        <w:t xml:space="preserve">. The diet of individuals depends on variables intrinsic to each species, such as </w:t>
      </w:r>
      <w:r w:rsidR="008F77DE" w:rsidRPr="001C2089">
        <w:rPr>
          <w:color w:val="000000"/>
          <w:sz w:val="22"/>
          <w:szCs w:val="22"/>
          <w:lang w:val="en-US" w:eastAsia="pt-BR"/>
        </w:rPr>
        <w:t>trophic</w:t>
      </w:r>
      <w:r w:rsidR="00DC192C" w:rsidRPr="001C2089">
        <w:rPr>
          <w:color w:val="000000"/>
          <w:sz w:val="22"/>
          <w:szCs w:val="22"/>
          <w:lang w:val="en-US" w:eastAsia="pt-BR"/>
        </w:rPr>
        <w:t xml:space="preserve"> morphology</w:t>
      </w:r>
      <w:r w:rsidR="008F77DE" w:rsidRPr="001C2089">
        <w:rPr>
          <w:color w:val="000000"/>
          <w:sz w:val="22"/>
          <w:szCs w:val="22"/>
          <w:lang w:val="en-US" w:eastAsia="pt-BR"/>
        </w:rPr>
        <w:t xml:space="preserve"> (</w:t>
      </w:r>
      <w:r w:rsidR="00DA5CC2" w:rsidRPr="001C2089">
        <w:rPr>
          <w:color w:val="000000"/>
          <w:sz w:val="22"/>
          <w:szCs w:val="22"/>
          <w:lang w:val="en-US" w:eastAsia="pt-BR"/>
        </w:rPr>
        <w:t>F</w:t>
      </w:r>
      <w:r w:rsidR="009758DB" w:rsidRPr="001C2089">
        <w:rPr>
          <w:color w:val="000000"/>
          <w:sz w:val="22"/>
          <w:szCs w:val="22"/>
          <w:lang w:val="en-US" w:eastAsia="pt-BR"/>
        </w:rPr>
        <w:t>ugi</w:t>
      </w:r>
      <w:r w:rsidR="00DA5CC2" w:rsidRPr="001C2089">
        <w:rPr>
          <w:color w:val="000000"/>
          <w:sz w:val="22"/>
          <w:szCs w:val="22"/>
          <w:lang w:val="en-US" w:eastAsia="pt-BR"/>
        </w:rPr>
        <w:t xml:space="preserve"> et al. 2001</w:t>
      </w:r>
      <w:r w:rsidR="008F77DE" w:rsidRPr="001C2089">
        <w:rPr>
          <w:color w:val="000000"/>
          <w:sz w:val="22"/>
          <w:szCs w:val="22"/>
          <w:lang w:val="en-US" w:eastAsia="pt-BR"/>
        </w:rPr>
        <w:t>)</w:t>
      </w:r>
      <w:r w:rsidR="00DC192C" w:rsidRPr="001C2089">
        <w:rPr>
          <w:color w:val="000000"/>
          <w:sz w:val="22"/>
          <w:szCs w:val="22"/>
          <w:lang w:val="en-US" w:eastAsia="pt-BR"/>
        </w:rPr>
        <w:t xml:space="preserve">, nutritional requirements and capability </w:t>
      </w:r>
      <w:r w:rsidR="00713608" w:rsidRPr="001C2089">
        <w:rPr>
          <w:color w:val="000000"/>
          <w:sz w:val="22"/>
          <w:szCs w:val="22"/>
          <w:lang w:val="en-US" w:eastAsia="pt-BR"/>
        </w:rPr>
        <w:t xml:space="preserve">to </w:t>
      </w:r>
      <w:r w:rsidR="00DC192C" w:rsidRPr="001C2089">
        <w:rPr>
          <w:color w:val="000000"/>
          <w:sz w:val="22"/>
          <w:szCs w:val="22"/>
          <w:lang w:val="en-US" w:eastAsia="pt-BR"/>
        </w:rPr>
        <w:t>detect</w:t>
      </w:r>
      <w:r w:rsidR="007B7FF1" w:rsidRPr="001C2089">
        <w:rPr>
          <w:color w:val="000000"/>
          <w:sz w:val="22"/>
          <w:szCs w:val="22"/>
          <w:lang w:val="en-US" w:eastAsia="pt-BR"/>
        </w:rPr>
        <w:t xml:space="preserve"> </w:t>
      </w:r>
      <w:r w:rsidR="00DC192C" w:rsidRPr="001C2089">
        <w:rPr>
          <w:color w:val="000000"/>
          <w:sz w:val="22"/>
          <w:szCs w:val="22"/>
          <w:lang w:val="en-US" w:eastAsia="pt-BR"/>
        </w:rPr>
        <w:t xml:space="preserve">and </w:t>
      </w:r>
      <w:r w:rsidR="00713608" w:rsidRPr="001C2089">
        <w:rPr>
          <w:color w:val="000000"/>
          <w:sz w:val="22"/>
          <w:szCs w:val="22"/>
          <w:lang w:val="en-US" w:eastAsia="pt-BR"/>
        </w:rPr>
        <w:t xml:space="preserve">to </w:t>
      </w:r>
      <w:r w:rsidR="00DC192C" w:rsidRPr="001C2089">
        <w:rPr>
          <w:color w:val="000000"/>
          <w:sz w:val="22"/>
          <w:szCs w:val="22"/>
          <w:lang w:val="en-US" w:eastAsia="pt-BR"/>
        </w:rPr>
        <w:t>capture</w:t>
      </w:r>
      <w:r w:rsidR="00713608" w:rsidRPr="001C2089">
        <w:rPr>
          <w:color w:val="000000"/>
          <w:sz w:val="22"/>
          <w:szCs w:val="22"/>
          <w:lang w:val="en-US" w:eastAsia="pt-BR"/>
        </w:rPr>
        <w:t xml:space="preserve"> prey</w:t>
      </w:r>
      <w:r w:rsidR="00DC192C" w:rsidRPr="001C2089">
        <w:rPr>
          <w:color w:val="000000"/>
          <w:sz w:val="22"/>
          <w:szCs w:val="22"/>
          <w:lang w:val="en-US" w:eastAsia="pt-BR"/>
        </w:rPr>
        <w:t xml:space="preserve">, </w:t>
      </w:r>
      <w:r w:rsidR="00713608" w:rsidRPr="001C2089">
        <w:rPr>
          <w:color w:val="000000"/>
          <w:sz w:val="22"/>
          <w:szCs w:val="22"/>
          <w:lang w:val="en-US" w:eastAsia="pt-BR"/>
        </w:rPr>
        <w:t xml:space="preserve">and </w:t>
      </w:r>
      <w:r w:rsidR="00DC192C" w:rsidRPr="001C2089">
        <w:rPr>
          <w:color w:val="000000"/>
          <w:sz w:val="22"/>
          <w:szCs w:val="22"/>
          <w:lang w:val="en-US" w:eastAsia="pt-BR"/>
        </w:rPr>
        <w:t>they can also vary within the same stage of life according to local availability of food resources (</w:t>
      </w:r>
      <w:r w:rsidR="00DA5CC2" w:rsidRPr="001C2089">
        <w:rPr>
          <w:color w:val="000000"/>
          <w:sz w:val="22"/>
          <w:szCs w:val="22"/>
          <w:lang w:val="en-US" w:eastAsia="pt-BR"/>
        </w:rPr>
        <w:t>K</w:t>
      </w:r>
      <w:r w:rsidR="009758DB" w:rsidRPr="001C2089">
        <w:rPr>
          <w:color w:val="000000"/>
          <w:sz w:val="22"/>
          <w:szCs w:val="22"/>
          <w:lang w:val="en-US" w:eastAsia="pt-BR"/>
        </w:rPr>
        <w:t>ennish</w:t>
      </w:r>
      <w:r w:rsidR="00DA5CC2" w:rsidRPr="001C2089">
        <w:rPr>
          <w:color w:val="000000"/>
          <w:sz w:val="22"/>
          <w:szCs w:val="22"/>
          <w:lang w:val="en-US" w:eastAsia="pt-BR"/>
        </w:rPr>
        <w:t xml:space="preserve"> 1990</w:t>
      </w:r>
      <w:r w:rsidR="00DC192C" w:rsidRPr="001C2089">
        <w:rPr>
          <w:color w:val="000000"/>
          <w:sz w:val="22"/>
          <w:szCs w:val="22"/>
          <w:lang w:val="en-US" w:eastAsia="pt-BR"/>
        </w:rPr>
        <w:t xml:space="preserve">). </w:t>
      </w:r>
      <w:r w:rsidR="00DC192C" w:rsidRPr="001C2089">
        <w:rPr>
          <w:rStyle w:val="hps"/>
          <w:color w:val="000000"/>
          <w:sz w:val="22"/>
          <w:szCs w:val="22"/>
          <w:lang w:val="en-US"/>
        </w:rPr>
        <w:t>Understanding</w:t>
      </w:r>
      <w:r w:rsidR="00056A8E" w:rsidRPr="001C2089">
        <w:rPr>
          <w:rStyle w:val="hps"/>
          <w:color w:val="000000"/>
          <w:sz w:val="22"/>
          <w:szCs w:val="22"/>
          <w:lang w:val="en-US"/>
        </w:rPr>
        <w:t xml:space="preserve"> </w:t>
      </w:r>
      <w:r w:rsidR="00DC192C" w:rsidRPr="001C2089">
        <w:rPr>
          <w:rStyle w:val="hps"/>
          <w:color w:val="000000"/>
          <w:sz w:val="22"/>
          <w:szCs w:val="22"/>
          <w:lang w:val="en-US"/>
        </w:rPr>
        <w:t>the</w:t>
      </w:r>
      <w:r w:rsidR="00056A8E" w:rsidRPr="001C2089">
        <w:rPr>
          <w:rStyle w:val="hps"/>
          <w:color w:val="000000"/>
          <w:sz w:val="22"/>
          <w:szCs w:val="22"/>
          <w:lang w:val="en-US"/>
        </w:rPr>
        <w:t xml:space="preserve"> </w:t>
      </w:r>
      <w:r w:rsidR="00DC192C" w:rsidRPr="001C2089">
        <w:rPr>
          <w:rStyle w:val="hps"/>
          <w:color w:val="000000"/>
          <w:sz w:val="22"/>
          <w:szCs w:val="22"/>
          <w:lang w:val="en-US"/>
        </w:rPr>
        <w:t>species</w:t>
      </w:r>
      <w:r w:rsidR="00713608" w:rsidRPr="001C2089">
        <w:rPr>
          <w:rStyle w:val="hps"/>
          <w:color w:val="000000"/>
          <w:sz w:val="22"/>
          <w:szCs w:val="22"/>
          <w:lang w:val="en-US"/>
        </w:rPr>
        <w:t>’ diet</w:t>
      </w:r>
      <w:r w:rsidR="00056A8E" w:rsidRPr="001C2089">
        <w:rPr>
          <w:rStyle w:val="hps"/>
          <w:color w:val="000000"/>
          <w:sz w:val="22"/>
          <w:szCs w:val="22"/>
          <w:lang w:val="en-US"/>
        </w:rPr>
        <w:t xml:space="preserve"> </w:t>
      </w:r>
      <w:r w:rsidR="00DC192C" w:rsidRPr="001C2089">
        <w:rPr>
          <w:rStyle w:val="hps"/>
          <w:color w:val="000000"/>
          <w:sz w:val="22"/>
          <w:szCs w:val="22"/>
          <w:lang w:val="en-US"/>
        </w:rPr>
        <w:t>comprising a fish assemblage</w:t>
      </w:r>
      <w:r w:rsidR="00056A8E" w:rsidRPr="001C2089">
        <w:rPr>
          <w:rStyle w:val="hps"/>
          <w:color w:val="000000"/>
          <w:sz w:val="22"/>
          <w:szCs w:val="22"/>
          <w:lang w:val="en-US"/>
        </w:rPr>
        <w:t xml:space="preserve"> </w:t>
      </w:r>
      <w:r w:rsidR="00DC192C" w:rsidRPr="001C2089">
        <w:rPr>
          <w:rStyle w:val="hps"/>
          <w:color w:val="000000"/>
          <w:sz w:val="22"/>
          <w:szCs w:val="22"/>
          <w:lang w:val="en-US"/>
        </w:rPr>
        <w:t xml:space="preserve">is </w:t>
      </w:r>
      <w:r w:rsidR="00713608" w:rsidRPr="001C2089">
        <w:rPr>
          <w:rStyle w:val="hps"/>
          <w:color w:val="000000"/>
          <w:sz w:val="22"/>
          <w:szCs w:val="22"/>
          <w:lang w:val="en-US"/>
        </w:rPr>
        <w:t xml:space="preserve">crucial </w:t>
      </w:r>
      <w:r w:rsidR="00DC192C" w:rsidRPr="001C2089">
        <w:rPr>
          <w:rStyle w:val="hps"/>
          <w:color w:val="000000"/>
          <w:sz w:val="22"/>
          <w:szCs w:val="22"/>
          <w:lang w:val="en-US"/>
        </w:rPr>
        <w:t>in order to</w:t>
      </w:r>
      <w:r w:rsidR="00DC192C" w:rsidRPr="001C2089">
        <w:rPr>
          <w:color w:val="000000"/>
          <w:sz w:val="22"/>
          <w:szCs w:val="22"/>
          <w:lang w:val="en-US"/>
        </w:rPr>
        <w:t xml:space="preserve"> identify </w:t>
      </w:r>
      <w:r w:rsidR="00DC192C" w:rsidRPr="001C2089">
        <w:rPr>
          <w:rStyle w:val="hps"/>
          <w:color w:val="000000"/>
          <w:sz w:val="22"/>
          <w:szCs w:val="22"/>
          <w:lang w:val="en-US"/>
        </w:rPr>
        <w:t>different</w:t>
      </w:r>
      <w:r w:rsidR="00056A8E" w:rsidRPr="001C2089">
        <w:rPr>
          <w:rStyle w:val="hps"/>
          <w:color w:val="000000"/>
          <w:sz w:val="22"/>
          <w:szCs w:val="22"/>
          <w:lang w:val="en-US"/>
        </w:rPr>
        <w:t xml:space="preserve"> </w:t>
      </w:r>
      <w:r w:rsidR="00DC192C" w:rsidRPr="001C2089">
        <w:rPr>
          <w:rStyle w:val="hps"/>
          <w:color w:val="000000"/>
          <w:sz w:val="22"/>
          <w:szCs w:val="22"/>
          <w:lang w:val="en-US"/>
        </w:rPr>
        <w:t>trophic guilds</w:t>
      </w:r>
      <w:r w:rsidR="00DC192C" w:rsidRPr="001C2089">
        <w:rPr>
          <w:color w:val="000000"/>
          <w:sz w:val="22"/>
          <w:szCs w:val="22"/>
          <w:lang w:val="en-US"/>
        </w:rPr>
        <w:t xml:space="preserve">, the energy transfer within a system, mechanisms behind ecosystem stability </w:t>
      </w:r>
      <w:r w:rsidR="00412FCF" w:rsidRPr="001C2089">
        <w:rPr>
          <w:color w:val="000000"/>
          <w:sz w:val="22"/>
          <w:szCs w:val="22"/>
          <w:lang w:val="en-US"/>
        </w:rPr>
        <w:t>(</w:t>
      </w:r>
      <w:r w:rsidR="00DA5CC2" w:rsidRPr="001C2089">
        <w:rPr>
          <w:color w:val="000000"/>
          <w:sz w:val="22"/>
          <w:szCs w:val="22"/>
          <w:lang w:val="en-US"/>
        </w:rPr>
        <w:t>G</w:t>
      </w:r>
      <w:r w:rsidR="009758DB" w:rsidRPr="001C2089">
        <w:rPr>
          <w:color w:val="000000"/>
          <w:sz w:val="22"/>
          <w:szCs w:val="22"/>
          <w:lang w:val="en-US"/>
        </w:rPr>
        <w:t>erking</w:t>
      </w:r>
      <w:r w:rsidR="00DA5CC2" w:rsidRPr="001C2089">
        <w:rPr>
          <w:color w:val="000000"/>
          <w:sz w:val="22"/>
          <w:szCs w:val="22"/>
          <w:lang w:val="en-US"/>
        </w:rPr>
        <w:t xml:space="preserve"> 1994</w:t>
      </w:r>
      <w:r w:rsidR="00412FCF" w:rsidRPr="001C2089">
        <w:rPr>
          <w:color w:val="000000"/>
          <w:sz w:val="22"/>
          <w:szCs w:val="22"/>
          <w:lang w:val="en-US"/>
        </w:rPr>
        <w:t xml:space="preserve">) </w:t>
      </w:r>
      <w:r w:rsidR="00DC192C" w:rsidRPr="001C2089">
        <w:rPr>
          <w:rStyle w:val="hps"/>
          <w:color w:val="000000"/>
          <w:sz w:val="22"/>
          <w:szCs w:val="22"/>
          <w:lang w:val="en-US"/>
        </w:rPr>
        <w:t>and to explain the inter</w:t>
      </w:r>
      <w:r w:rsidR="00056A8E" w:rsidRPr="001C2089">
        <w:rPr>
          <w:rStyle w:val="hps"/>
          <w:color w:val="000000"/>
          <w:sz w:val="22"/>
          <w:szCs w:val="22"/>
          <w:lang w:val="en-US"/>
        </w:rPr>
        <w:t xml:space="preserve"> </w:t>
      </w:r>
      <w:r w:rsidR="00DC192C" w:rsidRPr="001C2089">
        <w:rPr>
          <w:rStyle w:val="hps"/>
          <w:color w:val="000000"/>
          <w:sz w:val="22"/>
          <w:szCs w:val="22"/>
          <w:lang w:val="en-US"/>
        </w:rPr>
        <w:t>relationships</w:t>
      </w:r>
      <w:r w:rsidR="00B539D8" w:rsidRPr="001C2089">
        <w:rPr>
          <w:rStyle w:val="hps"/>
          <w:color w:val="000000"/>
          <w:sz w:val="22"/>
          <w:szCs w:val="22"/>
          <w:lang w:val="en-US"/>
        </w:rPr>
        <w:t xml:space="preserve"> </w:t>
      </w:r>
      <w:r w:rsidR="00124D27" w:rsidRPr="001C2089">
        <w:rPr>
          <w:rStyle w:val="hps"/>
          <w:color w:val="000000"/>
          <w:sz w:val="22"/>
          <w:szCs w:val="22"/>
          <w:lang w:val="en-US"/>
        </w:rPr>
        <w:t xml:space="preserve">among </w:t>
      </w:r>
      <w:r w:rsidR="00DC192C" w:rsidRPr="001C2089">
        <w:rPr>
          <w:rStyle w:val="hps"/>
          <w:color w:val="000000"/>
          <w:sz w:val="22"/>
          <w:szCs w:val="22"/>
          <w:lang w:val="en-US"/>
        </w:rPr>
        <w:t>the</w:t>
      </w:r>
      <w:r w:rsidR="00B539D8" w:rsidRPr="001C2089">
        <w:rPr>
          <w:rStyle w:val="hps"/>
          <w:color w:val="000000"/>
          <w:sz w:val="22"/>
          <w:szCs w:val="22"/>
          <w:lang w:val="en-US"/>
        </w:rPr>
        <w:t xml:space="preserve"> </w:t>
      </w:r>
      <w:r w:rsidR="00DC192C" w:rsidRPr="001C2089">
        <w:rPr>
          <w:rStyle w:val="hps"/>
          <w:color w:val="000000"/>
          <w:sz w:val="22"/>
          <w:szCs w:val="22"/>
          <w:lang w:val="en-US"/>
        </w:rPr>
        <w:t>components</w:t>
      </w:r>
      <w:r w:rsidR="00B539D8" w:rsidRPr="001C2089">
        <w:rPr>
          <w:rStyle w:val="hps"/>
          <w:color w:val="000000"/>
          <w:sz w:val="22"/>
          <w:szCs w:val="22"/>
          <w:lang w:val="en-US"/>
        </w:rPr>
        <w:t xml:space="preserve"> </w:t>
      </w:r>
      <w:r w:rsidR="00DC192C" w:rsidRPr="001C2089">
        <w:rPr>
          <w:rStyle w:val="hps"/>
          <w:color w:val="000000"/>
          <w:sz w:val="22"/>
          <w:szCs w:val="22"/>
          <w:lang w:val="en-US"/>
        </w:rPr>
        <w:t>of that</w:t>
      </w:r>
      <w:r w:rsidR="00B539D8" w:rsidRPr="001C2089">
        <w:rPr>
          <w:rStyle w:val="hps"/>
          <w:color w:val="000000"/>
          <w:sz w:val="22"/>
          <w:szCs w:val="22"/>
          <w:lang w:val="en-US"/>
        </w:rPr>
        <w:t xml:space="preserve"> </w:t>
      </w:r>
      <w:r w:rsidR="00DC192C" w:rsidRPr="001C2089">
        <w:rPr>
          <w:rStyle w:val="hps"/>
          <w:color w:val="000000"/>
          <w:sz w:val="22"/>
          <w:szCs w:val="22"/>
          <w:lang w:val="en-US"/>
        </w:rPr>
        <w:t>community</w:t>
      </w:r>
      <w:r w:rsidR="00B539D8" w:rsidRPr="001C2089">
        <w:rPr>
          <w:rStyle w:val="hps"/>
          <w:color w:val="000000"/>
          <w:sz w:val="22"/>
          <w:szCs w:val="22"/>
          <w:lang w:val="en-US"/>
        </w:rPr>
        <w:t xml:space="preserve"> </w:t>
      </w:r>
      <w:r w:rsidR="00DC192C" w:rsidRPr="001C2089">
        <w:rPr>
          <w:rStyle w:val="hps"/>
          <w:color w:val="000000"/>
          <w:sz w:val="22"/>
          <w:szCs w:val="22"/>
          <w:lang w:val="en-US"/>
        </w:rPr>
        <w:t>(</w:t>
      </w:r>
      <w:r w:rsidR="00DA5CC2" w:rsidRPr="001C2089">
        <w:rPr>
          <w:color w:val="000000"/>
          <w:sz w:val="22"/>
          <w:szCs w:val="22"/>
          <w:lang w:val="en-US"/>
        </w:rPr>
        <w:t>P</w:t>
      </w:r>
      <w:r w:rsidR="009758DB" w:rsidRPr="001C2089">
        <w:rPr>
          <w:color w:val="000000"/>
          <w:sz w:val="22"/>
          <w:szCs w:val="22"/>
          <w:lang w:val="en-US"/>
        </w:rPr>
        <w:t>asquaud</w:t>
      </w:r>
      <w:r w:rsidR="00DA5CC2" w:rsidRPr="001C2089">
        <w:rPr>
          <w:color w:val="000000"/>
          <w:sz w:val="22"/>
          <w:szCs w:val="22"/>
          <w:lang w:val="en-US"/>
        </w:rPr>
        <w:t xml:space="preserve"> et al. 2010</w:t>
      </w:r>
      <w:r w:rsidR="00DC192C" w:rsidRPr="001C2089">
        <w:rPr>
          <w:color w:val="000000"/>
          <w:sz w:val="22"/>
          <w:szCs w:val="22"/>
          <w:lang w:val="en-US"/>
        </w:rPr>
        <w:t>).</w:t>
      </w:r>
      <w:r w:rsidR="00D330B6" w:rsidRPr="001C2089">
        <w:rPr>
          <w:color w:val="000000"/>
          <w:sz w:val="22"/>
          <w:szCs w:val="22"/>
          <w:lang w:val="en-US"/>
        </w:rPr>
        <w:t xml:space="preserve"> Prior studies based on the traditional method of stomach content analys</w:t>
      </w:r>
      <w:r w:rsidR="00D15F20" w:rsidRPr="001C2089">
        <w:rPr>
          <w:color w:val="000000"/>
          <w:sz w:val="22"/>
          <w:szCs w:val="22"/>
          <w:lang w:val="en-US"/>
        </w:rPr>
        <w:t>i</w:t>
      </w:r>
      <w:r w:rsidR="00D330B6" w:rsidRPr="001C2089">
        <w:rPr>
          <w:color w:val="000000"/>
          <w:sz w:val="22"/>
          <w:szCs w:val="22"/>
          <w:lang w:val="en-US"/>
        </w:rPr>
        <w:t xml:space="preserve">s had revealed that fish play a major ecological role in the functioning of ecosystems </w:t>
      </w:r>
      <w:r w:rsidR="00DC192C" w:rsidRPr="001C2089">
        <w:rPr>
          <w:color w:val="000000"/>
          <w:sz w:val="22"/>
          <w:szCs w:val="22"/>
          <w:lang w:val="en-US"/>
        </w:rPr>
        <w:t>(</w:t>
      </w:r>
      <w:r w:rsidR="00DA5CC2" w:rsidRPr="001C2089">
        <w:rPr>
          <w:color w:val="000000"/>
          <w:sz w:val="22"/>
          <w:szCs w:val="22"/>
          <w:lang w:val="en-US"/>
        </w:rPr>
        <w:t>W</w:t>
      </w:r>
      <w:r w:rsidR="009758DB" w:rsidRPr="001C2089">
        <w:rPr>
          <w:color w:val="000000"/>
          <w:sz w:val="22"/>
          <w:szCs w:val="22"/>
          <w:lang w:val="en-US"/>
        </w:rPr>
        <w:t>indell</w:t>
      </w:r>
      <w:r w:rsidR="00DA5CC2" w:rsidRPr="001C2089">
        <w:rPr>
          <w:color w:val="000000"/>
          <w:sz w:val="22"/>
          <w:szCs w:val="22"/>
          <w:lang w:val="en-US"/>
        </w:rPr>
        <w:t xml:space="preserve"> and B</w:t>
      </w:r>
      <w:r w:rsidR="009758DB" w:rsidRPr="001C2089">
        <w:rPr>
          <w:color w:val="000000"/>
          <w:sz w:val="22"/>
          <w:szCs w:val="22"/>
          <w:lang w:val="en-US"/>
        </w:rPr>
        <w:t>owen</w:t>
      </w:r>
      <w:r w:rsidR="00DA5CC2" w:rsidRPr="001C2089">
        <w:rPr>
          <w:color w:val="000000"/>
          <w:sz w:val="22"/>
          <w:szCs w:val="22"/>
          <w:lang w:val="en-US"/>
        </w:rPr>
        <w:t xml:space="preserve"> 1978; W</w:t>
      </w:r>
      <w:r w:rsidR="009758DB" w:rsidRPr="001C2089">
        <w:rPr>
          <w:color w:val="000000"/>
          <w:sz w:val="22"/>
          <w:szCs w:val="22"/>
          <w:lang w:val="en-US"/>
        </w:rPr>
        <w:t>inemiller</w:t>
      </w:r>
      <w:r w:rsidR="00DA5CC2" w:rsidRPr="001C2089">
        <w:rPr>
          <w:color w:val="000000"/>
          <w:sz w:val="22"/>
          <w:szCs w:val="22"/>
          <w:lang w:val="en-US"/>
        </w:rPr>
        <w:t xml:space="preserve"> 1990</w:t>
      </w:r>
      <w:r w:rsidR="002339E7" w:rsidRPr="001C2089">
        <w:rPr>
          <w:color w:val="000000"/>
          <w:sz w:val="22"/>
          <w:szCs w:val="22"/>
          <w:lang w:val="en-US"/>
        </w:rPr>
        <w:t>; Oumarou and Abe, 2009</w:t>
      </w:r>
      <w:r w:rsidR="00DC192C" w:rsidRPr="001C2089">
        <w:rPr>
          <w:color w:val="000000"/>
          <w:sz w:val="22"/>
          <w:szCs w:val="22"/>
          <w:lang w:val="en-US"/>
        </w:rPr>
        <w:t>).</w:t>
      </w:r>
    </w:p>
    <w:p w:rsidR="00704EC5" w:rsidRPr="001C2089" w:rsidRDefault="008D0803" w:rsidP="00371BB5">
      <w:pPr>
        <w:tabs>
          <w:tab w:val="left" w:pos="426"/>
        </w:tabs>
        <w:ind w:left="0" w:firstLine="567"/>
        <w:textAlignment w:val="top"/>
        <w:rPr>
          <w:color w:val="000000"/>
          <w:sz w:val="22"/>
          <w:szCs w:val="22"/>
          <w:lang w:val="en-US"/>
        </w:rPr>
      </w:pPr>
      <w:r w:rsidRPr="001C2089">
        <w:rPr>
          <w:color w:val="000000"/>
          <w:sz w:val="22"/>
          <w:szCs w:val="22"/>
          <w:lang w:val="en-US"/>
        </w:rPr>
        <w:t>The coastal areas represent highly productive and valuable ecosystems, which provide numerous habitats for fish and support fundamental ecological links with other environments (</w:t>
      </w:r>
      <w:r w:rsidR="00DA5CC2" w:rsidRPr="001C2089">
        <w:rPr>
          <w:color w:val="000000"/>
          <w:sz w:val="22"/>
          <w:szCs w:val="22"/>
          <w:lang w:val="en-US"/>
        </w:rPr>
        <w:t>V</w:t>
      </w:r>
      <w:r w:rsidR="009758DB" w:rsidRPr="001C2089">
        <w:rPr>
          <w:color w:val="000000"/>
          <w:sz w:val="22"/>
          <w:szCs w:val="22"/>
          <w:lang w:val="en-US"/>
        </w:rPr>
        <w:t>asconcelos</w:t>
      </w:r>
      <w:r w:rsidR="00DA5CC2" w:rsidRPr="001C2089">
        <w:rPr>
          <w:color w:val="000000"/>
          <w:sz w:val="22"/>
          <w:szCs w:val="22"/>
          <w:lang w:val="en-US"/>
        </w:rPr>
        <w:t xml:space="preserve"> et al. 2010</w:t>
      </w:r>
      <w:r w:rsidRPr="001C2089">
        <w:rPr>
          <w:color w:val="000000"/>
          <w:sz w:val="22"/>
          <w:szCs w:val="22"/>
          <w:lang w:val="en-US"/>
        </w:rPr>
        <w:t xml:space="preserve">). Estuaries are essential for the life cycles of many fish species since they provide shelter and refuge from </w:t>
      </w:r>
      <w:r w:rsidR="00A2310D" w:rsidRPr="001C2089">
        <w:rPr>
          <w:color w:val="000000"/>
          <w:sz w:val="22"/>
          <w:szCs w:val="22"/>
          <w:lang w:val="en-US"/>
        </w:rPr>
        <w:t xml:space="preserve">large </w:t>
      </w:r>
      <w:r w:rsidRPr="001C2089">
        <w:rPr>
          <w:color w:val="000000"/>
          <w:sz w:val="22"/>
          <w:szCs w:val="22"/>
          <w:lang w:val="en-US"/>
        </w:rPr>
        <w:t>fish predators (</w:t>
      </w:r>
      <w:r w:rsidR="00DA5CC2" w:rsidRPr="001C2089">
        <w:rPr>
          <w:color w:val="000000"/>
          <w:sz w:val="22"/>
          <w:szCs w:val="22"/>
          <w:lang w:val="en-US"/>
        </w:rPr>
        <w:t>S</w:t>
      </w:r>
      <w:r w:rsidR="00431ED3" w:rsidRPr="001C2089">
        <w:rPr>
          <w:color w:val="000000"/>
          <w:sz w:val="22"/>
          <w:szCs w:val="22"/>
          <w:lang w:val="en-US"/>
        </w:rPr>
        <w:t>charf</w:t>
      </w:r>
      <w:r w:rsidR="00DA5CC2" w:rsidRPr="001C2089">
        <w:rPr>
          <w:color w:val="000000"/>
          <w:sz w:val="22"/>
          <w:szCs w:val="22"/>
          <w:lang w:val="en-US"/>
        </w:rPr>
        <w:t xml:space="preserve"> et al. 2000;</w:t>
      </w:r>
      <w:r w:rsidR="00DA5CC2" w:rsidRPr="001C2089">
        <w:rPr>
          <w:sz w:val="22"/>
          <w:szCs w:val="22"/>
          <w:lang w:val="en-US"/>
        </w:rPr>
        <w:t xml:space="preserve"> P</w:t>
      </w:r>
      <w:r w:rsidR="009758DB" w:rsidRPr="001C2089">
        <w:rPr>
          <w:sz w:val="22"/>
          <w:szCs w:val="22"/>
          <w:lang w:val="en-US"/>
        </w:rPr>
        <w:t>aterson</w:t>
      </w:r>
      <w:r w:rsidR="00DA5CC2" w:rsidRPr="001C2089">
        <w:rPr>
          <w:sz w:val="22"/>
          <w:szCs w:val="22"/>
          <w:lang w:val="en-US"/>
        </w:rPr>
        <w:t xml:space="preserve"> and W</w:t>
      </w:r>
      <w:r w:rsidR="009758DB" w:rsidRPr="001C2089">
        <w:rPr>
          <w:sz w:val="22"/>
          <w:szCs w:val="22"/>
          <w:lang w:val="en-US"/>
        </w:rPr>
        <w:t>hitfield</w:t>
      </w:r>
      <w:r w:rsidR="00DA5CC2" w:rsidRPr="001C2089">
        <w:rPr>
          <w:sz w:val="22"/>
          <w:szCs w:val="22"/>
          <w:lang w:val="en-US"/>
        </w:rPr>
        <w:t xml:space="preserve"> 2000</w:t>
      </w:r>
      <w:r w:rsidRPr="001C2089">
        <w:rPr>
          <w:color w:val="000000"/>
          <w:sz w:val="22"/>
          <w:szCs w:val="22"/>
          <w:lang w:val="en-US"/>
        </w:rPr>
        <w:t>) and abundant food resources (</w:t>
      </w:r>
      <w:r w:rsidR="00DA5CC2" w:rsidRPr="001C2089">
        <w:rPr>
          <w:color w:val="000000"/>
          <w:sz w:val="22"/>
          <w:szCs w:val="22"/>
          <w:lang w:val="en-US"/>
        </w:rPr>
        <w:t>L</w:t>
      </w:r>
      <w:r w:rsidR="009758DB" w:rsidRPr="001C2089">
        <w:rPr>
          <w:color w:val="000000"/>
          <w:sz w:val="22"/>
          <w:szCs w:val="22"/>
          <w:lang w:val="en-US"/>
        </w:rPr>
        <w:t>ugendo</w:t>
      </w:r>
      <w:r w:rsidR="00DA5CC2" w:rsidRPr="001C2089">
        <w:rPr>
          <w:color w:val="000000"/>
          <w:sz w:val="22"/>
          <w:szCs w:val="22"/>
          <w:lang w:val="en-US"/>
        </w:rPr>
        <w:t xml:space="preserve"> et al. 2006</w:t>
      </w:r>
      <w:r w:rsidRPr="001C2089">
        <w:rPr>
          <w:color w:val="000000"/>
          <w:sz w:val="22"/>
          <w:szCs w:val="22"/>
          <w:lang w:val="en-US"/>
        </w:rPr>
        <w:t>). Not surprisingly, these</w:t>
      </w:r>
      <w:r w:rsidRPr="001C2089">
        <w:rPr>
          <w:sz w:val="22"/>
          <w:szCs w:val="22"/>
          <w:lang w:val="en-US"/>
        </w:rPr>
        <w:t xml:space="preserve"> environments are considered </w:t>
      </w:r>
      <w:r w:rsidR="004C68CB">
        <w:rPr>
          <w:sz w:val="22"/>
          <w:szCs w:val="22"/>
          <w:lang w:val="en-US"/>
        </w:rPr>
        <w:t>important</w:t>
      </w:r>
      <w:r w:rsidRPr="001C2089">
        <w:rPr>
          <w:sz w:val="22"/>
          <w:szCs w:val="22"/>
          <w:lang w:val="en-US"/>
        </w:rPr>
        <w:t xml:space="preserve"> nursery grounds for juvenile fishes</w:t>
      </w:r>
      <w:r w:rsidRPr="001C2089">
        <w:rPr>
          <w:color w:val="000000"/>
          <w:sz w:val="22"/>
          <w:szCs w:val="22"/>
          <w:lang w:val="en-US"/>
        </w:rPr>
        <w:t xml:space="preserve"> (</w:t>
      </w:r>
      <w:r w:rsidR="00DA5CC2" w:rsidRPr="001C2089">
        <w:rPr>
          <w:color w:val="000000"/>
          <w:sz w:val="22"/>
          <w:szCs w:val="22"/>
          <w:lang w:val="en-US"/>
        </w:rPr>
        <w:t>e.g. L</w:t>
      </w:r>
      <w:r w:rsidR="009758DB" w:rsidRPr="001C2089">
        <w:rPr>
          <w:color w:val="000000"/>
          <w:sz w:val="22"/>
          <w:szCs w:val="22"/>
          <w:lang w:val="en-US"/>
        </w:rPr>
        <w:t>aegdsgaard</w:t>
      </w:r>
      <w:r w:rsidR="00DA5CC2" w:rsidRPr="001C2089">
        <w:rPr>
          <w:color w:val="000000"/>
          <w:sz w:val="22"/>
          <w:szCs w:val="22"/>
          <w:lang w:val="en-US"/>
        </w:rPr>
        <w:t xml:space="preserve"> and J</w:t>
      </w:r>
      <w:r w:rsidR="00431ED3" w:rsidRPr="001C2089">
        <w:rPr>
          <w:color w:val="000000"/>
          <w:sz w:val="22"/>
          <w:szCs w:val="22"/>
          <w:lang w:val="en-US"/>
        </w:rPr>
        <w:t>ohnson</w:t>
      </w:r>
      <w:r w:rsidR="00DA5CC2" w:rsidRPr="001C2089">
        <w:rPr>
          <w:color w:val="000000"/>
          <w:sz w:val="22"/>
          <w:szCs w:val="22"/>
          <w:lang w:val="en-US"/>
        </w:rPr>
        <w:t xml:space="preserve"> 1995</w:t>
      </w:r>
      <w:r w:rsidR="00957A6F" w:rsidRPr="001C2089">
        <w:rPr>
          <w:color w:val="000000"/>
          <w:sz w:val="22"/>
          <w:szCs w:val="22"/>
          <w:lang w:val="en-US"/>
        </w:rPr>
        <w:t>; Blaber, 2000</w:t>
      </w:r>
      <w:r w:rsidRPr="001C2089">
        <w:rPr>
          <w:color w:val="000000"/>
          <w:sz w:val="22"/>
          <w:szCs w:val="22"/>
          <w:lang w:val="en-US"/>
        </w:rPr>
        <w:t>)</w:t>
      </w:r>
      <w:r w:rsidR="00FF0FAC" w:rsidRPr="001C2089">
        <w:rPr>
          <w:color w:val="000000"/>
          <w:sz w:val="22"/>
          <w:szCs w:val="22"/>
          <w:lang w:val="en-US"/>
        </w:rPr>
        <w:t xml:space="preserve">, harboring </w:t>
      </w:r>
      <w:r w:rsidR="00AA72CA" w:rsidRPr="001C2089">
        <w:rPr>
          <w:color w:val="000000"/>
          <w:sz w:val="22"/>
          <w:szCs w:val="22"/>
          <w:lang w:val="en-US"/>
        </w:rPr>
        <w:t xml:space="preserve">a </w:t>
      </w:r>
      <w:r w:rsidR="00B86D3F" w:rsidRPr="001C2089">
        <w:rPr>
          <w:color w:val="000000"/>
          <w:sz w:val="22"/>
          <w:szCs w:val="22"/>
          <w:lang w:val="en-US"/>
        </w:rPr>
        <w:t xml:space="preserve">highly </w:t>
      </w:r>
      <w:r w:rsidR="00AA72CA" w:rsidRPr="001C2089">
        <w:rPr>
          <w:color w:val="000000"/>
          <w:sz w:val="22"/>
          <w:szCs w:val="22"/>
          <w:lang w:val="en-US"/>
        </w:rPr>
        <w:t xml:space="preserve">abundant </w:t>
      </w:r>
      <w:r w:rsidR="00B86D3F" w:rsidRPr="001C2089">
        <w:rPr>
          <w:color w:val="000000"/>
          <w:sz w:val="22"/>
          <w:szCs w:val="22"/>
          <w:lang w:val="en-US"/>
        </w:rPr>
        <w:t xml:space="preserve">and diverse </w:t>
      </w:r>
      <w:r w:rsidR="00AA72CA" w:rsidRPr="001C2089">
        <w:rPr>
          <w:color w:val="000000"/>
          <w:sz w:val="22"/>
          <w:szCs w:val="22"/>
          <w:lang w:val="en-US"/>
        </w:rPr>
        <w:t xml:space="preserve">fish fauna </w:t>
      </w:r>
      <w:r w:rsidR="00B86D3F" w:rsidRPr="001C2089">
        <w:rPr>
          <w:color w:val="000000"/>
          <w:sz w:val="22"/>
          <w:szCs w:val="22"/>
          <w:lang w:val="en-US"/>
        </w:rPr>
        <w:t>(</w:t>
      </w:r>
      <w:r w:rsidR="00DA5CC2" w:rsidRPr="001C2089">
        <w:rPr>
          <w:color w:val="000000"/>
          <w:sz w:val="22"/>
          <w:szCs w:val="22"/>
          <w:lang w:val="en-US"/>
        </w:rPr>
        <w:t>D</w:t>
      </w:r>
      <w:r w:rsidR="00431ED3" w:rsidRPr="001C2089">
        <w:rPr>
          <w:color w:val="000000"/>
          <w:sz w:val="22"/>
          <w:szCs w:val="22"/>
          <w:lang w:val="en-US"/>
        </w:rPr>
        <w:t>ay</w:t>
      </w:r>
      <w:r w:rsidR="00DA5CC2" w:rsidRPr="001C2089">
        <w:rPr>
          <w:color w:val="000000"/>
          <w:sz w:val="22"/>
          <w:szCs w:val="22"/>
          <w:lang w:val="en-US"/>
        </w:rPr>
        <w:t xml:space="preserve"> et al. 2012</w:t>
      </w:r>
      <w:r w:rsidR="00B86D3F" w:rsidRPr="001C2089">
        <w:rPr>
          <w:color w:val="000000"/>
          <w:sz w:val="22"/>
          <w:szCs w:val="22"/>
          <w:lang w:val="en-US"/>
        </w:rPr>
        <w:t xml:space="preserve">). </w:t>
      </w:r>
    </w:p>
    <w:p w:rsidR="00DC192C" w:rsidRPr="001C2089" w:rsidRDefault="00704EC5" w:rsidP="00371BB5">
      <w:pPr>
        <w:tabs>
          <w:tab w:val="left" w:pos="426"/>
        </w:tabs>
        <w:ind w:left="0" w:firstLine="567"/>
        <w:textAlignment w:val="top"/>
        <w:rPr>
          <w:color w:val="000000"/>
          <w:sz w:val="22"/>
          <w:szCs w:val="22"/>
          <w:lang w:val="en-US" w:eastAsia="pt-BR"/>
        </w:rPr>
      </w:pPr>
      <w:r w:rsidRPr="001C2089">
        <w:rPr>
          <w:color w:val="000000"/>
          <w:sz w:val="22"/>
          <w:szCs w:val="22"/>
          <w:lang w:val="en-US"/>
        </w:rPr>
        <w:t xml:space="preserve">Overall, </w:t>
      </w:r>
      <w:r w:rsidR="006E12AE" w:rsidRPr="001C2089">
        <w:rPr>
          <w:color w:val="000000"/>
          <w:sz w:val="22"/>
          <w:szCs w:val="22"/>
          <w:lang w:val="en-US"/>
        </w:rPr>
        <w:t xml:space="preserve">fish species exhibit different diets and feeding behaviors </w:t>
      </w:r>
      <w:r w:rsidRPr="001C2089">
        <w:rPr>
          <w:color w:val="000000"/>
          <w:sz w:val="22"/>
          <w:szCs w:val="22"/>
          <w:lang w:val="en-US"/>
        </w:rPr>
        <w:t>that help them to minimize niche overlap and interspecific competition for food estuarine resources (</w:t>
      </w:r>
      <w:r w:rsidR="00DA5CC2" w:rsidRPr="001C2089">
        <w:rPr>
          <w:color w:val="000000"/>
          <w:sz w:val="22"/>
          <w:szCs w:val="22"/>
          <w:lang w:val="en-US"/>
        </w:rPr>
        <w:t>A</w:t>
      </w:r>
      <w:r w:rsidR="00431ED3" w:rsidRPr="001C2089">
        <w:rPr>
          <w:color w:val="000000"/>
          <w:sz w:val="22"/>
          <w:szCs w:val="22"/>
          <w:lang w:val="en-US"/>
        </w:rPr>
        <w:t>lanara</w:t>
      </w:r>
      <w:r w:rsidR="00DA5CC2" w:rsidRPr="001C2089">
        <w:rPr>
          <w:color w:val="000000"/>
          <w:sz w:val="22"/>
          <w:szCs w:val="22"/>
          <w:lang w:val="en-US"/>
        </w:rPr>
        <w:t xml:space="preserve"> et al. 2001; D</w:t>
      </w:r>
      <w:r w:rsidR="00431ED3" w:rsidRPr="001C2089">
        <w:rPr>
          <w:color w:val="000000"/>
          <w:sz w:val="22"/>
          <w:szCs w:val="22"/>
          <w:lang w:val="en-US"/>
        </w:rPr>
        <w:t>antas</w:t>
      </w:r>
      <w:r w:rsidR="00DA5CC2" w:rsidRPr="001C2089">
        <w:rPr>
          <w:color w:val="000000"/>
          <w:sz w:val="22"/>
          <w:szCs w:val="22"/>
          <w:lang w:val="en-US"/>
        </w:rPr>
        <w:t xml:space="preserve"> et al. 2012</w:t>
      </w:r>
      <w:r w:rsidRPr="001C2089">
        <w:rPr>
          <w:color w:val="000000"/>
          <w:sz w:val="22"/>
          <w:szCs w:val="22"/>
          <w:lang w:val="en-US"/>
        </w:rPr>
        <w:t xml:space="preserve">). </w:t>
      </w:r>
      <w:r w:rsidR="0068673E" w:rsidRPr="001C2089">
        <w:rPr>
          <w:color w:val="000000"/>
          <w:sz w:val="22"/>
          <w:szCs w:val="22"/>
          <w:lang w:val="en-US"/>
        </w:rPr>
        <w:t xml:space="preserve">In estuaries, in particular, </w:t>
      </w:r>
      <w:r w:rsidRPr="001C2089">
        <w:rPr>
          <w:color w:val="000000"/>
          <w:sz w:val="22"/>
          <w:szCs w:val="22"/>
          <w:lang w:val="en-US"/>
        </w:rPr>
        <w:t xml:space="preserve">prior studies have shown that fish species </w:t>
      </w:r>
      <w:r w:rsidR="009C5DD6" w:rsidRPr="001C2089">
        <w:rPr>
          <w:color w:val="000000"/>
          <w:sz w:val="22"/>
          <w:szCs w:val="22"/>
          <w:lang w:val="en-US"/>
        </w:rPr>
        <w:t xml:space="preserve">commonly </w:t>
      </w:r>
      <w:r w:rsidR="0068673E" w:rsidRPr="001C2089">
        <w:rPr>
          <w:color w:val="000000"/>
          <w:sz w:val="22"/>
          <w:szCs w:val="22"/>
          <w:lang w:val="en-US"/>
        </w:rPr>
        <w:t xml:space="preserve">explore </w:t>
      </w:r>
      <w:r w:rsidRPr="001C2089">
        <w:rPr>
          <w:color w:val="000000"/>
          <w:sz w:val="22"/>
          <w:szCs w:val="22"/>
          <w:lang w:val="en-US"/>
        </w:rPr>
        <w:t xml:space="preserve">distinct </w:t>
      </w:r>
      <w:r w:rsidR="0068673E" w:rsidRPr="001C2089">
        <w:rPr>
          <w:color w:val="000000"/>
          <w:sz w:val="22"/>
          <w:szCs w:val="22"/>
          <w:lang w:val="en-US"/>
        </w:rPr>
        <w:t xml:space="preserve">food resources </w:t>
      </w:r>
      <w:r w:rsidRPr="001C2089">
        <w:rPr>
          <w:color w:val="000000"/>
          <w:sz w:val="22"/>
          <w:szCs w:val="22"/>
          <w:lang w:val="en-US"/>
        </w:rPr>
        <w:t>(</w:t>
      </w:r>
      <w:r w:rsidR="00DA5CC2" w:rsidRPr="001C2089">
        <w:rPr>
          <w:color w:val="000000"/>
          <w:sz w:val="22"/>
          <w:szCs w:val="22"/>
          <w:lang w:val="en-US"/>
        </w:rPr>
        <w:t>K</w:t>
      </w:r>
      <w:r w:rsidR="00431ED3" w:rsidRPr="001C2089">
        <w:rPr>
          <w:color w:val="000000"/>
          <w:sz w:val="22"/>
          <w:szCs w:val="22"/>
          <w:lang w:val="en-US"/>
        </w:rPr>
        <w:t>anou</w:t>
      </w:r>
      <w:r w:rsidR="001C3FA6" w:rsidRPr="001C2089">
        <w:rPr>
          <w:color w:val="000000"/>
          <w:sz w:val="22"/>
          <w:szCs w:val="22"/>
          <w:lang w:val="en-US"/>
        </w:rPr>
        <w:t xml:space="preserve"> et al. 2004; </w:t>
      </w:r>
      <w:r w:rsidR="00DA5CC2" w:rsidRPr="001C2089">
        <w:rPr>
          <w:color w:val="000000"/>
          <w:sz w:val="22"/>
          <w:szCs w:val="22"/>
          <w:lang w:val="en-US"/>
        </w:rPr>
        <w:t>D</w:t>
      </w:r>
      <w:r w:rsidR="00431ED3" w:rsidRPr="001C2089">
        <w:rPr>
          <w:color w:val="000000"/>
          <w:sz w:val="22"/>
          <w:szCs w:val="22"/>
          <w:lang w:val="en-US"/>
        </w:rPr>
        <w:t>olbeth</w:t>
      </w:r>
      <w:r w:rsidR="00284CDE" w:rsidRPr="001C2089">
        <w:rPr>
          <w:color w:val="000000"/>
          <w:sz w:val="22"/>
          <w:szCs w:val="22"/>
          <w:lang w:val="en-US"/>
        </w:rPr>
        <w:t xml:space="preserve"> et al. 2008</w:t>
      </w:r>
      <w:r w:rsidRPr="001C2089">
        <w:rPr>
          <w:color w:val="000000"/>
          <w:sz w:val="22"/>
          <w:szCs w:val="22"/>
          <w:lang w:val="en-US"/>
        </w:rPr>
        <w:t>)</w:t>
      </w:r>
      <w:r w:rsidR="0068673E" w:rsidRPr="001C2089">
        <w:rPr>
          <w:color w:val="000000"/>
          <w:sz w:val="22"/>
          <w:szCs w:val="22"/>
          <w:lang w:val="en-US"/>
        </w:rPr>
        <w:t xml:space="preserve">. </w:t>
      </w:r>
      <w:r w:rsidR="009C5DD6" w:rsidRPr="001C2089">
        <w:rPr>
          <w:color w:val="000000"/>
          <w:sz w:val="22"/>
          <w:szCs w:val="22"/>
          <w:lang w:val="en-US"/>
        </w:rPr>
        <w:t>These feeding patterns are usually view as adaptations that minimize niche overlap and</w:t>
      </w:r>
      <w:r w:rsidR="007618D2" w:rsidRPr="001C2089">
        <w:rPr>
          <w:color w:val="000000"/>
          <w:sz w:val="22"/>
          <w:szCs w:val="22"/>
          <w:lang w:val="en-US"/>
        </w:rPr>
        <w:t xml:space="preserve">, therefore, </w:t>
      </w:r>
      <w:r w:rsidR="009C5DD6" w:rsidRPr="001C2089">
        <w:rPr>
          <w:color w:val="000000"/>
          <w:sz w:val="22"/>
          <w:szCs w:val="22"/>
          <w:lang w:val="en-US"/>
        </w:rPr>
        <w:t>favor higher abundance and diversity (</w:t>
      </w:r>
      <w:r w:rsidR="00DA5CC2" w:rsidRPr="001C2089">
        <w:rPr>
          <w:sz w:val="22"/>
          <w:szCs w:val="22"/>
          <w:lang w:val="en-US"/>
        </w:rPr>
        <w:t>W</w:t>
      </w:r>
      <w:r w:rsidR="00431ED3" w:rsidRPr="001C2089">
        <w:rPr>
          <w:sz w:val="22"/>
          <w:szCs w:val="22"/>
          <w:lang w:val="en-US"/>
        </w:rPr>
        <w:t>ootton</w:t>
      </w:r>
      <w:r w:rsidR="00DA5CC2" w:rsidRPr="001C2089">
        <w:rPr>
          <w:sz w:val="22"/>
          <w:szCs w:val="22"/>
          <w:lang w:val="en-US"/>
        </w:rPr>
        <w:t xml:space="preserve"> 1999</w:t>
      </w:r>
      <w:r w:rsidR="009C5DD6" w:rsidRPr="001C2089">
        <w:rPr>
          <w:color w:val="000000"/>
          <w:sz w:val="22"/>
          <w:szCs w:val="22"/>
          <w:lang w:val="en-US"/>
        </w:rPr>
        <w:t>).</w:t>
      </w:r>
      <w:r w:rsidR="00056A8E" w:rsidRPr="001C2089">
        <w:rPr>
          <w:color w:val="000000"/>
          <w:sz w:val="22"/>
          <w:szCs w:val="22"/>
          <w:lang w:val="en-US"/>
        </w:rPr>
        <w:t xml:space="preserve"> </w:t>
      </w:r>
      <w:r w:rsidR="00705557" w:rsidRPr="001C2089">
        <w:rPr>
          <w:color w:val="000000"/>
          <w:sz w:val="22"/>
          <w:szCs w:val="22"/>
          <w:lang w:val="en-US"/>
        </w:rPr>
        <w:t>In this study, we investigate d</w:t>
      </w:r>
      <w:r w:rsidR="005B2310" w:rsidRPr="001C2089">
        <w:rPr>
          <w:color w:val="000000"/>
          <w:sz w:val="22"/>
          <w:szCs w:val="22"/>
          <w:lang w:val="en-US"/>
        </w:rPr>
        <w:t xml:space="preserve">ietary overlap </w:t>
      </w:r>
      <w:r w:rsidR="00705557" w:rsidRPr="001C2089">
        <w:rPr>
          <w:color w:val="000000"/>
          <w:sz w:val="22"/>
          <w:szCs w:val="22"/>
          <w:lang w:val="en-US"/>
        </w:rPr>
        <w:t>and food resources use in nine carnivorous fish</w:t>
      </w:r>
      <w:r w:rsidR="00284CDE" w:rsidRPr="001C2089">
        <w:rPr>
          <w:color w:val="000000"/>
          <w:sz w:val="22"/>
          <w:szCs w:val="22"/>
          <w:lang w:val="en-US"/>
        </w:rPr>
        <w:t>es</w:t>
      </w:r>
      <w:r w:rsidR="00705557" w:rsidRPr="001C2089">
        <w:rPr>
          <w:color w:val="000000"/>
          <w:sz w:val="22"/>
          <w:szCs w:val="22"/>
          <w:lang w:val="en-US"/>
        </w:rPr>
        <w:t xml:space="preserve"> commonly found in</w:t>
      </w:r>
      <w:r w:rsidR="004C68CB">
        <w:rPr>
          <w:color w:val="000000"/>
          <w:sz w:val="22"/>
          <w:szCs w:val="22"/>
          <w:lang w:val="en-US"/>
        </w:rPr>
        <w:t xml:space="preserve"> </w:t>
      </w:r>
      <w:r w:rsidR="00705557" w:rsidRPr="001C2089">
        <w:rPr>
          <w:color w:val="000000"/>
          <w:sz w:val="22"/>
          <w:szCs w:val="22"/>
          <w:lang w:val="en-US"/>
        </w:rPr>
        <w:t xml:space="preserve">a Brazilian </w:t>
      </w:r>
      <w:r w:rsidR="00705557" w:rsidRPr="001C2089">
        <w:rPr>
          <w:color w:val="000000"/>
          <w:sz w:val="22"/>
          <w:szCs w:val="22"/>
          <w:lang w:val="en-US" w:eastAsia="pt-BR"/>
        </w:rPr>
        <w:t>tropical estuary</w:t>
      </w:r>
      <w:r w:rsidR="001F7F05" w:rsidRPr="001C2089">
        <w:rPr>
          <w:color w:val="000000"/>
          <w:sz w:val="22"/>
          <w:szCs w:val="22"/>
          <w:lang w:val="en-US" w:eastAsia="pt-BR"/>
        </w:rPr>
        <w:t xml:space="preserve">, based on the working </w:t>
      </w:r>
      <w:r w:rsidR="00705557" w:rsidRPr="001C2089">
        <w:rPr>
          <w:color w:val="000000"/>
          <w:sz w:val="22"/>
          <w:szCs w:val="22"/>
          <w:lang w:val="en-US" w:eastAsia="pt-BR"/>
        </w:rPr>
        <w:t>hypothesi</w:t>
      </w:r>
      <w:r w:rsidR="001F7F05" w:rsidRPr="001C2089">
        <w:rPr>
          <w:color w:val="000000"/>
          <w:sz w:val="22"/>
          <w:szCs w:val="22"/>
          <w:lang w:val="en-US" w:eastAsia="pt-BR"/>
        </w:rPr>
        <w:t xml:space="preserve">s that food </w:t>
      </w:r>
      <w:r w:rsidR="001F7F05" w:rsidRPr="001C2089">
        <w:rPr>
          <w:sz w:val="22"/>
          <w:szCs w:val="22"/>
          <w:lang w:val="en-US"/>
        </w:rPr>
        <w:t>partitioning determines species coexistence in estuarine tropical environments</w:t>
      </w:r>
      <w:r w:rsidR="004539D9" w:rsidRPr="001C2089">
        <w:rPr>
          <w:color w:val="000000"/>
          <w:sz w:val="22"/>
          <w:szCs w:val="22"/>
          <w:lang w:val="en-US" w:eastAsia="pt-BR"/>
        </w:rPr>
        <w:t>.</w:t>
      </w:r>
    </w:p>
    <w:p w:rsidR="002421B3" w:rsidRPr="001C2089" w:rsidRDefault="002421B3" w:rsidP="00371BB5">
      <w:pPr>
        <w:ind w:left="0" w:firstLine="0"/>
        <w:textAlignment w:val="top"/>
        <w:rPr>
          <w:color w:val="000000"/>
          <w:sz w:val="22"/>
          <w:szCs w:val="22"/>
          <w:lang w:val="en-US" w:eastAsia="pt-BR"/>
        </w:rPr>
      </w:pPr>
    </w:p>
    <w:p w:rsidR="000642A1" w:rsidRPr="001C2089" w:rsidRDefault="000642A1" w:rsidP="00371BB5">
      <w:pPr>
        <w:ind w:left="0" w:firstLine="0"/>
        <w:rPr>
          <w:b/>
          <w:sz w:val="22"/>
          <w:szCs w:val="22"/>
          <w:lang w:val="en-US"/>
        </w:rPr>
      </w:pPr>
    </w:p>
    <w:p w:rsidR="00DC192C" w:rsidRPr="001120CA" w:rsidRDefault="004E57DF" w:rsidP="00371BB5">
      <w:pPr>
        <w:ind w:left="0" w:firstLine="0"/>
        <w:rPr>
          <w:b/>
          <w:smallCaps/>
          <w:sz w:val="22"/>
          <w:szCs w:val="22"/>
          <w:lang w:val="en-US"/>
        </w:rPr>
      </w:pPr>
      <w:r w:rsidRPr="001120CA">
        <w:rPr>
          <w:b/>
          <w:smallCaps/>
          <w:sz w:val="22"/>
          <w:szCs w:val="22"/>
          <w:lang w:val="en-US"/>
        </w:rPr>
        <w:t>M</w:t>
      </w:r>
      <w:r w:rsidR="001120CA">
        <w:rPr>
          <w:b/>
          <w:smallCaps/>
          <w:sz w:val="22"/>
          <w:szCs w:val="22"/>
          <w:lang w:val="en-US"/>
        </w:rPr>
        <w:t>aterial and Methods</w:t>
      </w:r>
    </w:p>
    <w:p w:rsidR="0021016C" w:rsidRPr="001C2089" w:rsidRDefault="0021016C" w:rsidP="00371BB5">
      <w:pPr>
        <w:tabs>
          <w:tab w:val="left" w:pos="540"/>
        </w:tabs>
        <w:ind w:left="0" w:firstLine="0"/>
        <w:rPr>
          <w:sz w:val="22"/>
          <w:szCs w:val="22"/>
          <w:lang w:val="en-US"/>
        </w:rPr>
      </w:pPr>
    </w:p>
    <w:p w:rsidR="004E57DF" w:rsidRPr="001120CA" w:rsidRDefault="004E57DF" w:rsidP="00371BB5">
      <w:pPr>
        <w:tabs>
          <w:tab w:val="left" w:pos="540"/>
        </w:tabs>
        <w:ind w:left="0" w:firstLine="0"/>
        <w:rPr>
          <w:i/>
          <w:sz w:val="22"/>
          <w:szCs w:val="22"/>
          <w:lang w:val="en-US"/>
        </w:rPr>
      </w:pPr>
      <w:r w:rsidRPr="001120CA">
        <w:rPr>
          <w:i/>
          <w:sz w:val="22"/>
          <w:szCs w:val="22"/>
          <w:lang w:val="en-US"/>
        </w:rPr>
        <w:t>Study a</w:t>
      </w:r>
      <w:r w:rsidR="00DC192C" w:rsidRPr="001120CA">
        <w:rPr>
          <w:i/>
          <w:sz w:val="22"/>
          <w:szCs w:val="22"/>
          <w:lang w:val="en-US"/>
        </w:rPr>
        <w:t>rea</w:t>
      </w:r>
    </w:p>
    <w:p w:rsidR="004E57DF" w:rsidRPr="001C2089" w:rsidRDefault="004E57DF" w:rsidP="00371BB5">
      <w:pPr>
        <w:tabs>
          <w:tab w:val="left" w:pos="540"/>
        </w:tabs>
        <w:ind w:left="0" w:firstLine="0"/>
        <w:rPr>
          <w:sz w:val="22"/>
          <w:szCs w:val="22"/>
          <w:lang w:val="en-US"/>
        </w:rPr>
      </w:pPr>
    </w:p>
    <w:p w:rsidR="00DC3B5C" w:rsidRPr="001C2089" w:rsidRDefault="00371BB5" w:rsidP="00371BB5">
      <w:pPr>
        <w:tabs>
          <w:tab w:val="left" w:pos="540"/>
        </w:tabs>
        <w:ind w:left="0" w:firstLine="0"/>
        <w:rPr>
          <w:rStyle w:val="hps"/>
          <w:color w:val="000000"/>
          <w:sz w:val="22"/>
          <w:szCs w:val="22"/>
          <w:lang w:val="en-US"/>
        </w:rPr>
      </w:pPr>
      <w:r w:rsidRPr="001C2089">
        <w:rPr>
          <w:sz w:val="22"/>
          <w:szCs w:val="22"/>
          <w:lang w:val="en-US"/>
        </w:rPr>
        <w:tab/>
      </w:r>
      <w:r w:rsidR="00DC192C" w:rsidRPr="001C2089">
        <w:rPr>
          <w:sz w:val="22"/>
          <w:szCs w:val="22"/>
          <w:lang w:val="en-US"/>
        </w:rPr>
        <w:t xml:space="preserve">The study was carried out in the Paraíba do Norte river estuary, Northeastern Brazil </w:t>
      </w:r>
      <w:r w:rsidR="00DC192C" w:rsidRPr="001C2089">
        <w:rPr>
          <w:color w:val="000000"/>
          <w:sz w:val="22"/>
          <w:szCs w:val="22"/>
          <w:lang w:val="en-US" w:eastAsia="pt-BR"/>
        </w:rPr>
        <w:t>(07°05'57"S, 34°53'41"W and 07°06'43"S, 34°54'13"W) (Fig. 1)</w:t>
      </w:r>
      <w:r w:rsidR="00DC192C" w:rsidRPr="001C2089">
        <w:rPr>
          <w:sz w:val="22"/>
          <w:szCs w:val="22"/>
          <w:lang w:val="en-US"/>
        </w:rPr>
        <w:t xml:space="preserve">. </w:t>
      </w:r>
      <w:r w:rsidR="00BC1725" w:rsidRPr="001C2089">
        <w:rPr>
          <w:rStyle w:val="hps"/>
          <w:color w:val="000000"/>
          <w:sz w:val="22"/>
          <w:szCs w:val="22"/>
          <w:lang w:val="en-US"/>
        </w:rPr>
        <w:t>This estuary is situated in the municipalities of Santa Rita, Bayeux, João Pessoa, Lucena and Cabedelo, so the largest portion of the estuary is located in urban areas and this mangrove area has been strongly impacted by anthropogenic projects.</w:t>
      </w:r>
      <w:r w:rsidR="00056A8E" w:rsidRPr="001C2089">
        <w:rPr>
          <w:rStyle w:val="hps"/>
          <w:color w:val="000000"/>
          <w:sz w:val="22"/>
          <w:szCs w:val="22"/>
          <w:lang w:val="en-US"/>
        </w:rPr>
        <w:t xml:space="preserve"> </w:t>
      </w:r>
      <w:r w:rsidR="00DC192C" w:rsidRPr="001C2089">
        <w:rPr>
          <w:rStyle w:val="hps"/>
          <w:color w:val="000000"/>
          <w:sz w:val="22"/>
          <w:szCs w:val="22"/>
          <w:lang w:val="en-US"/>
        </w:rPr>
        <w:t>Geomorphologically</w:t>
      </w:r>
      <w:r w:rsidR="00DC192C" w:rsidRPr="001C2089">
        <w:rPr>
          <w:color w:val="000000"/>
          <w:sz w:val="22"/>
          <w:szCs w:val="22"/>
          <w:lang w:val="en-US"/>
        </w:rPr>
        <w:t>, t</w:t>
      </w:r>
      <w:r w:rsidR="00DC192C" w:rsidRPr="001C2089">
        <w:rPr>
          <w:rStyle w:val="hps"/>
          <w:color w:val="000000"/>
          <w:sz w:val="22"/>
          <w:szCs w:val="22"/>
          <w:lang w:val="en-US"/>
        </w:rPr>
        <w:t>his</w:t>
      </w:r>
      <w:r w:rsidR="00056A8E" w:rsidRPr="001C2089">
        <w:rPr>
          <w:rStyle w:val="hps"/>
          <w:color w:val="000000"/>
          <w:sz w:val="22"/>
          <w:szCs w:val="22"/>
          <w:lang w:val="en-US"/>
        </w:rPr>
        <w:t xml:space="preserve"> </w:t>
      </w:r>
      <w:r w:rsidR="00DC192C" w:rsidRPr="001C2089">
        <w:rPr>
          <w:rStyle w:val="hps"/>
          <w:color w:val="000000"/>
          <w:sz w:val="22"/>
          <w:szCs w:val="22"/>
          <w:lang w:val="en-US"/>
        </w:rPr>
        <w:t>estuary</w:t>
      </w:r>
      <w:r w:rsidR="00056A8E" w:rsidRPr="001C2089">
        <w:rPr>
          <w:rStyle w:val="hps"/>
          <w:color w:val="000000"/>
          <w:sz w:val="22"/>
          <w:szCs w:val="22"/>
          <w:lang w:val="en-US"/>
        </w:rPr>
        <w:t xml:space="preserve"> </w:t>
      </w:r>
      <w:r w:rsidR="00DC192C" w:rsidRPr="001C2089">
        <w:rPr>
          <w:rStyle w:val="hps"/>
          <w:color w:val="000000"/>
          <w:sz w:val="22"/>
          <w:szCs w:val="22"/>
          <w:lang w:val="en-US"/>
        </w:rPr>
        <w:t>is part of</w:t>
      </w:r>
      <w:r w:rsidR="00056A8E" w:rsidRPr="001C2089">
        <w:rPr>
          <w:rStyle w:val="hps"/>
          <w:color w:val="000000"/>
          <w:sz w:val="22"/>
          <w:szCs w:val="22"/>
          <w:lang w:val="en-US"/>
        </w:rPr>
        <w:t xml:space="preserve"> </w:t>
      </w:r>
      <w:r w:rsidR="00DC192C" w:rsidRPr="001C2089">
        <w:rPr>
          <w:rStyle w:val="hps"/>
          <w:color w:val="000000"/>
          <w:sz w:val="22"/>
          <w:szCs w:val="22"/>
          <w:lang w:val="en-US"/>
        </w:rPr>
        <w:t>the</w:t>
      </w:r>
      <w:r w:rsidR="00056A8E" w:rsidRPr="001C2089">
        <w:rPr>
          <w:rStyle w:val="hps"/>
          <w:color w:val="000000"/>
          <w:sz w:val="22"/>
          <w:szCs w:val="22"/>
          <w:lang w:val="en-US"/>
        </w:rPr>
        <w:t xml:space="preserve"> </w:t>
      </w:r>
      <w:r w:rsidR="00DC192C" w:rsidRPr="001C2089">
        <w:rPr>
          <w:rStyle w:val="hps"/>
          <w:color w:val="000000"/>
          <w:sz w:val="22"/>
          <w:szCs w:val="22"/>
          <w:lang w:val="en-US"/>
        </w:rPr>
        <w:t>classical</w:t>
      </w:r>
      <w:r w:rsidR="00056A8E" w:rsidRPr="001C2089">
        <w:rPr>
          <w:rStyle w:val="hps"/>
          <w:color w:val="000000"/>
          <w:sz w:val="22"/>
          <w:szCs w:val="22"/>
          <w:lang w:val="en-US"/>
        </w:rPr>
        <w:t xml:space="preserve"> </w:t>
      </w:r>
      <w:r w:rsidR="00DC192C" w:rsidRPr="001C2089">
        <w:rPr>
          <w:rStyle w:val="hps"/>
          <w:color w:val="000000"/>
          <w:sz w:val="22"/>
          <w:szCs w:val="22"/>
          <w:lang w:val="en-US"/>
        </w:rPr>
        <w:t>model</w:t>
      </w:r>
      <w:r w:rsidR="00056A8E" w:rsidRPr="001C2089">
        <w:rPr>
          <w:rStyle w:val="hps"/>
          <w:color w:val="000000"/>
          <w:sz w:val="22"/>
          <w:szCs w:val="22"/>
          <w:lang w:val="en-US"/>
        </w:rPr>
        <w:t xml:space="preserve"> </w:t>
      </w:r>
      <w:r w:rsidR="00DC192C" w:rsidRPr="001C2089">
        <w:rPr>
          <w:rStyle w:val="hps"/>
          <w:color w:val="000000"/>
          <w:sz w:val="22"/>
          <w:szCs w:val="22"/>
          <w:lang w:val="en-US"/>
        </w:rPr>
        <w:t>of</w:t>
      </w:r>
      <w:r w:rsidR="00056A8E" w:rsidRPr="001C2089">
        <w:rPr>
          <w:rStyle w:val="hps"/>
          <w:color w:val="000000"/>
          <w:sz w:val="22"/>
          <w:szCs w:val="22"/>
          <w:lang w:val="en-US"/>
        </w:rPr>
        <w:t xml:space="preserve"> </w:t>
      </w:r>
      <w:r w:rsidR="00DC192C" w:rsidRPr="001C2089">
        <w:rPr>
          <w:rStyle w:val="hps"/>
          <w:color w:val="000000"/>
          <w:sz w:val="22"/>
          <w:szCs w:val="22"/>
          <w:lang w:val="en-US"/>
        </w:rPr>
        <w:t>plain</w:t>
      </w:r>
      <w:r w:rsidR="00056A8E" w:rsidRPr="001C2089">
        <w:rPr>
          <w:rStyle w:val="hps"/>
          <w:color w:val="000000"/>
          <w:sz w:val="22"/>
          <w:szCs w:val="22"/>
          <w:lang w:val="en-US"/>
        </w:rPr>
        <w:t xml:space="preserve"> </w:t>
      </w:r>
      <w:r w:rsidR="00DC192C" w:rsidRPr="001C2089">
        <w:rPr>
          <w:rStyle w:val="hps"/>
          <w:color w:val="000000"/>
          <w:sz w:val="22"/>
          <w:szCs w:val="22"/>
          <w:lang w:val="en-US"/>
        </w:rPr>
        <w:t>estuary coastal</w:t>
      </w:r>
      <w:r w:rsidR="00056A8E" w:rsidRPr="001C2089">
        <w:rPr>
          <w:rStyle w:val="hps"/>
          <w:color w:val="000000"/>
          <w:sz w:val="22"/>
          <w:szCs w:val="22"/>
          <w:lang w:val="en-US"/>
        </w:rPr>
        <w:t xml:space="preserve"> </w:t>
      </w:r>
      <w:r w:rsidR="00DC192C" w:rsidRPr="001C2089">
        <w:rPr>
          <w:rStyle w:val="hps"/>
          <w:color w:val="000000"/>
          <w:sz w:val="22"/>
          <w:szCs w:val="22"/>
          <w:lang w:val="en-US"/>
        </w:rPr>
        <w:t xml:space="preserve">flooding. It has </w:t>
      </w:r>
      <w:r w:rsidR="00AF6392" w:rsidRPr="001C2089">
        <w:rPr>
          <w:rStyle w:val="hps"/>
          <w:color w:val="000000"/>
          <w:sz w:val="22"/>
          <w:szCs w:val="22"/>
          <w:lang w:val="en-US"/>
        </w:rPr>
        <w:t>meander sand several islands in their upper portions, b</w:t>
      </w:r>
      <w:r w:rsidR="00C245B5">
        <w:rPr>
          <w:rStyle w:val="hps"/>
          <w:color w:val="000000"/>
          <w:sz w:val="22"/>
          <w:szCs w:val="22"/>
          <w:lang w:val="en-US"/>
        </w:rPr>
        <w:t>ut</w:t>
      </w:r>
      <w:r w:rsidR="00AF6392" w:rsidRPr="001C2089">
        <w:rPr>
          <w:rStyle w:val="hps"/>
          <w:color w:val="000000"/>
          <w:sz w:val="22"/>
          <w:szCs w:val="22"/>
          <w:lang w:val="en-US"/>
        </w:rPr>
        <w:t xml:space="preserve"> the Restinga and Stuart</w:t>
      </w:r>
      <w:r w:rsidR="00C245B5">
        <w:rPr>
          <w:rStyle w:val="hps"/>
          <w:color w:val="000000"/>
          <w:sz w:val="22"/>
          <w:szCs w:val="22"/>
          <w:lang w:val="en-US"/>
        </w:rPr>
        <w:t xml:space="preserve"> are</w:t>
      </w:r>
      <w:r w:rsidR="00AF6392" w:rsidRPr="001C2089">
        <w:rPr>
          <w:rStyle w:val="hps"/>
          <w:color w:val="000000"/>
          <w:sz w:val="22"/>
          <w:szCs w:val="22"/>
          <w:lang w:val="en-US"/>
        </w:rPr>
        <w:t xml:space="preserve"> the greatest ones.</w:t>
      </w:r>
      <w:r w:rsidR="00056A8E" w:rsidRPr="001C2089">
        <w:rPr>
          <w:rStyle w:val="hps"/>
          <w:color w:val="000000"/>
          <w:sz w:val="22"/>
          <w:szCs w:val="22"/>
          <w:lang w:val="en-US"/>
        </w:rPr>
        <w:t xml:space="preserve"> </w:t>
      </w:r>
    </w:p>
    <w:p w:rsidR="00DC3B5C" w:rsidRPr="001C2089" w:rsidRDefault="00DC3B5C" w:rsidP="00371BB5">
      <w:pPr>
        <w:tabs>
          <w:tab w:val="left" w:pos="540"/>
        </w:tabs>
        <w:ind w:left="0" w:firstLine="0"/>
        <w:rPr>
          <w:rStyle w:val="hps"/>
          <w:color w:val="000000"/>
          <w:sz w:val="22"/>
          <w:szCs w:val="22"/>
          <w:lang w:val="en-US"/>
        </w:rPr>
      </w:pPr>
    </w:p>
    <w:p w:rsidR="00E360B1" w:rsidRPr="001C2089" w:rsidRDefault="00E360B1" w:rsidP="00371BB5">
      <w:pPr>
        <w:tabs>
          <w:tab w:val="left" w:pos="540"/>
        </w:tabs>
        <w:ind w:left="0" w:firstLine="0"/>
        <w:rPr>
          <w:rStyle w:val="hps"/>
          <w:color w:val="000000"/>
          <w:sz w:val="22"/>
          <w:szCs w:val="22"/>
          <w:lang w:val="en-US"/>
        </w:rPr>
      </w:pPr>
      <w:r w:rsidRPr="001C2089">
        <w:rPr>
          <w:rStyle w:val="hps"/>
          <w:color w:val="000000"/>
          <w:sz w:val="22"/>
          <w:szCs w:val="22"/>
          <w:lang w:val="en-US"/>
        </w:rPr>
        <w:t>Inser</w:t>
      </w:r>
      <w:r w:rsidR="0009099A" w:rsidRPr="001C2089">
        <w:rPr>
          <w:rStyle w:val="hps"/>
          <w:color w:val="000000"/>
          <w:sz w:val="22"/>
          <w:szCs w:val="22"/>
          <w:lang w:val="en-US"/>
        </w:rPr>
        <w:t xml:space="preserve">t </w:t>
      </w:r>
      <w:r w:rsidRPr="001C2089">
        <w:rPr>
          <w:rStyle w:val="hps"/>
          <w:color w:val="000000"/>
          <w:sz w:val="22"/>
          <w:szCs w:val="22"/>
          <w:lang w:val="en-US"/>
        </w:rPr>
        <w:t>Figure 1.</w:t>
      </w:r>
    </w:p>
    <w:p w:rsidR="00F0271D" w:rsidRPr="001C2089" w:rsidRDefault="00F0271D" w:rsidP="00371BB5">
      <w:pPr>
        <w:tabs>
          <w:tab w:val="left" w:pos="540"/>
        </w:tabs>
        <w:ind w:left="0" w:firstLine="0"/>
        <w:rPr>
          <w:sz w:val="22"/>
          <w:szCs w:val="22"/>
          <w:lang w:val="en-US"/>
        </w:rPr>
      </w:pPr>
    </w:p>
    <w:p w:rsidR="00DC192C" w:rsidRPr="001120CA" w:rsidRDefault="00DC192C" w:rsidP="00371BB5">
      <w:pPr>
        <w:tabs>
          <w:tab w:val="left" w:pos="540"/>
        </w:tabs>
        <w:ind w:left="0" w:firstLine="0"/>
        <w:rPr>
          <w:i/>
          <w:sz w:val="22"/>
          <w:szCs w:val="22"/>
          <w:lang w:val="en-US"/>
        </w:rPr>
      </w:pPr>
      <w:r w:rsidRPr="001120CA">
        <w:rPr>
          <w:i/>
          <w:sz w:val="22"/>
          <w:szCs w:val="22"/>
          <w:lang w:val="en-US"/>
        </w:rPr>
        <w:t>Sampling</w:t>
      </w:r>
    </w:p>
    <w:p w:rsidR="004E57DF" w:rsidRPr="001C2089" w:rsidRDefault="004E57DF" w:rsidP="00371BB5">
      <w:pPr>
        <w:tabs>
          <w:tab w:val="left" w:pos="540"/>
        </w:tabs>
        <w:ind w:left="0" w:firstLine="0"/>
        <w:rPr>
          <w:sz w:val="22"/>
          <w:szCs w:val="22"/>
          <w:lang w:val="en-US"/>
        </w:rPr>
      </w:pPr>
    </w:p>
    <w:p w:rsidR="00DC192C" w:rsidRPr="001C2089" w:rsidRDefault="00371BB5" w:rsidP="00371BB5">
      <w:pPr>
        <w:autoSpaceDE w:val="0"/>
        <w:autoSpaceDN w:val="0"/>
        <w:adjustRightInd w:val="0"/>
        <w:ind w:left="0" w:firstLine="0"/>
        <w:rPr>
          <w:sz w:val="22"/>
          <w:szCs w:val="22"/>
          <w:lang w:val="en-US"/>
        </w:rPr>
      </w:pPr>
      <w:r w:rsidRPr="001C2089">
        <w:rPr>
          <w:sz w:val="22"/>
          <w:szCs w:val="22"/>
          <w:lang w:val="en-US"/>
        </w:rPr>
        <w:tab/>
      </w:r>
      <w:r w:rsidR="00DC192C" w:rsidRPr="001C2089">
        <w:rPr>
          <w:sz w:val="22"/>
          <w:szCs w:val="22"/>
          <w:lang w:val="en-US"/>
        </w:rPr>
        <w:t xml:space="preserve">Samples were collected monthly from January to December 2008 in five locations </w:t>
      </w:r>
      <w:r w:rsidR="00D2128B" w:rsidRPr="001C2089">
        <w:rPr>
          <w:sz w:val="22"/>
          <w:szCs w:val="22"/>
          <w:lang w:val="en-US"/>
        </w:rPr>
        <w:t>of</w:t>
      </w:r>
      <w:r w:rsidR="00DC192C" w:rsidRPr="001C2089">
        <w:rPr>
          <w:sz w:val="22"/>
          <w:szCs w:val="22"/>
          <w:lang w:val="en-US"/>
        </w:rPr>
        <w:t xml:space="preserve"> the Para</w:t>
      </w:r>
      <w:r w:rsidR="001F6B11" w:rsidRPr="001C2089">
        <w:rPr>
          <w:sz w:val="22"/>
          <w:szCs w:val="22"/>
          <w:lang w:val="en-US"/>
        </w:rPr>
        <w:t>í</w:t>
      </w:r>
      <w:r w:rsidR="00DC192C" w:rsidRPr="001C2089">
        <w:rPr>
          <w:sz w:val="22"/>
          <w:szCs w:val="22"/>
          <w:lang w:val="en-US"/>
        </w:rPr>
        <w:t xml:space="preserve">ba do Norte </w:t>
      </w:r>
      <w:r w:rsidR="001F6B11" w:rsidRPr="001C2089">
        <w:rPr>
          <w:sz w:val="22"/>
          <w:szCs w:val="22"/>
          <w:lang w:val="en-US"/>
        </w:rPr>
        <w:t xml:space="preserve">river </w:t>
      </w:r>
      <w:r w:rsidR="00DC192C" w:rsidRPr="001C2089">
        <w:rPr>
          <w:sz w:val="22"/>
          <w:szCs w:val="22"/>
          <w:lang w:val="en-US"/>
        </w:rPr>
        <w:t xml:space="preserve">estuary </w:t>
      </w:r>
      <w:r w:rsidR="008B06C2" w:rsidRPr="001C2089">
        <w:rPr>
          <w:sz w:val="22"/>
          <w:szCs w:val="22"/>
          <w:lang w:val="en-US"/>
        </w:rPr>
        <w:t xml:space="preserve">(Fig. 1) </w:t>
      </w:r>
      <w:r w:rsidR="00DC192C" w:rsidRPr="001C2089">
        <w:rPr>
          <w:sz w:val="22"/>
          <w:szCs w:val="22"/>
          <w:lang w:val="en-US"/>
        </w:rPr>
        <w:t>using a beach seine net (15</w:t>
      </w:r>
      <w:r w:rsidR="0027052A" w:rsidRPr="001C2089">
        <w:rPr>
          <w:sz w:val="22"/>
          <w:szCs w:val="22"/>
          <w:lang w:val="en-US"/>
        </w:rPr>
        <w:t xml:space="preserve"> m</w:t>
      </w:r>
      <w:r w:rsidR="00C245B5">
        <w:rPr>
          <w:sz w:val="22"/>
          <w:szCs w:val="22"/>
          <w:lang w:val="en-US"/>
        </w:rPr>
        <w:t xml:space="preserve"> </w:t>
      </w:r>
      <w:r w:rsidR="00350423" w:rsidRPr="001C2089">
        <w:rPr>
          <w:sz w:val="22"/>
          <w:szCs w:val="22"/>
          <w:lang w:val="en-US"/>
        </w:rPr>
        <w:t xml:space="preserve">long, </w:t>
      </w:r>
      <w:r w:rsidR="00DC192C" w:rsidRPr="001C2089">
        <w:rPr>
          <w:sz w:val="22"/>
          <w:szCs w:val="22"/>
          <w:lang w:val="en-US"/>
        </w:rPr>
        <w:t>1.2 m</w:t>
      </w:r>
      <w:r w:rsidR="00350423" w:rsidRPr="001C2089">
        <w:rPr>
          <w:sz w:val="22"/>
          <w:szCs w:val="22"/>
          <w:lang w:val="en-US"/>
        </w:rPr>
        <w:t xml:space="preserve"> high and with </w:t>
      </w:r>
      <w:r w:rsidR="00DC192C" w:rsidRPr="001C2089">
        <w:rPr>
          <w:sz w:val="22"/>
          <w:szCs w:val="22"/>
          <w:lang w:val="en-US"/>
        </w:rPr>
        <w:t>16 mm mesh size). A total of two hauls were carried out at each site month</w:t>
      </w:r>
      <w:r w:rsidR="007F7A1F" w:rsidRPr="001C2089">
        <w:rPr>
          <w:sz w:val="22"/>
          <w:szCs w:val="22"/>
          <w:lang w:val="en-US"/>
        </w:rPr>
        <w:t>ly</w:t>
      </w:r>
      <w:r w:rsidR="00C245B5">
        <w:rPr>
          <w:sz w:val="22"/>
          <w:szCs w:val="22"/>
          <w:lang w:val="en-US"/>
        </w:rPr>
        <w:t>,</w:t>
      </w:r>
      <w:r w:rsidR="00DC192C" w:rsidRPr="001C2089">
        <w:rPr>
          <w:sz w:val="22"/>
          <w:szCs w:val="22"/>
          <w:lang w:val="en-US"/>
        </w:rPr>
        <w:t xml:space="preserve"> during daylight hours </w:t>
      </w:r>
      <w:r w:rsidR="00C245B5">
        <w:rPr>
          <w:sz w:val="22"/>
          <w:szCs w:val="22"/>
          <w:lang w:val="en-US"/>
        </w:rPr>
        <w:t xml:space="preserve">even </w:t>
      </w:r>
      <w:r w:rsidR="00E01E82" w:rsidRPr="001C2089">
        <w:rPr>
          <w:sz w:val="22"/>
          <w:szCs w:val="22"/>
          <w:lang w:val="en-US"/>
        </w:rPr>
        <w:t xml:space="preserve">at </w:t>
      </w:r>
      <w:r w:rsidR="00DC192C" w:rsidRPr="001C2089">
        <w:rPr>
          <w:sz w:val="22"/>
          <w:szCs w:val="22"/>
          <w:lang w:val="en-US"/>
        </w:rPr>
        <w:t>low tide. Each beach seine haul lasted for five minutes</w:t>
      </w:r>
      <w:r w:rsidR="00990BDB" w:rsidRPr="001C2089">
        <w:rPr>
          <w:sz w:val="22"/>
          <w:szCs w:val="22"/>
          <w:lang w:val="en-US"/>
        </w:rPr>
        <w:t xml:space="preserve"> and were conducted in waters less than </w:t>
      </w:r>
      <w:r w:rsidR="00BB24A0" w:rsidRPr="001C2089">
        <w:rPr>
          <w:sz w:val="22"/>
          <w:szCs w:val="22"/>
          <w:lang w:val="en-US"/>
        </w:rPr>
        <w:t xml:space="preserve">1.2 m </w:t>
      </w:r>
      <w:r w:rsidR="00990BDB" w:rsidRPr="001C2089">
        <w:rPr>
          <w:sz w:val="22"/>
          <w:szCs w:val="22"/>
          <w:lang w:val="en-US"/>
        </w:rPr>
        <w:t>deep</w:t>
      </w:r>
      <w:r w:rsidR="00DC192C" w:rsidRPr="001C2089">
        <w:rPr>
          <w:sz w:val="22"/>
          <w:szCs w:val="22"/>
          <w:lang w:val="en-US"/>
        </w:rPr>
        <w:t xml:space="preserve">. Fish </w:t>
      </w:r>
      <w:r w:rsidR="001951A4" w:rsidRPr="001C2089">
        <w:rPr>
          <w:sz w:val="22"/>
          <w:szCs w:val="22"/>
          <w:lang w:val="en-US"/>
        </w:rPr>
        <w:t xml:space="preserve">caught </w:t>
      </w:r>
      <w:r w:rsidR="00DC192C" w:rsidRPr="001C2089">
        <w:rPr>
          <w:sz w:val="22"/>
          <w:szCs w:val="22"/>
          <w:lang w:val="en-US"/>
        </w:rPr>
        <w:t>were immediately stored on ice and transported to the laboratory</w:t>
      </w:r>
      <w:r w:rsidR="001951A4" w:rsidRPr="001C2089">
        <w:rPr>
          <w:sz w:val="22"/>
          <w:szCs w:val="22"/>
          <w:lang w:val="en-US"/>
        </w:rPr>
        <w:t xml:space="preserve">, where </w:t>
      </w:r>
      <w:r w:rsidR="00FD5720" w:rsidRPr="001C2089">
        <w:rPr>
          <w:sz w:val="22"/>
          <w:szCs w:val="22"/>
          <w:lang w:val="en-US"/>
        </w:rPr>
        <w:t xml:space="preserve">each individual was </w:t>
      </w:r>
      <w:r w:rsidR="00C245B5">
        <w:rPr>
          <w:sz w:val="22"/>
          <w:szCs w:val="22"/>
          <w:lang w:val="en-US"/>
        </w:rPr>
        <w:t xml:space="preserve">placed in buffered formalin, </w:t>
      </w:r>
      <w:r w:rsidR="00FD5720" w:rsidRPr="001C2089">
        <w:rPr>
          <w:sz w:val="22"/>
          <w:szCs w:val="22"/>
          <w:lang w:val="en-US"/>
        </w:rPr>
        <w:t xml:space="preserve">identified and measured in total length </w:t>
      </w:r>
      <w:r w:rsidR="00DC192C" w:rsidRPr="001C2089">
        <w:rPr>
          <w:sz w:val="22"/>
          <w:szCs w:val="22"/>
          <w:lang w:val="en-US"/>
        </w:rPr>
        <w:t>(</w:t>
      </w:r>
      <w:r w:rsidR="001F6B11" w:rsidRPr="001C2089">
        <w:rPr>
          <w:sz w:val="22"/>
          <w:szCs w:val="22"/>
          <w:lang w:val="en-US"/>
        </w:rPr>
        <w:t>mm</w:t>
      </w:r>
      <w:r w:rsidR="00DC192C" w:rsidRPr="001C2089">
        <w:rPr>
          <w:sz w:val="22"/>
          <w:szCs w:val="22"/>
          <w:lang w:val="en-US"/>
        </w:rPr>
        <w:t>) and weight</w:t>
      </w:r>
      <w:r w:rsidR="00C245B5">
        <w:rPr>
          <w:sz w:val="22"/>
          <w:szCs w:val="22"/>
          <w:lang w:val="en-US"/>
        </w:rPr>
        <w:t xml:space="preserve"> </w:t>
      </w:r>
      <w:r w:rsidR="00DC192C" w:rsidRPr="001C2089">
        <w:rPr>
          <w:sz w:val="22"/>
          <w:szCs w:val="22"/>
          <w:lang w:val="en-US"/>
        </w:rPr>
        <w:t>(</w:t>
      </w:r>
      <w:r w:rsidR="007D3980" w:rsidRPr="001C2089">
        <w:rPr>
          <w:sz w:val="22"/>
          <w:szCs w:val="22"/>
          <w:lang w:val="en-US"/>
        </w:rPr>
        <w:t>0.1g</w:t>
      </w:r>
      <w:r w:rsidR="00DC192C" w:rsidRPr="001C2089">
        <w:rPr>
          <w:sz w:val="22"/>
          <w:szCs w:val="22"/>
          <w:lang w:val="en-US"/>
        </w:rPr>
        <w:t>)</w:t>
      </w:r>
      <w:r w:rsidR="001951A4" w:rsidRPr="001C2089">
        <w:rPr>
          <w:sz w:val="22"/>
          <w:szCs w:val="22"/>
          <w:lang w:val="en-US"/>
        </w:rPr>
        <w:t>.</w:t>
      </w:r>
      <w:r w:rsidR="00C245B5">
        <w:rPr>
          <w:sz w:val="22"/>
          <w:szCs w:val="22"/>
          <w:lang w:val="en-US"/>
        </w:rPr>
        <w:t xml:space="preserve"> </w:t>
      </w:r>
      <w:r w:rsidR="00C12791" w:rsidRPr="001C2089">
        <w:rPr>
          <w:sz w:val="22"/>
          <w:szCs w:val="22"/>
          <w:lang w:val="en-US"/>
        </w:rPr>
        <w:t xml:space="preserve">To describe the hydrological conditions during </w:t>
      </w:r>
      <w:r w:rsidR="006F5823" w:rsidRPr="001C2089">
        <w:rPr>
          <w:sz w:val="22"/>
          <w:szCs w:val="22"/>
          <w:lang w:val="en-US"/>
        </w:rPr>
        <w:t xml:space="preserve">field </w:t>
      </w:r>
      <w:r w:rsidR="00C12791" w:rsidRPr="001C2089">
        <w:rPr>
          <w:sz w:val="22"/>
          <w:szCs w:val="22"/>
          <w:lang w:val="en-US"/>
        </w:rPr>
        <w:t>sampl</w:t>
      </w:r>
      <w:r w:rsidR="006F5823" w:rsidRPr="001C2089">
        <w:rPr>
          <w:sz w:val="22"/>
          <w:szCs w:val="22"/>
          <w:lang w:val="en-US"/>
        </w:rPr>
        <w:t>ings</w:t>
      </w:r>
      <w:r w:rsidR="00C12791" w:rsidRPr="001C2089">
        <w:rPr>
          <w:sz w:val="22"/>
          <w:szCs w:val="22"/>
          <w:lang w:val="en-US"/>
        </w:rPr>
        <w:t>, monthly values were determined for the following variables at each sampling site: water temperature, salinity and water transparency</w:t>
      </w:r>
      <w:r w:rsidR="006F5823" w:rsidRPr="001C2089">
        <w:rPr>
          <w:sz w:val="22"/>
          <w:szCs w:val="22"/>
          <w:lang w:val="en-US"/>
        </w:rPr>
        <w:t xml:space="preserve"> (</w:t>
      </w:r>
      <w:r w:rsidR="00C12791" w:rsidRPr="001C2089">
        <w:rPr>
          <w:sz w:val="22"/>
          <w:szCs w:val="22"/>
          <w:lang w:val="en-US"/>
        </w:rPr>
        <w:t>Secchi disk</w:t>
      </w:r>
      <w:r w:rsidR="006F5823" w:rsidRPr="001C2089">
        <w:rPr>
          <w:sz w:val="22"/>
          <w:szCs w:val="22"/>
          <w:lang w:val="en-US"/>
        </w:rPr>
        <w:t>)</w:t>
      </w:r>
      <w:r w:rsidR="00C12791" w:rsidRPr="001C2089">
        <w:rPr>
          <w:sz w:val="22"/>
          <w:szCs w:val="22"/>
          <w:lang w:val="en-US"/>
        </w:rPr>
        <w:t xml:space="preserve">. </w:t>
      </w:r>
      <w:r w:rsidR="00587BBF" w:rsidRPr="001C2089">
        <w:rPr>
          <w:sz w:val="22"/>
          <w:szCs w:val="22"/>
          <w:lang w:val="en-US"/>
        </w:rPr>
        <w:t>Samples</w:t>
      </w:r>
      <w:r w:rsidR="00CC7912" w:rsidRPr="001C2089">
        <w:rPr>
          <w:sz w:val="22"/>
          <w:szCs w:val="22"/>
          <w:lang w:val="en-US"/>
        </w:rPr>
        <w:t xml:space="preserve"> were performed with the authorization of the environmental agency (ICMB</w:t>
      </w:r>
      <w:r w:rsidR="00587BBF" w:rsidRPr="001C2089">
        <w:rPr>
          <w:sz w:val="22"/>
          <w:szCs w:val="22"/>
          <w:lang w:val="en-US"/>
        </w:rPr>
        <w:t>io</w:t>
      </w:r>
      <w:r w:rsidR="00FE5924" w:rsidRPr="001C2089">
        <w:rPr>
          <w:sz w:val="22"/>
          <w:szCs w:val="22"/>
          <w:lang w:val="en-US"/>
        </w:rPr>
        <w:t xml:space="preserve"> n° 18623-1)</w:t>
      </w:r>
      <w:r w:rsidR="00056A8E" w:rsidRPr="001C2089">
        <w:rPr>
          <w:sz w:val="22"/>
          <w:szCs w:val="22"/>
          <w:lang w:val="en-US"/>
        </w:rPr>
        <w:t>.</w:t>
      </w:r>
    </w:p>
    <w:p w:rsidR="00056A8E" w:rsidRPr="001C2089" w:rsidRDefault="00056A8E" w:rsidP="00371BB5">
      <w:pPr>
        <w:widowControl w:val="0"/>
        <w:autoSpaceDE w:val="0"/>
        <w:autoSpaceDN w:val="0"/>
        <w:adjustRightInd w:val="0"/>
        <w:ind w:left="0" w:firstLine="0"/>
        <w:rPr>
          <w:sz w:val="22"/>
          <w:szCs w:val="22"/>
          <w:lang w:val="en-US"/>
        </w:rPr>
      </w:pPr>
    </w:p>
    <w:p w:rsidR="00C24D7A" w:rsidRPr="001120CA" w:rsidRDefault="00C24D7A" w:rsidP="00371BB5">
      <w:pPr>
        <w:widowControl w:val="0"/>
        <w:autoSpaceDE w:val="0"/>
        <w:autoSpaceDN w:val="0"/>
        <w:adjustRightInd w:val="0"/>
        <w:ind w:left="0" w:firstLine="0"/>
        <w:rPr>
          <w:i/>
          <w:sz w:val="22"/>
          <w:szCs w:val="22"/>
          <w:lang w:val="en-US"/>
        </w:rPr>
      </w:pPr>
      <w:r w:rsidRPr="001120CA">
        <w:rPr>
          <w:i/>
          <w:sz w:val="22"/>
          <w:szCs w:val="22"/>
          <w:lang w:val="en-US"/>
        </w:rPr>
        <w:t xml:space="preserve">Data </w:t>
      </w:r>
      <w:r w:rsidR="004E57DF" w:rsidRPr="001120CA">
        <w:rPr>
          <w:i/>
          <w:sz w:val="22"/>
          <w:szCs w:val="22"/>
          <w:lang w:val="en-US"/>
        </w:rPr>
        <w:t>a</w:t>
      </w:r>
      <w:r w:rsidR="00455E87" w:rsidRPr="001120CA">
        <w:rPr>
          <w:i/>
          <w:sz w:val="22"/>
          <w:szCs w:val="22"/>
          <w:lang w:val="en-US"/>
        </w:rPr>
        <w:t>nalysis</w:t>
      </w:r>
    </w:p>
    <w:p w:rsidR="004E57DF" w:rsidRPr="001C2089" w:rsidRDefault="004E57DF" w:rsidP="00371BB5">
      <w:pPr>
        <w:widowControl w:val="0"/>
        <w:autoSpaceDE w:val="0"/>
        <w:autoSpaceDN w:val="0"/>
        <w:adjustRightInd w:val="0"/>
        <w:ind w:left="0" w:firstLine="0"/>
        <w:rPr>
          <w:sz w:val="22"/>
          <w:szCs w:val="22"/>
          <w:lang w:val="en-US"/>
        </w:rPr>
      </w:pPr>
    </w:p>
    <w:p w:rsidR="00DC192C" w:rsidRPr="001C2089" w:rsidRDefault="00371BB5" w:rsidP="00371BB5">
      <w:pPr>
        <w:ind w:left="0" w:firstLine="0"/>
        <w:rPr>
          <w:sz w:val="22"/>
          <w:szCs w:val="22"/>
          <w:lang w:val="en-US"/>
        </w:rPr>
      </w:pPr>
      <w:r w:rsidRPr="001C2089">
        <w:rPr>
          <w:sz w:val="22"/>
          <w:szCs w:val="22"/>
          <w:lang w:val="en-US"/>
        </w:rPr>
        <w:tab/>
      </w:r>
      <w:r w:rsidR="00C24D7A" w:rsidRPr="001C2089">
        <w:rPr>
          <w:sz w:val="22"/>
          <w:szCs w:val="22"/>
          <w:lang w:val="en-US"/>
        </w:rPr>
        <w:t>In laboratory, s</w:t>
      </w:r>
      <w:r w:rsidR="00DC192C" w:rsidRPr="001C2089">
        <w:rPr>
          <w:sz w:val="22"/>
          <w:szCs w:val="22"/>
          <w:lang w:val="en-US"/>
        </w:rPr>
        <w:t xml:space="preserve">tomachs were removed and </w:t>
      </w:r>
      <w:r w:rsidR="00C24D7A" w:rsidRPr="001C2089">
        <w:rPr>
          <w:sz w:val="22"/>
          <w:szCs w:val="22"/>
          <w:lang w:val="en-US"/>
        </w:rPr>
        <w:t xml:space="preserve">fixed in 10% </w:t>
      </w:r>
      <w:r w:rsidR="00C245B5">
        <w:rPr>
          <w:sz w:val="22"/>
          <w:szCs w:val="22"/>
          <w:lang w:val="en-US"/>
        </w:rPr>
        <w:t xml:space="preserve">buffered </w:t>
      </w:r>
      <w:r w:rsidR="00C24D7A" w:rsidRPr="001C2089">
        <w:rPr>
          <w:sz w:val="22"/>
          <w:szCs w:val="22"/>
          <w:lang w:val="en-US"/>
        </w:rPr>
        <w:t>formalin</w:t>
      </w:r>
      <w:r w:rsidR="00DC192C" w:rsidRPr="001C2089">
        <w:rPr>
          <w:sz w:val="22"/>
          <w:szCs w:val="22"/>
          <w:lang w:val="en-US"/>
        </w:rPr>
        <w:t xml:space="preserve">. They were later examined and each dietary item identified to the lowest possible taxonomic level, depending on the digestion level of each </w:t>
      </w:r>
      <w:r w:rsidR="00C24D7A" w:rsidRPr="001C2089">
        <w:rPr>
          <w:sz w:val="22"/>
          <w:szCs w:val="22"/>
          <w:lang w:val="en-US"/>
        </w:rPr>
        <w:t>food</w:t>
      </w:r>
      <w:r w:rsidR="00DC192C" w:rsidRPr="001C2089">
        <w:rPr>
          <w:sz w:val="22"/>
          <w:szCs w:val="22"/>
          <w:lang w:val="en-US"/>
        </w:rPr>
        <w:t xml:space="preserve"> item. Empty stomachs </w:t>
      </w:r>
      <w:r w:rsidR="00455E87" w:rsidRPr="001C2089">
        <w:rPr>
          <w:sz w:val="22"/>
          <w:szCs w:val="22"/>
          <w:lang w:val="en-US"/>
        </w:rPr>
        <w:t xml:space="preserve">and </w:t>
      </w:r>
      <w:r w:rsidR="00DC192C" w:rsidRPr="001C2089">
        <w:rPr>
          <w:sz w:val="22"/>
          <w:szCs w:val="22"/>
          <w:lang w:val="en-US"/>
        </w:rPr>
        <w:t xml:space="preserve">unidentifiable </w:t>
      </w:r>
      <w:r w:rsidR="00455E87" w:rsidRPr="001C2089">
        <w:rPr>
          <w:sz w:val="22"/>
          <w:szCs w:val="22"/>
          <w:lang w:val="en-US"/>
        </w:rPr>
        <w:t>material</w:t>
      </w:r>
      <w:r w:rsidR="00DC192C" w:rsidRPr="001C2089">
        <w:rPr>
          <w:sz w:val="22"/>
          <w:szCs w:val="22"/>
          <w:lang w:val="en-US"/>
        </w:rPr>
        <w:t xml:space="preserve"> were excluded from the </w:t>
      </w:r>
      <w:r w:rsidR="00455E87" w:rsidRPr="001C2089">
        <w:rPr>
          <w:sz w:val="22"/>
          <w:szCs w:val="22"/>
          <w:lang w:val="en-US"/>
        </w:rPr>
        <w:t>analysis</w:t>
      </w:r>
      <w:r w:rsidR="00DC192C" w:rsidRPr="001C2089">
        <w:rPr>
          <w:sz w:val="22"/>
          <w:szCs w:val="22"/>
          <w:lang w:val="en-US"/>
        </w:rPr>
        <w:t xml:space="preserve">. For each identified item, were </w:t>
      </w:r>
      <w:r w:rsidR="00B823B0" w:rsidRPr="001C2089">
        <w:rPr>
          <w:sz w:val="22"/>
          <w:szCs w:val="22"/>
          <w:lang w:val="en-US"/>
        </w:rPr>
        <w:t xml:space="preserve">estimated </w:t>
      </w:r>
      <w:r w:rsidR="00DC192C" w:rsidRPr="001C2089">
        <w:rPr>
          <w:sz w:val="22"/>
          <w:szCs w:val="22"/>
          <w:lang w:val="en-US"/>
        </w:rPr>
        <w:t>Frequency of Occurrence (%FO)</w:t>
      </w:r>
      <w:r w:rsidR="00B823B0" w:rsidRPr="001C2089">
        <w:rPr>
          <w:sz w:val="22"/>
          <w:szCs w:val="22"/>
          <w:lang w:val="en-US"/>
        </w:rPr>
        <w:t xml:space="preserve">, the number of stomachs analyzed </w:t>
      </w:r>
      <w:r w:rsidR="00DC2E3F" w:rsidRPr="001C2089">
        <w:rPr>
          <w:sz w:val="22"/>
          <w:szCs w:val="22"/>
          <w:lang w:val="en-US"/>
        </w:rPr>
        <w:t xml:space="preserve">where a food item </w:t>
      </w:r>
      <w:r w:rsidR="002A5E07" w:rsidRPr="001C2089">
        <w:rPr>
          <w:sz w:val="22"/>
          <w:szCs w:val="22"/>
          <w:lang w:val="en-US"/>
        </w:rPr>
        <w:t xml:space="preserve">is </w:t>
      </w:r>
      <w:r w:rsidR="00DC2E3F" w:rsidRPr="001C2089">
        <w:rPr>
          <w:sz w:val="22"/>
          <w:szCs w:val="22"/>
          <w:lang w:val="en-US"/>
        </w:rPr>
        <w:t xml:space="preserve">found </w:t>
      </w:r>
      <w:r w:rsidR="00B823B0" w:rsidRPr="001C2089">
        <w:rPr>
          <w:sz w:val="22"/>
          <w:szCs w:val="22"/>
          <w:lang w:val="en-US"/>
        </w:rPr>
        <w:t xml:space="preserve">in relation the total number of </w:t>
      </w:r>
      <w:r w:rsidR="002A5E07" w:rsidRPr="001C2089">
        <w:rPr>
          <w:sz w:val="22"/>
          <w:szCs w:val="22"/>
          <w:lang w:val="en-US"/>
        </w:rPr>
        <w:t xml:space="preserve">non-empty </w:t>
      </w:r>
      <w:r w:rsidR="00B823B0" w:rsidRPr="001C2089">
        <w:rPr>
          <w:sz w:val="22"/>
          <w:szCs w:val="22"/>
          <w:lang w:val="en-US"/>
        </w:rPr>
        <w:t>stomach</w:t>
      </w:r>
      <w:r w:rsidR="00DC2E3F" w:rsidRPr="001C2089">
        <w:rPr>
          <w:sz w:val="22"/>
          <w:szCs w:val="22"/>
          <w:lang w:val="en-US"/>
        </w:rPr>
        <w:t>s</w:t>
      </w:r>
      <w:r w:rsidR="00B823B0" w:rsidRPr="001C2089">
        <w:rPr>
          <w:sz w:val="22"/>
          <w:szCs w:val="22"/>
          <w:lang w:val="en-US"/>
        </w:rPr>
        <w:t xml:space="preserve"> analyzed</w:t>
      </w:r>
      <w:r w:rsidR="00DC192C" w:rsidRPr="001C2089">
        <w:rPr>
          <w:sz w:val="22"/>
          <w:szCs w:val="22"/>
          <w:lang w:val="en-US"/>
        </w:rPr>
        <w:t xml:space="preserve"> and </w:t>
      </w:r>
      <w:r w:rsidR="00DC192C" w:rsidRPr="001C2089">
        <w:rPr>
          <w:sz w:val="22"/>
          <w:szCs w:val="22"/>
          <w:lang w:val="en-US" w:eastAsia="pt-BR"/>
        </w:rPr>
        <w:t>the Points Method (P)</w:t>
      </w:r>
      <w:r w:rsidR="00B823B0" w:rsidRPr="001C2089">
        <w:rPr>
          <w:sz w:val="22"/>
          <w:szCs w:val="22"/>
          <w:lang w:val="en-US" w:eastAsia="pt-BR"/>
        </w:rPr>
        <w:t xml:space="preserve">, the proportion of </w:t>
      </w:r>
      <w:r w:rsidR="00DC2E3F" w:rsidRPr="001C2089">
        <w:rPr>
          <w:sz w:val="22"/>
          <w:szCs w:val="22"/>
          <w:lang w:val="en-US" w:eastAsia="pt-BR"/>
        </w:rPr>
        <w:t xml:space="preserve">points occupied by a food item spread over a grid paper in relation to the total number of points in the grid occupied by the entire food content </w:t>
      </w:r>
      <w:r w:rsidR="00DC192C" w:rsidRPr="001C2089">
        <w:rPr>
          <w:sz w:val="22"/>
          <w:szCs w:val="22"/>
          <w:lang w:val="en-US" w:eastAsia="pt-BR"/>
        </w:rPr>
        <w:t>(</w:t>
      </w:r>
      <w:r w:rsidR="00DA5CC2" w:rsidRPr="001C2089">
        <w:rPr>
          <w:sz w:val="22"/>
          <w:szCs w:val="22"/>
          <w:lang w:val="en-US" w:eastAsia="pt-BR"/>
        </w:rPr>
        <w:t>H</w:t>
      </w:r>
      <w:r w:rsidR="00431ED3" w:rsidRPr="001C2089">
        <w:rPr>
          <w:sz w:val="22"/>
          <w:szCs w:val="22"/>
          <w:lang w:val="en-US" w:eastAsia="pt-BR"/>
        </w:rPr>
        <w:t>yslop</w:t>
      </w:r>
      <w:r w:rsidR="00DA5CC2" w:rsidRPr="001C2089">
        <w:rPr>
          <w:sz w:val="22"/>
          <w:szCs w:val="22"/>
          <w:lang w:val="en-US" w:eastAsia="pt-BR"/>
        </w:rPr>
        <w:t xml:space="preserve"> 1980</w:t>
      </w:r>
      <w:r w:rsidR="00DC192C" w:rsidRPr="001C2089">
        <w:rPr>
          <w:sz w:val="22"/>
          <w:szCs w:val="22"/>
          <w:lang w:val="en-US" w:eastAsia="pt-BR"/>
        </w:rPr>
        <w:t xml:space="preserve">). </w:t>
      </w:r>
      <w:r w:rsidR="00404BB4" w:rsidRPr="001C2089">
        <w:rPr>
          <w:sz w:val="22"/>
          <w:szCs w:val="22"/>
          <w:lang w:val="en-US" w:eastAsia="pt-BR"/>
        </w:rPr>
        <w:t xml:space="preserve">These parameters were combined </w:t>
      </w:r>
      <w:r w:rsidR="00404BB4" w:rsidRPr="001C2089">
        <w:rPr>
          <w:sz w:val="22"/>
          <w:szCs w:val="22"/>
          <w:lang w:val="en-US"/>
        </w:rPr>
        <w:t xml:space="preserve">in the </w:t>
      </w:r>
      <w:r w:rsidR="00DC192C" w:rsidRPr="001C2089">
        <w:rPr>
          <w:sz w:val="22"/>
          <w:szCs w:val="22"/>
          <w:lang w:val="en-US"/>
        </w:rPr>
        <w:t>Index of Preponderance (IP)</w:t>
      </w:r>
      <w:r w:rsidR="00DC192C" w:rsidRPr="001C2089">
        <w:rPr>
          <w:sz w:val="22"/>
          <w:szCs w:val="22"/>
          <w:lang w:val="en-US" w:eastAsia="pt-BR"/>
        </w:rPr>
        <w:t>,</w:t>
      </w:r>
      <w:r w:rsidR="00DC192C" w:rsidRPr="001C2089">
        <w:rPr>
          <w:sz w:val="22"/>
          <w:szCs w:val="22"/>
          <w:lang w:val="en-US"/>
        </w:rPr>
        <w:t xml:space="preserve"> which described the relative contribution of food items in the diet</w:t>
      </w:r>
      <w:r w:rsidR="00056A8E" w:rsidRPr="001C2089">
        <w:rPr>
          <w:sz w:val="22"/>
          <w:szCs w:val="22"/>
          <w:lang w:val="en-US"/>
        </w:rPr>
        <w:t xml:space="preserve"> </w:t>
      </w:r>
      <w:r w:rsidR="00404BB4" w:rsidRPr="001C2089">
        <w:rPr>
          <w:sz w:val="22"/>
          <w:szCs w:val="22"/>
          <w:lang w:val="en-US"/>
        </w:rPr>
        <w:t>(</w:t>
      </w:r>
      <w:r w:rsidR="00DA5CC2" w:rsidRPr="001C2089">
        <w:rPr>
          <w:sz w:val="22"/>
          <w:szCs w:val="22"/>
          <w:lang w:val="en-US" w:eastAsia="pt-BR"/>
        </w:rPr>
        <w:t>N</w:t>
      </w:r>
      <w:r w:rsidR="00431ED3" w:rsidRPr="001C2089">
        <w:rPr>
          <w:sz w:val="22"/>
          <w:szCs w:val="22"/>
          <w:lang w:val="en-US" w:eastAsia="pt-BR"/>
        </w:rPr>
        <w:t>atarajan</w:t>
      </w:r>
      <w:r w:rsidR="00056A8E" w:rsidRPr="001C2089">
        <w:rPr>
          <w:sz w:val="22"/>
          <w:szCs w:val="22"/>
          <w:lang w:val="en-US" w:eastAsia="pt-BR"/>
        </w:rPr>
        <w:t xml:space="preserve"> </w:t>
      </w:r>
      <w:r w:rsidR="00B7174E" w:rsidRPr="001C2089">
        <w:rPr>
          <w:sz w:val="22"/>
          <w:szCs w:val="22"/>
          <w:lang w:val="en-US" w:eastAsia="pt-BR"/>
        </w:rPr>
        <w:t>and</w:t>
      </w:r>
      <w:r w:rsidR="00056A8E" w:rsidRPr="001C2089">
        <w:rPr>
          <w:sz w:val="22"/>
          <w:szCs w:val="22"/>
          <w:lang w:val="en-US" w:eastAsia="pt-BR"/>
        </w:rPr>
        <w:t xml:space="preserve"> </w:t>
      </w:r>
      <w:r w:rsidR="00DA5CC2" w:rsidRPr="001C2089">
        <w:rPr>
          <w:sz w:val="22"/>
          <w:szCs w:val="22"/>
          <w:lang w:val="en-US" w:eastAsia="pt-BR"/>
        </w:rPr>
        <w:t>J</w:t>
      </w:r>
      <w:r w:rsidR="00431ED3" w:rsidRPr="001C2089">
        <w:rPr>
          <w:sz w:val="22"/>
          <w:szCs w:val="22"/>
          <w:lang w:val="en-US" w:eastAsia="pt-BR"/>
        </w:rPr>
        <w:t>hingran</w:t>
      </w:r>
      <w:r w:rsidR="00404BB4" w:rsidRPr="001C2089">
        <w:rPr>
          <w:sz w:val="22"/>
          <w:szCs w:val="22"/>
          <w:lang w:val="en-US" w:eastAsia="pt-BR"/>
        </w:rPr>
        <w:t xml:space="preserve"> 1961)</w:t>
      </w:r>
      <w:r w:rsidR="00DC192C" w:rsidRPr="001C2089">
        <w:rPr>
          <w:sz w:val="22"/>
          <w:szCs w:val="22"/>
          <w:lang w:val="en-US"/>
        </w:rPr>
        <w:t>. Diet overlap was calculated using simplified Morisita’s Index (</w:t>
      </w:r>
      <w:r w:rsidR="00DA5CC2" w:rsidRPr="001C2089">
        <w:rPr>
          <w:sz w:val="22"/>
          <w:szCs w:val="22"/>
          <w:lang w:val="en-US"/>
        </w:rPr>
        <w:t>K</w:t>
      </w:r>
      <w:r w:rsidR="00431ED3" w:rsidRPr="001C2089">
        <w:rPr>
          <w:sz w:val="22"/>
          <w:szCs w:val="22"/>
          <w:lang w:val="en-US"/>
        </w:rPr>
        <w:t>rebs</w:t>
      </w:r>
      <w:r w:rsidR="00DA5CC2" w:rsidRPr="001C2089">
        <w:rPr>
          <w:sz w:val="22"/>
          <w:szCs w:val="22"/>
          <w:lang w:val="en-US"/>
        </w:rPr>
        <w:t xml:space="preserve"> 1989</w:t>
      </w:r>
      <w:r w:rsidR="00DC192C" w:rsidRPr="001C2089">
        <w:rPr>
          <w:sz w:val="22"/>
          <w:szCs w:val="22"/>
          <w:lang w:val="en-US"/>
        </w:rPr>
        <w:t>), where overlap is generally considered to be biologically significant when the value exceeds 0.60 (</w:t>
      </w:r>
      <w:r w:rsidR="00DA5CC2" w:rsidRPr="001C2089">
        <w:rPr>
          <w:sz w:val="22"/>
          <w:szCs w:val="22"/>
          <w:lang w:val="en-US"/>
        </w:rPr>
        <w:t>L</w:t>
      </w:r>
      <w:r w:rsidR="00431ED3" w:rsidRPr="001C2089">
        <w:rPr>
          <w:sz w:val="22"/>
          <w:szCs w:val="22"/>
          <w:lang w:val="en-US"/>
        </w:rPr>
        <w:t>abropoulou</w:t>
      </w:r>
      <w:r w:rsidR="00056A8E" w:rsidRPr="001C2089">
        <w:rPr>
          <w:sz w:val="22"/>
          <w:szCs w:val="22"/>
          <w:lang w:val="en-US"/>
        </w:rPr>
        <w:t xml:space="preserve"> </w:t>
      </w:r>
      <w:r w:rsidR="00B7174E" w:rsidRPr="001C2089">
        <w:rPr>
          <w:sz w:val="22"/>
          <w:szCs w:val="22"/>
          <w:lang w:val="en-US"/>
        </w:rPr>
        <w:t>and</w:t>
      </w:r>
      <w:r w:rsidR="00056A8E" w:rsidRPr="001C2089">
        <w:rPr>
          <w:sz w:val="22"/>
          <w:szCs w:val="22"/>
          <w:lang w:val="en-US"/>
        </w:rPr>
        <w:t xml:space="preserve"> </w:t>
      </w:r>
      <w:r w:rsidR="00DA5CC2" w:rsidRPr="001C2089">
        <w:rPr>
          <w:sz w:val="22"/>
          <w:szCs w:val="22"/>
          <w:lang w:val="en-US"/>
        </w:rPr>
        <w:t>E</w:t>
      </w:r>
      <w:r w:rsidR="00431ED3" w:rsidRPr="001C2089">
        <w:rPr>
          <w:sz w:val="22"/>
          <w:szCs w:val="22"/>
          <w:lang w:val="en-US"/>
        </w:rPr>
        <w:t>leftheriou</w:t>
      </w:r>
      <w:r w:rsidR="00DC192C" w:rsidRPr="001C2089">
        <w:rPr>
          <w:sz w:val="22"/>
          <w:szCs w:val="22"/>
          <w:lang w:val="en-US"/>
        </w:rPr>
        <w:t xml:space="preserve"> 1997)</w:t>
      </w:r>
      <w:r w:rsidR="00350ECD" w:rsidRPr="001C2089">
        <w:rPr>
          <w:sz w:val="22"/>
          <w:szCs w:val="22"/>
          <w:lang w:val="en-US"/>
        </w:rPr>
        <w:t>, also</w:t>
      </w:r>
      <w:r w:rsidR="00056A8E" w:rsidRPr="001C2089">
        <w:rPr>
          <w:sz w:val="22"/>
          <w:szCs w:val="22"/>
          <w:lang w:val="en-US"/>
        </w:rPr>
        <w:t xml:space="preserve"> </w:t>
      </w:r>
      <w:r w:rsidR="00350ECD" w:rsidRPr="001C2089">
        <w:rPr>
          <w:sz w:val="22"/>
          <w:szCs w:val="22"/>
          <w:lang w:val="en-US"/>
        </w:rPr>
        <w:t>d</w:t>
      </w:r>
      <w:r w:rsidR="00DC192C" w:rsidRPr="001C2089">
        <w:rPr>
          <w:sz w:val="22"/>
          <w:szCs w:val="22"/>
          <w:lang w:val="en-US"/>
        </w:rPr>
        <w:t xml:space="preserve">iet overlap was estimated using the IP of </w:t>
      </w:r>
      <w:r w:rsidR="004C47FE" w:rsidRPr="001C2089">
        <w:rPr>
          <w:sz w:val="22"/>
          <w:szCs w:val="22"/>
          <w:lang w:val="en-US"/>
        </w:rPr>
        <w:t xml:space="preserve">each </w:t>
      </w:r>
      <w:r w:rsidR="00DC192C" w:rsidRPr="001C2089">
        <w:rPr>
          <w:sz w:val="22"/>
          <w:szCs w:val="22"/>
          <w:lang w:val="en-US"/>
        </w:rPr>
        <w:t xml:space="preserve">prey found in the stomachs. </w:t>
      </w:r>
    </w:p>
    <w:p w:rsidR="00DC192C" w:rsidRDefault="00371BB5" w:rsidP="00371BB5">
      <w:pPr>
        <w:widowControl w:val="0"/>
        <w:autoSpaceDE w:val="0"/>
        <w:autoSpaceDN w:val="0"/>
        <w:adjustRightInd w:val="0"/>
        <w:ind w:left="0" w:firstLine="0"/>
        <w:rPr>
          <w:sz w:val="22"/>
          <w:szCs w:val="22"/>
          <w:lang w:val="en-US"/>
        </w:rPr>
      </w:pPr>
      <w:r w:rsidRPr="001C2089">
        <w:rPr>
          <w:sz w:val="22"/>
          <w:szCs w:val="22"/>
          <w:lang w:val="en-US"/>
        </w:rPr>
        <w:tab/>
      </w:r>
      <w:r w:rsidR="00DC192C" w:rsidRPr="001C2089">
        <w:rPr>
          <w:sz w:val="22"/>
          <w:szCs w:val="22"/>
          <w:lang w:val="en-US"/>
        </w:rPr>
        <w:t>The IP values were square root transformed and converted into a triangular matrix of similarities among all samples using the Bray-Curtis similarity (</w:t>
      </w:r>
      <w:r w:rsidR="00DA5CC2" w:rsidRPr="001C2089">
        <w:rPr>
          <w:sz w:val="22"/>
          <w:szCs w:val="22"/>
          <w:lang w:val="en-US"/>
        </w:rPr>
        <w:t>S</w:t>
      </w:r>
      <w:r w:rsidR="00431ED3" w:rsidRPr="001C2089">
        <w:rPr>
          <w:sz w:val="22"/>
          <w:szCs w:val="22"/>
          <w:lang w:val="en-US"/>
        </w:rPr>
        <w:t>chafer</w:t>
      </w:r>
      <w:r w:rsidR="00C245B5">
        <w:rPr>
          <w:sz w:val="22"/>
          <w:szCs w:val="22"/>
          <w:lang w:val="en-US"/>
        </w:rPr>
        <w:t xml:space="preserve"> </w:t>
      </w:r>
      <w:r w:rsidR="00DC192C" w:rsidRPr="001C2089">
        <w:rPr>
          <w:sz w:val="22"/>
          <w:szCs w:val="22"/>
          <w:lang w:val="en-US"/>
        </w:rPr>
        <w:t>et al. 2002). This similarity measure was used due to low number of samples and because the influence of the dominant species/feeding items in diet patterns (</w:t>
      </w:r>
      <w:r w:rsidR="00DA5CC2" w:rsidRPr="001C2089">
        <w:rPr>
          <w:sz w:val="22"/>
          <w:szCs w:val="22"/>
          <w:lang w:val="en-US"/>
        </w:rPr>
        <w:t>K</w:t>
      </w:r>
      <w:r w:rsidR="00431ED3" w:rsidRPr="001C2089">
        <w:rPr>
          <w:sz w:val="22"/>
          <w:szCs w:val="22"/>
          <w:lang w:val="en-US"/>
        </w:rPr>
        <w:t>rebs</w:t>
      </w:r>
      <w:r w:rsidR="00DA5CC2" w:rsidRPr="001C2089">
        <w:rPr>
          <w:sz w:val="22"/>
          <w:szCs w:val="22"/>
          <w:lang w:val="en-US"/>
        </w:rPr>
        <w:t xml:space="preserve"> 1989</w:t>
      </w:r>
      <w:r w:rsidR="00DC192C" w:rsidRPr="001C2089">
        <w:rPr>
          <w:sz w:val="22"/>
          <w:szCs w:val="22"/>
          <w:lang w:val="en-US"/>
        </w:rPr>
        <w:t xml:space="preserve">). A non-metric multidimensional scaling (nMDS) procedure was employed to assess variation among the nine species. The Bray-Curtis matrix was also used to construct the clustering dendrogram, which used the group average method to identify species clusters. The nMDS and Cluster analysis procedures were performed with the PRIMER </w:t>
      </w:r>
      <w:r w:rsidR="006A2E3E">
        <w:rPr>
          <w:sz w:val="22"/>
          <w:szCs w:val="22"/>
          <w:lang w:val="en-US"/>
        </w:rPr>
        <w:t xml:space="preserve">v.6 </w:t>
      </w:r>
      <w:r w:rsidR="00DC192C" w:rsidRPr="001C2089">
        <w:rPr>
          <w:sz w:val="22"/>
          <w:szCs w:val="22"/>
          <w:lang w:val="en-US"/>
        </w:rPr>
        <w:t>softwa</w:t>
      </w:r>
      <w:r w:rsidR="005355E9" w:rsidRPr="001C2089">
        <w:rPr>
          <w:sz w:val="22"/>
          <w:szCs w:val="22"/>
          <w:lang w:val="en-US"/>
        </w:rPr>
        <w:t>re package</w:t>
      </w:r>
      <w:r w:rsidR="006A2E3E">
        <w:rPr>
          <w:sz w:val="22"/>
          <w:szCs w:val="22"/>
          <w:lang w:val="en-US"/>
        </w:rPr>
        <w:t xml:space="preserve"> (</w:t>
      </w:r>
      <w:r w:rsidR="00DA5CC2" w:rsidRPr="001C2089">
        <w:rPr>
          <w:sz w:val="22"/>
          <w:szCs w:val="22"/>
          <w:lang w:val="en-US"/>
        </w:rPr>
        <w:t>C</w:t>
      </w:r>
      <w:r w:rsidR="00431ED3" w:rsidRPr="001C2089">
        <w:rPr>
          <w:sz w:val="22"/>
          <w:szCs w:val="22"/>
          <w:lang w:val="en-US"/>
        </w:rPr>
        <w:t>larke</w:t>
      </w:r>
      <w:r w:rsidR="00056A8E" w:rsidRPr="001C2089">
        <w:rPr>
          <w:sz w:val="22"/>
          <w:szCs w:val="22"/>
          <w:lang w:val="en-US"/>
        </w:rPr>
        <w:t xml:space="preserve"> </w:t>
      </w:r>
      <w:r w:rsidR="00B7174E" w:rsidRPr="001C2089">
        <w:rPr>
          <w:sz w:val="22"/>
          <w:szCs w:val="22"/>
          <w:lang w:val="en-US"/>
        </w:rPr>
        <w:t>and</w:t>
      </w:r>
      <w:r w:rsidR="00056A8E" w:rsidRPr="001C2089">
        <w:rPr>
          <w:sz w:val="22"/>
          <w:szCs w:val="22"/>
          <w:lang w:val="en-US"/>
        </w:rPr>
        <w:t xml:space="preserve"> </w:t>
      </w:r>
      <w:r w:rsidR="00DA5CC2" w:rsidRPr="001C2089">
        <w:rPr>
          <w:sz w:val="22"/>
          <w:szCs w:val="22"/>
          <w:lang w:val="en-US"/>
        </w:rPr>
        <w:t>G</w:t>
      </w:r>
      <w:r w:rsidR="00431ED3" w:rsidRPr="001C2089">
        <w:rPr>
          <w:sz w:val="22"/>
          <w:szCs w:val="22"/>
          <w:lang w:val="en-US"/>
        </w:rPr>
        <w:t>orley</w:t>
      </w:r>
      <w:r w:rsidR="006A2E3E">
        <w:rPr>
          <w:sz w:val="22"/>
          <w:szCs w:val="22"/>
          <w:lang w:val="en-US"/>
        </w:rPr>
        <w:t xml:space="preserve"> 2006</w:t>
      </w:r>
      <w:r w:rsidR="00DC192C" w:rsidRPr="001C2089">
        <w:rPr>
          <w:sz w:val="22"/>
          <w:szCs w:val="22"/>
          <w:lang w:val="en-US"/>
        </w:rPr>
        <w:t xml:space="preserve">). </w:t>
      </w:r>
    </w:p>
    <w:p w:rsidR="00056A8E" w:rsidRPr="001C2089" w:rsidRDefault="00056A8E" w:rsidP="00371BB5">
      <w:pPr>
        <w:tabs>
          <w:tab w:val="left" w:pos="540"/>
        </w:tabs>
        <w:ind w:left="0" w:firstLine="0"/>
        <w:rPr>
          <w:sz w:val="22"/>
          <w:szCs w:val="22"/>
          <w:lang w:val="en-US"/>
        </w:rPr>
      </w:pPr>
    </w:p>
    <w:p w:rsidR="000642A1" w:rsidRPr="001C2089" w:rsidRDefault="000642A1" w:rsidP="00371BB5">
      <w:pPr>
        <w:tabs>
          <w:tab w:val="left" w:pos="540"/>
        </w:tabs>
        <w:ind w:left="0" w:firstLine="0"/>
        <w:rPr>
          <w:b/>
          <w:sz w:val="22"/>
          <w:szCs w:val="22"/>
          <w:lang w:val="en-US"/>
        </w:rPr>
      </w:pPr>
    </w:p>
    <w:p w:rsidR="00DC192C" w:rsidRPr="001120CA" w:rsidRDefault="00871062" w:rsidP="00371BB5">
      <w:pPr>
        <w:tabs>
          <w:tab w:val="left" w:pos="540"/>
        </w:tabs>
        <w:ind w:left="0" w:firstLine="0"/>
        <w:rPr>
          <w:b/>
          <w:smallCaps/>
          <w:sz w:val="22"/>
          <w:szCs w:val="22"/>
          <w:lang w:val="en-US"/>
        </w:rPr>
      </w:pPr>
      <w:r w:rsidRPr="001120CA">
        <w:rPr>
          <w:b/>
          <w:smallCaps/>
          <w:sz w:val="22"/>
          <w:szCs w:val="22"/>
          <w:lang w:val="en-US"/>
        </w:rPr>
        <w:t>R</w:t>
      </w:r>
      <w:r w:rsidR="001120CA">
        <w:rPr>
          <w:b/>
          <w:smallCaps/>
          <w:sz w:val="22"/>
          <w:szCs w:val="22"/>
          <w:lang w:val="en-US"/>
        </w:rPr>
        <w:t>esults</w:t>
      </w:r>
    </w:p>
    <w:p w:rsidR="00871062" w:rsidRPr="001C2089" w:rsidRDefault="00871062" w:rsidP="00371BB5">
      <w:pPr>
        <w:tabs>
          <w:tab w:val="left" w:pos="720"/>
        </w:tabs>
        <w:ind w:left="0" w:firstLine="0"/>
        <w:rPr>
          <w:color w:val="000000"/>
          <w:sz w:val="22"/>
          <w:szCs w:val="22"/>
          <w:lang w:val="en-US" w:eastAsia="pt-BR"/>
        </w:rPr>
      </w:pPr>
    </w:p>
    <w:p w:rsidR="00FC5199" w:rsidRPr="001C2089" w:rsidRDefault="00371BB5" w:rsidP="00371BB5">
      <w:pPr>
        <w:tabs>
          <w:tab w:val="left" w:pos="567"/>
        </w:tabs>
        <w:ind w:left="0" w:firstLine="0"/>
        <w:rPr>
          <w:color w:val="000000"/>
          <w:sz w:val="22"/>
          <w:szCs w:val="22"/>
          <w:lang w:val="en-US" w:eastAsia="pt-BR"/>
        </w:rPr>
      </w:pPr>
      <w:r w:rsidRPr="001C2089">
        <w:rPr>
          <w:color w:val="000000"/>
          <w:sz w:val="22"/>
          <w:szCs w:val="22"/>
          <w:lang w:val="en-US" w:eastAsia="pt-BR"/>
        </w:rPr>
        <w:tab/>
      </w:r>
      <w:r w:rsidR="00D15852" w:rsidRPr="001C2089">
        <w:rPr>
          <w:color w:val="000000"/>
          <w:sz w:val="22"/>
          <w:szCs w:val="22"/>
          <w:lang w:val="en-US" w:eastAsia="pt-BR"/>
        </w:rPr>
        <w:t xml:space="preserve">Salinity and water transparency showed greater variation along the study than water temperature. </w:t>
      </w:r>
      <w:r w:rsidR="00FC5199" w:rsidRPr="001C2089">
        <w:rPr>
          <w:color w:val="000000"/>
          <w:sz w:val="22"/>
          <w:szCs w:val="22"/>
          <w:lang w:val="en-US" w:eastAsia="pt-BR"/>
        </w:rPr>
        <w:t xml:space="preserve">Salinity values </w:t>
      </w:r>
      <w:r w:rsidR="00D15852" w:rsidRPr="001C2089">
        <w:rPr>
          <w:color w:val="000000"/>
          <w:sz w:val="22"/>
          <w:szCs w:val="22"/>
          <w:lang w:val="en-US" w:eastAsia="pt-BR"/>
        </w:rPr>
        <w:t xml:space="preserve">varied from </w:t>
      </w:r>
      <w:r w:rsidR="00E84583" w:rsidRPr="001C2089">
        <w:rPr>
          <w:color w:val="000000"/>
          <w:sz w:val="22"/>
          <w:szCs w:val="22"/>
          <w:lang w:val="en-US" w:eastAsia="pt-BR"/>
        </w:rPr>
        <w:t xml:space="preserve">0 to 30 </w:t>
      </w:r>
      <w:r w:rsidR="00D15852" w:rsidRPr="001C2089">
        <w:rPr>
          <w:color w:val="000000"/>
          <w:sz w:val="22"/>
          <w:szCs w:val="22"/>
          <w:lang w:val="en-US" w:eastAsia="pt-BR"/>
        </w:rPr>
        <w:t xml:space="preserve">with an average value of </w:t>
      </w:r>
      <w:r w:rsidR="00E84583" w:rsidRPr="001C2089">
        <w:rPr>
          <w:color w:val="000000"/>
          <w:sz w:val="22"/>
          <w:szCs w:val="22"/>
          <w:lang w:val="en-US" w:eastAsia="pt-BR"/>
        </w:rPr>
        <w:t>8.71 (±6.39 SD)</w:t>
      </w:r>
      <w:r w:rsidR="00D15852" w:rsidRPr="001C2089">
        <w:rPr>
          <w:color w:val="000000"/>
          <w:sz w:val="22"/>
          <w:szCs w:val="22"/>
          <w:lang w:val="en-US" w:eastAsia="pt-BR"/>
        </w:rPr>
        <w:t xml:space="preserve"> and w</w:t>
      </w:r>
      <w:r w:rsidR="00FC5199" w:rsidRPr="001C2089">
        <w:rPr>
          <w:color w:val="000000"/>
          <w:sz w:val="22"/>
          <w:szCs w:val="22"/>
          <w:lang w:val="en-US" w:eastAsia="pt-BR"/>
        </w:rPr>
        <w:t xml:space="preserve">ater transparency </w:t>
      </w:r>
      <w:r w:rsidR="00D15852" w:rsidRPr="001C2089">
        <w:rPr>
          <w:color w:val="000000"/>
          <w:sz w:val="22"/>
          <w:szCs w:val="22"/>
          <w:lang w:val="en-US" w:eastAsia="pt-BR"/>
        </w:rPr>
        <w:t xml:space="preserve">ranged from </w:t>
      </w:r>
      <w:r w:rsidR="00E84583" w:rsidRPr="001C2089">
        <w:rPr>
          <w:color w:val="000000"/>
          <w:sz w:val="22"/>
          <w:szCs w:val="22"/>
          <w:lang w:val="en-US" w:eastAsia="pt-BR"/>
        </w:rPr>
        <w:t xml:space="preserve">5 </w:t>
      </w:r>
      <w:r w:rsidR="00D15852" w:rsidRPr="001C2089">
        <w:rPr>
          <w:color w:val="000000"/>
          <w:sz w:val="22"/>
          <w:szCs w:val="22"/>
          <w:lang w:val="en-US" w:eastAsia="pt-BR"/>
        </w:rPr>
        <w:t xml:space="preserve">to </w:t>
      </w:r>
      <w:r w:rsidR="00E84583" w:rsidRPr="001C2089">
        <w:rPr>
          <w:color w:val="000000"/>
          <w:sz w:val="22"/>
          <w:szCs w:val="22"/>
          <w:lang w:val="en-US" w:eastAsia="pt-BR"/>
        </w:rPr>
        <w:t xml:space="preserve">95 </w:t>
      </w:r>
      <w:r w:rsidR="00D15852" w:rsidRPr="001C2089">
        <w:rPr>
          <w:color w:val="000000"/>
          <w:sz w:val="22"/>
          <w:szCs w:val="22"/>
          <w:lang w:val="en-US" w:eastAsia="pt-BR"/>
        </w:rPr>
        <w:t>and had a</w:t>
      </w:r>
      <w:r w:rsidR="00F022EC" w:rsidRPr="001C2089">
        <w:rPr>
          <w:color w:val="000000"/>
          <w:sz w:val="22"/>
          <w:szCs w:val="22"/>
          <w:lang w:val="en-US" w:eastAsia="pt-BR"/>
        </w:rPr>
        <w:t>n</w:t>
      </w:r>
      <w:r w:rsidR="00D15852" w:rsidRPr="001C2089">
        <w:rPr>
          <w:color w:val="000000"/>
          <w:sz w:val="22"/>
          <w:szCs w:val="22"/>
          <w:lang w:val="en-US" w:eastAsia="pt-BR"/>
        </w:rPr>
        <w:t xml:space="preserve"> average value of </w:t>
      </w:r>
      <w:r w:rsidR="00E84583" w:rsidRPr="001C2089">
        <w:rPr>
          <w:color w:val="000000"/>
          <w:sz w:val="22"/>
          <w:szCs w:val="22"/>
          <w:lang w:val="en-US" w:eastAsia="pt-BR"/>
        </w:rPr>
        <w:t>36.29 (±21.38 SD)</w:t>
      </w:r>
      <w:r w:rsidR="00D15852" w:rsidRPr="001C2089">
        <w:rPr>
          <w:color w:val="000000"/>
          <w:sz w:val="22"/>
          <w:szCs w:val="22"/>
          <w:lang w:val="en-US" w:eastAsia="pt-BR"/>
        </w:rPr>
        <w:t>, whereas temperature ranged from 25.9 to 33.0ºC and showed an average value of 29.31 (±1.88 SD).</w:t>
      </w:r>
    </w:p>
    <w:p w:rsidR="00D124B3" w:rsidRPr="001C2089" w:rsidRDefault="000C2850" w:rsidP="00371BB5">
      <w:pPr>
        <w:tabs>
          <w:tab w:val="left" w:pos="567"/>
        </w:tabs>
        <w:ind w:left="0" w:firstLine="0"/>
        <w:rPr>
          <w:sz w:val="22"/>
          <w:szCs w:val="22"/>
          <w:lang w:val="en-US"/>
        </w:rPr>
      </w:pPr>
      <w:r w:rsidRPr="001C2089">
        <w:rPr>
          <w:color w:val="000000"/>
          <w:sz w:val="22"/>
          <w:szCs w:val="22"/>
          <w:lang w:val="en-US" w:eastAsia="pt-BR"/>
        </w:rPr>
        <w:tab/>
      </w:r>
      <w:r w:rsidR="00DC192C" w:rsidRPr="001C2089">
        <w:rPr>
          <w:color w:val="000000"/>
          <w:sz w:val="22"/>
          <w:szCs w:val="22"/>
          <w:lang w:val="en-US" w:eastAsia="pt-BR"/>
        </w:rPr>
        <w:t>A total of 1,665 fish representing 27 families and 55 species were recorded in Paraíba do Norte river estuary during th</w:t>
      </w:r>
      <w:r w:rsidR="006A2E3E">
        <w:rPr>
          <w:color w:val="000000"/>
          <w:sz w:val="22"/>
          <w:szCs w:val="22"/>
          <w:lang w:val="en-US" w:eastAsia="pt-BR"/>
        </w:rPr>
        <w:t>is</w:t>
      </w:r>
      <w:r w:rsidR="00DC192C" w:rsidRPr="001C2089">
        <w:rPr>
          <w:color w:val="000000"/>
          <w:sz w:val="22"/>
          <w:szCs w:val="22"/>
          <w:lang w:val="en-US" w:eastAsia="pt-BR"/>
        </w:rPr>
        <w:t xml:space="preserve"> study</w:t>
      </w:r>
      <w:r w:rsidR="002B4B17" w:rsidRPr="001C2089">
        <w:rPr>
          <w:color w:val="000000"/>
          <w:sz w:val="22"/>
          <w:szCs w:val="22"/>
          <w:lang w:val="en-US" w:eastAsia="pt-BR"/>
        </w:rPr>
        <w:t xml:space="preserve">. </w:t>
      </w:r>
      <w:r w:rsidR="002B6A48" w:rsidRPr="001C2089">
        <w:rPr>
          <w:color w:val="000000"/>
          <w:sz w:val="22"/>
          <w:szCs w:val="22"/>
          <w:lang w:val="en-US" w:eastAsia="pt-BR"/>
        </w:rPr>
        <w:t>Among them,</w:t>
      </w:r>
      <w:r w:rsidR="00716C0E" w:rsidRPr="001C2089">
        <w:rPr>
          <w:color w:val="000000"/>
          <w:sz w:val="22"/>
          <w:szCs w:val="22"/>
          <w:lang w:val="en-US" w:eastAsia="pt-BR"/>
        </w:rPr>
        <w:t xml:space="preserve"> 958 individuals of </w:t>
      </w:r>
      <w:r w:rsidR="004E028E" w:rsidRPr="001C2089">
        <w:rPr>
          <w:color w:val="000000"/>
          <w:sz w:val="22"/>
          <w:szCs w:val="22"/>
          <w:lang w:val="en-US" w:eastAsia="pt-BR"/>
        </w:rPr>
        <w:t>n</w:t>
      </w:r>
      <w:r w:rsidR="00DC192C" w:rsidRPr="001C2089">
        <w:rPr>
          <w:sz w:val="22"/>
          <w:szCs w:val="22"/>
          <w:lang w:val="en-US"/>
        </w:rPr>
        <w:t>ine</w:t>
      </w:r>
      <w:r w:rsidR="006A2E3E">
        <w:rPr>
          <w:sz w:val="22"/>
          <w:szCs w:val="22"/>
          <w:lang w:val="en-US"/>
        </w:rPr>
        <w:t xml:space="preserve"> </w:t>
      </w:r>
      <w:r w:rsidR="00DC192C" w:rsidRPr="001C2089">
        <w:rPr>
          <w:sz w:val="22"/>
          <w:szCs w:val="22"/>
          <w:lang w:val="en-US"/>
        </w:rPr>
        <w:t>species</w:t>
      </w:r>
      <w:r w:rsidR="006A2E3E">
        <w:rPr>
          <w:sz w:val="22"/>
          <w:szCs w:val="22"/>
          <w:lang w:val="en-US"/>
        </w:rPr>
        <w:t xml:space="preserve"> </w:t>
      </w:r>
      <w:r w:rsidR="00DC192C" w:rsidRPr="001C2089">
        <w:rPr>
          <w:sz w:val="22"/>
          <w:szCs w:val="22"/>
          <w:lang w:val="en-US"/>
        </w:rPr>
        <w:t xml:space="preserve">had their stomach content analyzed: </w:t>
      </w:r>
      <w:r w:rsidR="00DC192C" w:rsidRPr="001C2089">
        <w:rPr>
          <w:i/>
          <w:iCs/>
          <w:sz w:val="22"/>
          <w:szCs w:val="22"/>
          <w:lang w:val="en-US"/>
        </w:rPr>
        <w:t>Sciades</w:t>
      </w:r>
      <w:r w:rsidR="00056A8E" w:rsidRPr="001C2089">
        <w:rPr>
          <w:i/>
          <w:iCs/>
          <w:sz w:val="22"/>
          <w:szCs w:val="22"/>
          <w:lang w:val="en-US"/>
        </w:rPr>
        <w:t xml:space="preserve"> </w:t>
      </w:r>
      <w:r w:rsidR="00DC192C" w:rsidRPr="001C2089">
        <w:rPr>
          <w:i/>
          <w:iCs/>
          <w:sz w:val="22"/>
          <w:szCs w:val="22"/>
          <w:lang w:val="en-US"/>
        </w:rPr>
        <w:t>herzbergii</w:t>
      </w:r>
      <w:r w:rsidR="00DC192C" w:rsidRPr="001C2089">
        <w:rPr>
          <w:iCs/>
          <w:sz w:val="22"/>
          <w:szCs w:val="22"/>
          <w:lang w:val="en-US"/>
        </w:rPr>
        <w:t>,</w:t>
      </w:r>
      <w:r w:rsidR="00056A8E" w:rsidRPr="001C2089">
        <w:rPr>
          <w:iCs/>
          <w:sz w:val="22"/>
          <w:szCs w:val="22"/>
          <w:lang w:val="en-US"/>
        </w:rPr>
        <w:t xml:space="preserve"> </w:t>
      </w:r>
      <w:r w:rsidR="00DC192C" w:rsidRPr="001C2089">
        <w:rPr>
          <w:i/>
          <w:iCs/>
          <w:sz w:val="22"/>
          <w:szCs w:val="22"/>
          <w:lang w:val="en-US"/>
        </w:rPr>
        <w:t>S</w:t>
      </w:r>
      <w:r w:rsidR="008E366A" w:rsidRPr="001C2089">
        <w:rPr>
          <w:i/>
          <w:iCs/>
          <w:sz w:val="22"/>
          <w:szCs w:val="22"/>
          <w:lang w:val="en-US"/>
        </w:rPr>
        <w:t>ciades</w:t>
      </w:r>
      <w:r w:rsidR="00056A8E" w:rsidRPr="001C2089">
        <w:rPr>
          <w:i/>
          <w:iCs/>
          <w:sz w:val="22"/>
          <w:szCs w:val="22"/>
          <w:lang w:val="en-US"/>
        </w:rPr>
        <w:t xml:space="preserve"> </w:t>
      </w:r>
      <w:r w:rsidR="00DC192C" w:rsidRPr="001C2089">
        <w:rPr>
          <w:i/>
          <w:iCs/>
          <w:sz w:val="22"/>
          <w:szCs w:val="22"/>
          <w:lang w:val="en-US"/>
        </w:rPr>
        <w:t xml:space="preserve">parkeri, </w:t>
      </w:r>
      <w:r w:rsidR="00DC192C" w:rsidRPr="001C2089">
        <w:rPr>
          <w:i/>
          <w:sz w:val="22"/>
          <w:szCs w:val="22"/>
          <w:lang w:val="en-US"/>
        </w:rPr>
        <w:t>Centropomus</w:t>
      </w:r>
      <w:r w:rsidR="00056A8E" w:rsidRPr="001C2089">
        <w:rPr>
          <w:i/>
          <w:sz w:val="22"/>
          <w:szCs w:val="22"/>
          <w:lang w:val="en-US"/>
        </w:rPr>
        <w:t xml:space="preserve"> </w:t>
      </w:r>
      <w:r w:rsidR="00DC192C" w:rsidRPr="001C2089">
        <w:rPr>
          <w:i/>
          <w:sz w:val="22"/>
          <w:szCs w:val="22"/>
          <w:lang w:val="en-US"/>
        </w:rPr>
        <w:t>parallelus, C</w:t>
      </w:r>
      <w:r w:rsidR="008E366A" w:rsidRPr="001C2089">
        <w:rPr>
          <w:i/>
          <w:sz w:val="22"/>
          <w:szCs w:val="22"/>
          <w:lang w:val="en-US"/>
        </w:rPr>
        <w:t>entropomus</w:t>
      </w:r>
      <w:r w:rsidR="00056A8E" w:rsidRPr="001C2089">
        <w:rPr>
          <w:i/>
          <w:sz w:val="22"/>
          <w:szCs w:val="22"/>
          <w:lang w:val="en-US"/>
        </w:rPr>
        <w:t xml:space="preserve"> </w:t>
      </w:r>
      <w:r w:rsidR="00DC192C" w:rsidRPr="001C2089">
        <w:rPr>
          <w:i/>
          <w:sz w:val="22"/>
          <w:szCs w:val="22"/>
          <w:lang w:val="en-US"/>
        </w:rPr>
        <w:t>undecimalis, Lutjanus</w:t>
      </w:r>
      <w:r w:rsidR="00056A8E" w:rsidRPr="001C2089">
        <w:rPr>
          <w:i/>
          <w:sz w:val="22"/>
          <w:szCs w:val="22"/>
          <w:lang w:val="en-US"/>
        </w:rPr>
        <w:t xml:space="preserve"> </w:t>
      </w:r>
      <w:r w:rsidR="00DC192C" w:rsidRPr="001C2089">
        <w:rPr>
          <w:i/>
          <w:sz w:val="22"/>
          <w:szCs w:val="22"/>
          <w:lang w:val="en-US"/>
        </w:rPr>
        <w:t>alexandrei</w:t>
      </w:r>
      <w:r w:rsidR="00DC192C" w:rsidRPr="001C2089">
        <w:rPr>
          <w:sz w:val="22"/>
          <w:szCs w:val="22"/>
          <w:lang w:val="en-US"/>
        </w:rPr>
        <w:t>,</w:t>
      </w:r>
      <w:r w:rsidR="00056A8E" w:rsidRPr="001C2089">
        <w:rPr>
          <w:sz w:val="22"/>
          <w:szCs w:val="22"/>
          <w:lang w:val="en-US"/>
        </w:rPr>
        <w:t xml:space="preserve"> </w:t>
      </w:r>
      <w:r w:rsidR="00DC192C" w:rsidRPr="001C2089">
        <w:rPr>
          <w:i/>
          <w:sz w:val="22"/>
          <w:szCs w:val="22"/>
          <w:lang w:val="en-US"/>
        </w:rPr>
        <w:t>L</w:t>
      </w:r>
      <w:r w:rsidR="008E366A" w:rsidRPr="001C2089">
        <w:rPr>
          <w:i/>
          <w:sz w:val="22"/>
          <w:szCs w:val="22"/>
          <w:lang w:val="en-US"/>
        </w:rPr>
        <w:t>utjanus</w:t>
      </w:r>
      <w:r w:rsidR="00056A8E" w:rsidRPr="001C2089">
        <w:rPr>
          <w:i/>
          <w:sz w:val="22"/>
          <w:szCs w:val="22"/>
          <w:lang w:val="en-US"/>
        </w:rPr>
        <w:t xml:space="preserve"> </w:t>
      </w:r>
      <w:r w:rsidR="00DC192C" w:rsidRPr="001C2089">
        <w:rPr>
          <w:i/>
          <w:sz w:val="22"/>
          <w:szCs w:val="22"/>
          <w:lang w:val="en-US"/>
        </w:rPr>
        <w:t>jocu</w:t>
      </w:r>
      <w:r w:rsidR="00DC192C" w:rsidRPr="001C2089">
        <w:rPr>
          <w:sz w:val="22"/>
          <w:szCs w:val="22"/>
          <w:lang w:val="en-US"/>
        </w:rPr>
        <w:t>,</w:t>
      </w:r>
      <w:r w:rsidR="00056A8E" w:rsidRPr="001C2089">
        <w:rPr>
          <w:sz w:val="22"/>
          <w:szCs w:val="22"/>
          <w:lang w:val="en-US"/>
        </w:rPr>
        <w:t xml:space="preserve"> </w:t>
      </w:r>
      <w:r w:rsidR="00DC192C" w:rsidRPr="001C2089">
        <w:rPr>
          <w:i/>
          <w:sz w:val="22"/>
          <w:szCs w:val="22"/>
          <w:lang w:val="en-US"/>
        </w:rPr>
        <w:t>Diapterus</w:t>
      </w:r>
      <w:r w:rsidR="00056A8E" w:rsidRPr="001C2089">
        <w:rPr>
          <w:i/>
          <w:sz w:val="22"/>
          <w:szCs w:val="22"/>
          <w:lang w:val="en-US"/>
        </w:rPr>
        <w:t xml:space="preserve"> </w:t>
      </w:r>
      <w:r w:rsidR="00DC192C" w:rsidRPr="001C2089">
        <w:rPr>
          <w:i/>
          <w:sz w:val="22"/>
          <w:szCs w:val="22"/>
          <w:lang w:val="en-US"/>
        </w:rPr>
        <w:t>rhombeus, Eucinostomus</w:t>
      </w:r>
      <w:r w:rsidR="00056A8E" w:rsidRPr="001C2089">
        <w:rPr>
          <w:i/>
          <w:sz w:val="22"/>
          <w:szCs w:val="22"/>
          <w:lang w:val="en-US"/>
        </w:rPr>
        <w:t xml:space="preserve"> </w:t>
      </w:r>
      <w:r w:rsidR="00DC192C" w:rsidRPr="001C2089">
        <w:rPr>
          <w:i/>
          <w:sz w:val="22"/>
          <w:szCs w:val="22"/>
          <w:lang w:val="en-US"/>
        </w:rPr>
        <w:t>argenteus</w:t>
      </w:r>
      <w:r w:rsidR="00056A8E" w:rsidRPr="001C2089">
        <w:rPr>
          <w:i/>
          <w:sz w:val="22"/>
          <w:szCs w:val="22"/>
          <w:lang w:val="en-US"/>
        </w:rPr>
        <w:t xml:space="preserve"> </w:t>
      </w:r>
      <w:r w:rsidR="00DC192C" w:rsidRPr="001C2089">
        <w:rPr>
          <w:sz w:val="22"/>
          <w:szCs w:val="22"/>
          <w:lang w:val="en-US"/>
        </w:rPr>
        <w:t xml:space="preserve">and </w:t>
      </w:r>
      <w:r w:rsidR="00DC192C" w:rsidRPr="001C2089">
        <w:rPr>
          <w:i/>
          <w:sz w:val="22"/>
          <w:szCs w:val="22"/>
          <w:lang w:val="en-US"/>
        </w:rPr>
        <w:t>Bathygob</w:t>
      </w:r>
      <w:r w:rsidR="007D3980" w:rsidRPr="001C2089">
        <w:rPr>
          <w:i/>
          <w:sz w:val="22"/>
          <w:szCs w:val="22"/>
          <w:lang w:val="en-US"/>
        </w:rPr>
        <w:t>iu</w:t>
      </w:r>
      <w:r w:rsidR="00DC192C" w:rsidRPr="001C2089">
        <w:rPr>
          <w:i/>
          <w:sz w:val="22"/>
          <w:szCs w:val="22"/>
          <w:lang w:val="en-US"/>
        </w:rPr>
        <w:t>s</w:t>
      </w:r>
      <w:r w:rsidR="00056A8E" w:rsidRPr="001C2089">
        <w:rPr>
          <w:i/>
          <w:sz w:val="22"/>
          <w:szCs w:val="22"/>
          <w:lang w:val="en-US"/>
        </w:rPr>
        <w:t xml:space="preserve"> </w:t>
      </w:r>
      <w:r w:rsidR="00DC192C" w:rsidRPr="001C2089">
        <w:rPr>
          <w:i/>
          <w:sz w:val="22"/>
          <w:szCs w:val="22"/>
          <w:lang w:val="en-US"/>
        </w:rPr>
        <w:t>soporator</w:t>
      </w:r>
      <w:r w:rsidR="00056A8E" w:rsidRPr="001C2089">
        <w:rPr>
          <w:i/>
          <w:sz w:val="22"/>
          <w:szCs w:val="22"/>
          <w:lang w:val="en-US"/>
        </w:rPr>
        <w:t xml:space="preserve"> </w:t>
      </w:r>
      <w:r w:rsidR="003B779D" w:rsidRPr="001C2089">
        <w:rPr>
          <w:sz w:val="22"/>
          <w:szCs w:val="22"/>
          <w:lang w:val="en-US"/>
        </w:rPr>
        <w:t>(Table 1)</w:t>
      </w:r>
      <w:r w:rsidR="00DC192C" w:rsidRPr="001C2089">
        <w:rPr>
          <w:sz w:val="22"/>
          <w:szCs w:val="22"/>
          <w:lang w:val="en-US"/>
        </w:rPr>
        <w:t xml:space="preserve">. These species </w:t>
      </w:r>
      <w:r w:rsidR="007E0065" w:rsidRPr="001C2089">
        <w:rPr>
          <w:sz w:val="22"/>
          <w:szCs w:val="22"/>
          <w:lang w:val="en-US"/>
        </w:rPr>
        <w:t xml:space="preserve">constituted </w:t>
      </w:r>
      <w:r w:rsidR="00716C0E" w:rsidRPr="001C2089">
        <w:rPr>
          <w:sz w:val="22"/>
          <w:szCs w:val="22"/>
          <w:lang w:val="en-US"/>
        </w:rPr>
        <w:t>nearly 60</w:t>
      </w:r>
      <w:r w:rsidR="00DC192C" w:rsidRPr="001C2089">
        <w:rPr>
          <w:sz w:val="22"/>
          <w:szCs w:val="22"/>
          <w:lang w:val="en-US"/>
        </w:rPr>
        <w:t xml:space="preserve">% of the fishes caught </w:t>
      </w:r>
      <w:r w:rsidR="00D2128B" w:rsidRPr="001C2089">
        <w:rPr>
          <w:sz w:val="22"/>
          <w:szCs w:val="22"/>
          <w:lang w:val="en-US"/>
        </w:rPr>
        <w:t xml:space="preserve">in shallow waters </w:t>
      </w:r>
      <w:r w:rsidR="00DC192C" w:rsidRPr="001C2089">
        <w:rPr>
          <w:sz w:val="22"/>
          <w:szCs w:val="22"/>
          <w:lang w:val="en-US"/>
        </w:rPr>
        <w:t>during the study period.</w:t>
      </w:r>
    </w:p>
    <w:p w:rsidR="0078564C" w:rsidRPr="001C2089" w:rsidRDefault="00371BB5" w:rsidP="00371BB5">
      <w:pPr>
        <w:tabs>
          <w:tab w:val="left" w:pos="567"/>
        </w:tabs>
        <w:ind w:left="0" w:firstLine="0"/>
        <w:rPr>
          <w:iCs/>
          <w:sz w:val="22"/>
          <w:szCs w:val="22"/>
          <w:lang w:val="en-US"/>
        </w:rPr>
      </w:pPr>
      <w:r w:rsidRPr="001C2089">
        <w:rPr>
          <w:sz w:val="22"/>
          <w:szCs w:val="22"/>
          <w:lang w:val="en-US"/>
        </w:rPr>
        <w:tab/>
      </w:r>
      <w:r w:rsidR="00D124B3" w:rsidRPr="001C2089">
        <w:rPr>
          <w:sz w:val="22"/>
          <w:szCs w:val="22"/>
          <w:lang w:val="en-US"/>
        </w:rPr>
        <w:t xml:space="preserve">Overall, these fish species were carnivorous feeding mainly on benthic invertebrates or Teleostei. </w:t>
      </w:r>
      <w:r w:rsidR="00D124B3" w:rsidRPr="001C2089">
        <w:rPr>
          <w:iCs/>
          <w:sz w:val="22"/>
          <w:szCs w:val="22"/>
          <w:lang w:val="en-US"/>
        </w:rPr>
        <w:t xml:space="preserve">Crustacea was the main food category in the diet of </w:t>
      </w:r>
      <w:r w:rsidR="00D124B3" w:rsidRPr="001C2089">
        <w:rPr>
          <w:i/>
          <w:iCs/>
          <w:sz w:val="22"/>
          <w:szCs w:val="22"/>
          <w:lang w:val="en-US"/>
        </w:rPr>
        <w:t>L. jocu</w:t>
      </w:r>
      <w:r w:rsidR="00D124B3" w:rsidRPr="001C2089">
        <w:rPr>
          <w:iCs/>
          <w:sz w:val="22"/>
          <w:szCs w:val="22"/>
          <w:lang w:val="en-US"/>
        </w:rPr>
        <w:t xml:space="preserve">, </w:t>
      </w:r>
      <w:r w:rsidR="00D124B3" w:rsidRPr="001C2089">
        <w:rPr>
          <w:i/>
          <w:iCs/>
          <w:sz w:val="22"/>
          <w:szCs w:val="22"/>
          <w:lang w:val="en-US"/>
        </w:rPr>
        <w:t>L. alexandrei</w:t>
      </w:r>
      <w:r w:rsidR="00424CFF" w:rsidRPr="001C2089">
        <w:rPr>
          <w:i/>
          <w:iCs/>
          <w:sz w:val="22"/>
          <w:szCs w:val="22"/>
          <w:lang w:val="en-US"/>
        </w:rPr>
        <w:t xml:space="preserve"> </w:t>
      </w:r>
      <w:r w:rsidR="00D124B3" w:rsidRPr="001C2089">
        <w:rPr>
          <w:iCs/>
          <w:sz w:val="22"/>
          <w:szCs w:val="22"/>
          <w:lang w:val="en-US"/>
        </w:rPr>
        <w:t>and</w:t>
      </w:r>
      <w:r w:rsidR="00D124B3" w:rsidRPr="001C2089">
        <w:rPr>
          <w:i/>
          <w:iCs/>
          <w:sz w:val="22"/>
          <w:szCs w:val="22"/>
          <w:lang w:val="en-US"/>
        </w:rPr>
        <w:t xml:space="preserve"> B. soporator</w:t>
      </w:r>
      <w:r w:rsidR="00D124B3" w:rsidRPr="001C2089">
        <w:rPr>
          <w:iCs/>
          <w:sz w:val="22"/>
          <w:szCs w:val="22"/>
          <w:lang w:val="en-US"/>
        </w:rPr>
        <w:t>, being found in more than 85% of their stomachs, followed by Polychaeta (16%), Teleostei (17%)</w:t>
      </w:r>
      <w:r w:rsidR="006A2E3E">
        <w:rPr>
          <w:iCs/>
          <w:sz w:val="22"/>
          <w:szCs w:val="22"/>
          <w:lang w:val="en-US"/>
        </w:rPr>
        <w:t xml:space="preserve"> and Algae (19%). However, the Index of </w:t>
      </w:r>
      <w:r w:rsidR="00D124B3" w:rsidRPr="001C2089">
        <w:rPr>
          <w:iCs/>
          <w:sz w:val="22"/>
          <w:szCs w:val="22"/>
          <w:lang w:val="en-US"/>
        </w:rPr>
        <w:t>P</w:t>
      </w:r>
      <w:r w:rsidR="006A2E3E">
        <w:rPr>
          <w:iCs/>
          <w:sz w:val="22"/>
          <w:szCs w:val="22"/>
          <w:lang w:val="en-US"/>
        </w:rPr>
        <w:t>reponderance (IP)</w:t>
      </w:r>
      <w:r w:rsidR="00D124B3" w:rsidRPr="001C2089">
        <w:rPr>
          <w:iCs/>
          <w:sz w:val="22"/>
          <w:szCs w:val="22"/>
          <w:lang w:val="en-US"/>
        </w:rPr>
        <w:t xml:space="preserve"> showed contributions values different to Crustacea item: </w:t>
      </w:r>
      <w:r w:rsidR="00D124B3" w:rsidRPr="001C2089">
        <w:rPr>
          <w:i/>
          <w:iCs/>
          <w:sz w:val="22"/>
          <w:szCs w:val="22"/>
          <w:lang w:val="en-US"/>
        </w:rPr>
        <w:t>L. jocu</w:t>
      </w:r>
      <w:r w:rsidR="00D124B3" w:rsidRPr="001C2089">
        <w:rPr>
          <w:iCs/>
          <w:sz w:val="22"/>
          <w:szCs w:val="22"/>
          <w:lang w:val="en-US"/>
        </w:rPr>
        <w:t xml:space="preserve"> (Brachyura crabs = 81.28%; </w:t>
      </w:r>
      <w:r w:rsidR="00D124B3" w:rsidRPr="001C2089">
        <w:rPr>
          <w:sz w:val="22"/>
          <w:szCs w:val="22"/>
          <w:lang w:val="en-US"/>
        </w:rPr>
        <w:t>Penaeid shrimps</w:t>
      </w:r>
      <w:r w:rsidR="00D124B3" w:rsidRPr="001C2089">
        <w:rPr>
          <w:iCs/>
          <w:sz w:val="22"/>
          <w:szCs w:val="22"/>
          <w:lang w:val="en-US"/>
        </w:rPr>
        <w:t xml:space="preserve"> = 11.68%); </w:t>
      </w:r>
      <w:r w:rsidR="00D124B3" w:rsidRPr="001C2089">
        <w:rPr>
          <w:i/>
          <w:iCs/>
          <w:sz w:val="22"/>
          <w:szCs w:val="22"/>
          <w:lang w:val="en-US"/>
        </w:rPr>
        <w:t>L. alexandrei</w:t>
      </w:r>
      <w:r w:rsidR="00D124B3" w:rsidRPr="001C2089">
        <w:rPr>
          <w:iCs/>
          <w:sz w:val="22"/>
          <w:szCs w:val="22"/>
          <w:lang w:val="en-US"/>
        </w:rPr>
        <w:t xml:space="preserve"> (Brachyura crabs = 97.06%; </w:t>
      </w:r>
      <w:r w:rsidR="00D124B3" w:rsidRPr="001C2089">
        <w:rPr>
          <w:sz w:val="22"/>
          <w:szCs w:val="22"/>
          <w:lang w:val="en-US"/>
        </w:rPr>
        <w:t>Penaeid shrimps</w:t>
      </w:r>
      <w:r w:rsidR="00D124B3" w:rsidRPr="001C2089">
        <w:rPr>
          <w:iCs/>
          <w:sz w:val="22"/>
          <w:szCs w:val="22"/>
          <w:lang w:val="en-US"/>
        </w:rPr>
        <w:t xml:space="preserve"> = 0.79%) and </w:t>
      </w:r>
      <w:r w:rsidR="00D124B3" w:rsidRPr="001C2089">
        <w:rPr>
          <w:i/>
          <w:iCs/>
          <w:sz w:val="22"/>
          <w:szCs w:val="22"/>
          <w:lang w:val="en-US"/>
        </w:rPr>
        <w:t>B. soporator</w:t>
      </w:r>
      <w:r w:rsidR="00D124B3" w:rsidRPr="001C2089">
        <w:rPr>
          <w:iCs/>
          <w:sz w:val="22"/>
          <w:szCs w:val="22"/>
          <w:lang w:val="en-US"/>
        </w:rPr>
        <w:t xml:space="preserve"> (Brachyura crabs = 85.82%; </w:t>
      </w:r>
      <w:r w:rsidR="00D124B3" w:rsidRPr="001C2089">
        <w:rPr>
          <w:sz w:val="22"/>
          <w:szCs w:val="22"/>
          <w:lang w:val="en-US"/>
        </w:rPr>
        <w:t xml:space="preserve">Penaeid shrimps </w:t>
      </w:r>
      <w:r w:rsidR="00D124B3" w:rsidRPr="001C2089">
        <w:rPr>
          <w:iCs/>
          <w:sz w:val="22"/>
          <w:szCs w:val="22"/>
          <w:lang w:val="en-US"/>
        </w:rPr>
        <w:t>= 0.80%) (Table 2; Fig. 2).</w:t>
      </w:r>
      <w:r w:rsidR="006A2E3E">
        <w:rPr>
          <w:iCs/>
          <w:sz w:val="22"/>
          <w:szCs w:val="22"/>
          <w:lang w:val="en-US"/>
        </w:rPr>
        <w:t xml:space="preserve"> </w:t>
      </w:r>
      <w:r w:rsidR="00D124B3" w:rsidRPr="001C2089">
        <w:rPr>
          <w:iCs/>
          <w:sz w:val="22"/>
          <w:szCs w:val="22"/>
          <w:lang w:val="en-US"/>
        </w:rPr>
        <w:t xml:space="preserve">In </w:t>
      </w:r>
      <w:r w:rsidR="00D124B3" w:rsidRPr="001C2089">
        <w:rPr>
          <w:i/>
          <w:iCs/>
          <w:sz w:val="22"/>
          <w:szCs w:val="22"/>
          <w:lang w:val="en-US"/>
        </w:rPr>
        <w:t>C. parallelus</w:t>
      </w:r>
      <w:r w:rsidR="00D124B3" w:rsidRPr="001C2089">
        <w:rPr>
          <w:iCs/>
          <w:sz w:val="22"/>
          <w:szCs w:val="22"/>
          <w:lang w:val="en-US"/>
        </w:rPr>
        <w:t xml:space="preserve"> and </w:t>
      </w:r>
      <w:r w:rsidR="00D124B3" w:rsidRPr="001C2089">
        <w:rPr>
          <w:i/>
          <w:iCs/>
          <w:sz w:val="22"/>
          <w:szCs w:val="22"/>
          <w:lang w:val="en-US"/>
        </w:rPr>
        <w:t>C. undecimalis</w:t>
      </w:r>
      <w:r w:rsidR="00D124B3" w:rsidRPr="006A2E3E">
        <w:rPr>
          <w:iCs/>
          <w:sz w:val="22"/>
          <w:szCs w:val="22"/>
          <w:lang w:val="en-US"/>
        </w:rPr>
        <w:t>,</w:t>
      </w:r>
      <w:r w:rsidR="00D124B3" w:rsidRPr="001C2089">
        <w:rPr>
          <w:i/>
          <w:iCs/>
          <w:sz w:val="22"/>
          <w:szCs w:val="22"/>
          <w:lang w:val="en-US"/>
        </w:rPr>
        <w:t xml:space="preserve"> </w:t>
      </w:r>
      <w:r w:rsidR="00D124B3" w:rsidRPr="001C2089">
        <w:rPr>
          <w:iCs/>
          <w:sz w:val="22"/>
          <w:szCs w:val="22"/>
          <w:lang w:val="en-US"/>
        </w:rPr>
        <w:t xml:space="preserve">Teleostei was the </w:t>
      </w:r>
      <w:r w:rsidR="00D124B3" w:rsidRPr="001C2089">
        <w:rPr>
          <w:iCs/>
          <w:sz w:val="22"/>
          <w:szCs w:val="22"/>
          <w:lang w:val="en-US"/>
        </w:rPr>
        <w:lastRenderedPageBreak/>
        <w:t xml:space="preserve">main food category in the diet, contributing with over 80% the stomachs analyzed. Crustacea made appreciable contributions with high IP values: in </w:t>
      </w:r>
      <w:r w:rsidR="00D124B3" w:rsidRPr="001C2089">
        <w:rPr>
          <w:i/>
          <w:iCs/>
          <w:sz w:val="22"/>
          <w:szCs w:val="22"/>
          <w:lang w:val="en-US"/>
        </w:rPr>
        <w:t>C. undecimalis</w:t>
      </w:r>
      <w:r w:rsidR="00D124B3" w:rsidRPr="001C2089">
        <w:rPr>
          <w:iCs/>
          <w:sz w:val="22"/>
          <w:szCs w:val="22"/>
          <w:lang w:val="en-US"/>
        </w:rPr>
        <w:t xml:space="preserve"> was Brachyura crabs (IP= 7.50%), whereas </w:t>
      </w:r>
      <w:r w:rsidR="00D124B3" w:rsidRPr="001C2089">
        <w:rPr>
          <w:i/>
          <w:iCs/>
          <w:sz w:val="22"/>
          <w:szCs w:val="22"/>
          <w:lang w:val="en-US"/>
        </w:rPr>
        <w:t>C. parallelus</w:t>
      </w:r>
      <w:r w:rsidR="00D124B3" w:rsidRPr="001C2089">
        <w:rPr>
          <w:iCs/>
          <w:sz w:val="22"/>
          <w:szCs w:val="22"/>
          <w:lang w:val="en-US"/>
        </w:rPr>
        <w:t xml:space="preserve"> was </w:t>
      </w:r>
      <w:r w:rsidR="00D124B3" w:rsidRPr="001C2089">
        <w:rPr>
          <w:sz w:val="22"/>
          <w:szCs w:val="22"/>
          <w:lang w:val="en-US"/>
        </w:rPr>
        <w:t>Penaeid shrimps</w:t>
      </w:r>
      <w:r w:rsidR="00D124B3" w:rsidRPr="001C2089">
        <w:rPr>
          <w:iCs/>
          <w:sz w:val="22"/>
          <w:szCs w:val="22"/>
          <w:lang w:val="en-US"/>
        </w:rPr>
        <w:t xml:space="preserve"> (IP= 7.29%) (Table 2; Fig. 2).</w:t>
      </w:r>
    </w:p>
    <w:p w:rsidR="00424CFF" w:rsidRPr="001C2089" w:rsidRDefault="00424CFF" w:rsidP="000642A1">
      <w:pPr>
        <w:tabs>
          <w:tab w:val="left" w:pos="567"/>
        </w:tabs>
        <w:ind w:left="0" w:firstLine="567"/>
        <w:rPr>
          <w:sz w:val="22"/>
          <w:szCs w:val="22"/>
          <w:lang w:val="en-US"/>
        </w:rPr>
      </w:pPr>
      <w:r w:rsidRPr="001C2089">
        <w:rPr>
          <w:iCs/>
          <w:sz w:val="22"/>
          <w:szCs w:val="22"/>
          <w:lang w:val="en-US"/>
        </w:rPr>
        <w:t xml:space="preserve">The dominant prey category in Ariidae and Gerreidae was Polychaeta. This item was the most commonly food category in the </w:t>
      </w:r>
      <w:r w:rsidRPr="001C2089">
        <w:rPr>
          <w:i/>
          <w:iCs/>
          <w:sz w:val="22"/>
          <w:szCs w:val="22"/>
          <w:lang w:val="en-US"/>
        </w:rPr>
        <w:t xml:space="preserve">S. parkeri </w:t>
      </w:r>
      <w:r w:rsidRPr="001C2089">
        <w:rPr>
          <w:iCs/>
          <w:sz w:val="22"/>
          <w:szCs w:val="22"/>
          <w:lang w:val="en-US"/>
        </w:rPr>
        <w:t xml:space="preserve">(IP= 88.57%), </w:t>
      </w:r>
      <w:r w:rsidRPr="001C2089">
        <w:rPr>
          <w:i/>
          <w:iCs/>
          <w:sz w:val="22"/>
          <w:szCs w:val="22"/>
          <w:lang w:val="en-US"/>
        </w:rPr>
        <w:t>D. rhombeus</w:t>
      </w:r>
      <w:r w:rsidRPr="001C2089">
        <w:rPr>
          <w:iCs/>
          <w:sz w:val="22"/>
          <w:szCs w:val="22"/>
          <w:lang w:val="en-US"/>
        </w:rPr>
        <w:t xml:space="preserve"> (IP= 78.29%), </w:t>
      </w:r>
      <w:r w:rsidRPr="001C2089">
        <w:rPr>
          <w:i/>
          <w:iCs/>
          <w:sz w:val="22"/>
          <w:szCs w:val="22"/>
          <w:lang w:val="en-US"/>
        </w:rPr>
        <w:t>S. herzbergii</w:t>
      </w:r>
      <w:r w:rsidRPr="001C2089">
        <w:rPr>
          <w:iCs/>
          <w:sz w:val="22"/>
          <w:szCs w:val="22"/>
          <w:lang w:val="en-US"/>
        </w:rPr>
        <w:t xml:space="preserve"> (IP= 57.42%) and </w:t>
      </w:r>
      <w:r w:rsidRPr="001C2089">
        <w:rPr>
          <w:i/>
          <w:iCs/>
          <w:sz w:val="22"/>
          <w:szCs w:val="22"/>
          <w:lang w:val="en-US"/>
        </w:rPr>
        <w:t>E. argenteus</w:t>
      </w:r>
      <w:r w:rsidRPr="001C2089">
        <w:rPr>
          <w:iCs/>
          <w:sz w:val="22"/>
          <w:szCs w:val="22"/>
          <w:lang w:val="en-US"/>
        </w:rPr>
        <w:t xml:space="preserve"> (IP= 53.0%). The next mostly consumed food category was Teleostei (IP= 15.20%) and Brachyura crabs (IP= 15.51%) to </w:t>
      </w:r>
      <w:r w:rsidRPr="001C2089">
        <w:rPr>
          <w:i/>
          <w:iCs/>
          <w:sz w:val="22"/>
          <w:szCs w:val="22"/>
          <w:lang w:val="en-US"/>
        </w:rPr>
        <w:t>S. herzbergii</w:t>
      </w:r>
      <w:r w:rsidRPr="001C2089">
        <w:rPr>
          <w:iCs/>
          <w:sz w:val="22"/>
          <w:szCs w:val="22"/>
          <w:lang w:val="en-US"/>
        </w:rPr>
        <w:t xml:space="preserve">; Teleostei to </w:t>
      </w:r>
      <w:r w:rsidRPr="001C2089">
        <w:rPr>
          <w:i/>
          <w:iCs/>
          <w:sz w:val="22"/>
          <w:szCs w:val="22"/>
          <w:lang w:val="en-US"/>
        </w:rPr>
        <w:t xml:space="preserve">S. parkeri </w:t>
      </w:r>
      <w:r w:rsidRPr="001C2089">
        <w:rPr>
          <w:iCs/>
          <w:sz w:val="22"/>
          <w:szCs w:val="22"/>
          <w:lang w:val="en-US"/>
        </w:rPr>
        <w:t xml:space="preserve">(IP= 2.59%); and Nematoda (IP= 13.05; 3.16%) to </w:t>
      </w:r>
      <w:r w:rsidRPr="001C2089">
        <w:rPr>
          <w:i/>
          <w:iCs/>
          <w:sz w:val="22"/>
          <w:szCs w:val="22"/>
          <w:lang w:val="en-US"/>
        </w:rPr>
        <w:t>E. argenteus</w:t>
      </w:r>
      <w:r w:rsidRPr="001C2089">
        <w:rPr>
          <w:iCs/>
          <w:sz w:val="22"/>
          <w:szCs w:val="22"/>
          <w:lang w:val="en-US"/>
        </w:rPr>
        <w:t xml:space="preserve"> and </w:t>
      </w:r>
      <w:r w:rsidRPr="001C2089">
        <w:rPr>
          <w:i/>
          <w:iCs/>
          <w:sz w:val="22"/>
          <w:szCs w:val="22"/>
          <w:lang w:val="en-US"/>
        </w:rPr>
        <w:t>D. rhombeus</w:t>
      </w:r>
      <w:r w:rsidRPr="001C2089">
        <w:rPr>
          <w:iCs/>
          <w:sz w:val="22"/>
          <w:szCs w:val="22"/>
          <w:lang w:val="en-US"/>
        </w:rPr>
        <w:t xml:space="preserve">, respectively (Table 2; Fig. 2). </w:t>
      </w:r>
      <w:r w:rsidRPr="001C2089">
        <w:rPr>
          <w:sz w:val="22"/>
          <w:szCs w:val="22"/>
          <w:lang w:val="en-US"/>
        </w:rPr>
        <w:t xml:space="preserve">The number of items in </w:t>
      </w:r>
      <w:r w:rsidRPr="001C2089">
        <w:rPr>
          <w:i/>
          <w:sz w:val="22"/>
          <w:szCs w:val="22"/>
          <w:lang w:val="en-US"/>
        </w:rPr>
        <w:t>S. herzbergii</w:t>
      </w:r>
      <w:r w:rsidRPr="001C2089">
        <w:rPr>
          <w:sz w:val="22"/>
          <w:szCs w:val="22"/>
          <w:lang w:val="en-US"/>
        </w:rPr>
        <w:t xml:space="preserve"> (12) was much higher than in the other species (e.g., 5 in </w:t>
      </w:r>
      <w:r w:rsidRPr="001C2089">
        <w:rPr>
          <w:i/>
          <w:sz w:val="22"/>
          <w:szCs w:val="22"/>
          <w:lang w:val="en-US"/>
        </w:rPr>
        <w:t xml:space="preserve">D. rhombeus </w:t>
      </w:r>
      <w:r w:rsidRPr="001C2089">
        <w:rPr>
          <w:sz w:val="22"/>
          <w:szCs w:val="22"/>
          <w:lang w:val="en-US"/>
        </w:rPr>
        <w:t>and</w:t>
      </w:r>
      <w:r w:rsidRPr="001C2089">
        <w:rPr>
          <w:i/>
          <w:sz w:val="22"/>
          <w:szCs w:val="22"/>
          <w:lang w:val="en-US"/>
        </w:rPr>
        <w:t xml:space="preserve"> E. argenteus</w:t>
      </w:r>
      <w:r w:rsidRPr="001C2089">
        <w:rPr>
          <w:sz w:val="22"/>
          <w:szCs w:val="22"/>
          <w:lang w:val="en-US"/>
        </w:rPr>
        <w:t>) (Table 2)</w:t>
      </w:r>
      <w:r w:rsidRPr="001C2089">
        <w:rPr>
          <w:i/>
          <w:sz w:val="22"/>
          <w:szCs w:val="22"/>
          <w:lang w:val="en-US"/>
        </w:rPr>
        <w:t>.</w:t>
      </w:r>
      <w:r w:rsidRPr="001C2089">
        <w:rPr>
          <w:sz w:val="22"/>
          <w:szCs w:val="22"/>
          <w:lang w:val="en-US"/>
        </w:rPr>
        <w:t xml:space="preserve"> The </w:t>
      </w:r>
      <w:r w:rsidRPr="001C2089">
        <w:rPr>
          <w:i/>
          <w:sz w:val="22"/>
          <w:szCs w:val="22"/>
          <w:lang w:val="en-US"/>
        </w:rPr>
        <w:t xml:space="preserve">B. soporator </w:t>
      </w:r>
      <w:r w:rsidRPr="001C2089">
        <w:rPr>
          <w:rStyle w:val="hps"/>
          <w:color w:val="000000"/>
          <w:sz w:val="22"/>
          <w:szCs w:val="22"/>
          <w:lang w:val="en-US"/>
        </w:rPr>
        <w:t>was the only species that consumed Rhodophyta (</w:t>
      </w:r>
      <w:r w:rsidRPr="001C2089">
        <w:rPr>
          <w:i/>
          <w:sz w:val="22"/>
          <w:szCs w:val="22"/>
          <w:lang w:val="en-US"/>
        </w:rPr>
        <w:t>Caloglossa leprieurii</w:t>
      </w:r>
      <w:r w:rsidRPr="001C2089">
        <w:rPr>
          <w:sz w:val="22"/>
          <w:szCs w:val="22"/>
          <w:lang w:val="en-US"/>
        </w:rPr>
        <w:t xml:space="preserve">, </w:t>
      </w:r>
      <w:r w:rsidRPr="001C2089">
        <w:rPr>
          <w:i/>
          <w:sz w:val="22"/>
          <w:szCs w:val="22"/>
          <w:lang w:val="en-US"/>
        </w:rPr>
        <w:t>C</w:t>
      </w:r>
      <w:bookmarkStart w:id="0" w:name="_GoBack"/>
      <w:r w:rsidRPr="001C2089">
        <w:rPr>
          <w:sz w:val="22"/>
          <w:szCs w:val="22"/>
          <w:lang w:val="en-US"/>
        </w:rPr>
        <w:t>.</w:t>
      </w:r>
      <w:bookmarkEnd w:id="0"/>
      <w:r w:rsidRPr="001C2089">
        <w:rPr>
          <w:sz w:val="22"/>
          <w:szCs w:val="22"/>
          <w:lang w:val="en-US"/>
        </w:rPr>
        <w:t xml:space="preserve"> </w:t>
      </w:r>
      <w:r w:rsidRPr="001C2089">
        <w:rPr>
          <w:i/>
          <w:sz w:val="22"/>
          <w:szCs w:val="22"/>
          <w:lang w:val="en-US"/>
        </w:rPr>
        <w:t>ogasawaraensis</w:t>
      </w:r>
      <w:r w:rsidRPr="001C2089">
        <w:rPr>
          <w:sz w:val="22"/>
          <w:szCs w:val="22"/>
          <w:lang w:val="en-US"/>
        </w:rPr>
        <w:t xml:space="preserve">, </w:t>
      </w:r>
      <w:r w:rsidRPr="001C2089">
        <w:rPr>
          <w:i/>
          <w:sz w:val="22"/>
          <w:szCs w:val="22"/>
          <w:lang w:val="en-US"/>
        </w:rPr>
        <w:t>Bostrychia elegans</w:t>
      </w:r>
      <w:r w:rsidRPr="001C2089">
        <w:rPr>
          <w:sz w:val="22"/>
          <w:szCs w:val="22"/>
          <w:lang w:val="en-US"/>
        </w:rPr>
        <w:t>) and Ochrophyta algae (</w:t>
      </w:r>
      <w:r w:rsidRPr="001C2089">
        <w:rPr>
          <w:i/>
          <w:sz w:val="22"/>
          <w:szCs w:val="22"/>
          <w:lang w:val="en-US"/>
        </w:rPr>
        <w:t>Ectocarpus</w:t>
      </w:r>
      <w:r w:rsidRPr="001C2089">
        <w:rPr>
          <w:sz w:val="22"/>
          <w:szCs w:val="22"/>
          <w:lang w:val="en-US"/>
        </w:rPr>
        <w:t xml:space="preserve"> sp.). </w:t>
      </w:r>
    </w:p>
    <w:p w:rsidR="00424CFF" w:rsidRPr="001C2089" w:rsidRDefault="00424CFF" w:rsidP="00371BB5">
      <w:pPr>
        <w:tabs>
          <w:tab w:val="left" w:pos="720"/>
        </w:tabs>
        <w:ind w:left="0" w:firstLine="0"/>
        <w:rPr>
          <w:sz w:val="22"/>
          <w:szCs w:val="22"/>
          <w:lang w:val="en-US"/>
        </w:rPr>
      </w:pPr>
    </w:p>
    <w:p w:rsidR="00424CFF" w:rsidRPr="001C2089" w:rsidRDefault="00424CFF" w:rsidP="00371BB5">
      <w:pPr>
        <w:tabs>
          <w:tab w:val="left" w:pos="720"/>
        </w:tabs>
        <w:ind w:left="0" w:firstLine="0"/>
        <w:rPr>
          <w:sz w:val="22"/>
          <w:szCs w:val="22"/>
          <w:lang w:val="en-US"/>
        </w:rPr>
      </w:pPr>
    </w:p>
    <w:p w:rsidR="006A2E3E" w:rsidRPr="001C2089" w:rsidRDefault="006A2E3E" w:rsidP="006A2E3E">
      <w:pPr>
        <w:tabs>
          <w:tab w:val="left" w:pos="720"/>
        </w:tabs>
        <w:ind w:left="0" w:firstLine="0"/>
        <w:rPr>
          <w:sz w:val="22"/>
          <w:szCs w:val="22"/>
          <w:lang w:val="en-US"/>
        </w:rPr>
      </w:pPr>
      <w:r w:rsidRPr="001C2089">
        <w:rPr>
          <w:rStyle w:val="hps"/>
          <w:color w:val="000000"/>
          <w:sz w:val="22"/>
          <w:szCs w:val="22"/>
          <w:lang w:val="en-US"/>
        </w:rPr>
        <w:t xml:space="preserve">Table 1. Numerical abundance (n), biomass (g) and size range (minimum and maximum total length, mm) of nine fish species who had their stomach contents analyzed in the Paraíba do Norte river estuary from </w:t>
      </w:r>
      <w:r w:rsidRPr="001C2089">
        <w:rPr>
          <w:sz w:val="22"/>
          <w:szCs w:val="22"/>
          <w:lang w:val="en-US"/>
        </w:rPr>
        <w:t>January to December 2008.</w:t>
      </w:r>
    </w:p>
    <w:p w:rsidR="000642A1" w:rsidRPr="001C2089" w:rsidRDefault="000642A1" w:rsidP="00371BB5">
      <w:pPr>
        <w:tabs>
          <w:tab w:val="left" w:pos="720"/>
        </w:tabs>
        <w:ind w:left="0" w:firstLine="0"/>
        <w:rPr>
          <w:sz w:val="22"/>
          <w:szCs w:val="22"/>
          <w:lang w:val="en-US"/>
        </w:rPr>
      </w:pPr>
    </w:p>
    <w:tbl>
      <w:tblPr>
        <w:tblpPr w:leftFromText="141" w:rightFromText="141" w:vertAnchor="page" w:horzAnchor="margin" w:tblpY="6152"/>
        <w:tblW w:w="9447" w:type="dxa"/>
        <w:tblBorders>
          <w:top w:val="single" w:sz="12" w:space="0" w:color="000000"/>
          <w:bottom w:val="single" w:sz="12" w:space="0" w:color="000000"/>
        </w:tblBorders>
        <w:tblLook w:val="00A0"/>
      </w:tblPr>
      <w:tblGrid>
        <w:gridCol w:w="1573"/>
        <w:gridCol w:w="4347"/>
        <w:gridCol w:w="1292"/>
        <w:gridCol w:w="1113"/>
        <w:gridCol w:w="1122"/>
      </w:tblGrid>
      <w:tr w:rsidR="00FE5924" w:rsidRPr="001C2089" w:rsidTr="006A2E3E">
        <w:tc>
          <w:tcPr>
            <w:tcW w:w="0" w:type="auto"/>
            <w:tcBorders>
              <w:top w:val="single" w:sz="12" w:space="0" w:color="000000"/>
              <w:bottom w:val="single" w:sz="6" w:space="0" w:color="000000"/>
              <w:right w:val="single" w:sz="6" w:space="0" w:color="000000"/>
            </w:tcBorders>
            <w:vAlign w:val="center"/>
          </w:tcPr>
          <w:p w:rsidR="00FE5924" w:rsidRPr="001C2089" w:rsidRDefault="00FE5924" w:rsidP="006A2E3E">
            <w:pPr>
              <w:ind w:left="0" w:firstLine="0"/>
              <w:jc w:val="center"/>
              <w:textAlignment w:val="top"/>
              <w:rPr>
                <w:rStyle w:val="hps"/>
                <w:b/>
                <w:iCs/>
                <w:color w:val="000000"/>
                <w:sz w:val="22"/>
                <w:szCs w:val="22"/>
                <w:lang w:val="en-US"/>
              </w:rPr>
            </w:pPr>
            <w:r w:rsidRPr="001C2089">
              <w:rPr>
                <w:rStyle w:val="hps"/>
                <w:b/>
                <w:iCs/>
                <w:color w:val="000000"/>
                <w:sz w:val="22"/>
                <w:szCs w:val="22"/>
                <w:lang w:val="en-US"/>
              </w:rPr>
              <w:t>Family</w:t>
            </w:r>
          </w:p>
        </w:tc>
        <w:tc>
          <w:tcPr>
            <w:tcW w:w="4347" w:type="dxa"/>
            <w:tcBorders>
              <w:top w:val="single" w:sz="12" w:space="0" w:color="000000"/>
              <w:bottom w:val="single" w:sz="6" w:space="0" w:color="000000"/>
            </w:tcBorders>
            <w:vAlign w:val="center"/>
          </w:tcPr>
          <w:p w:rsidR="00FE5924" w:rsidRPr="001C2089" w:rsidRDefault="00FE5924" w:rsidP="006A2E3E">
            <w:pPr>
              <w:ind w:left="0" w:firstLine="0"/>
              <w:jc w:val="center"/>
              <w:textAlignment w:val="top"/>
              <w:rPr>
                <w:rStyle w:val="hps"/>
                <w:b/>
                <w:iCs/>
                <w:color w:val="000000"/>
                <w:sz w:val="22"/>
                <w:szCs w:val="22"/>
                <w:lang w:val="en-US"/>
              </w:rPr>
            </w:pPr>
            <w:r w:rsidRPr="001C2089">
              <w:rPr>
                <w:rStyle w:val="hps"/>
                <w:b/>
                <w:iCs/>
                <w:color w:val="000000"/>
                <w:sz w:val="22"/>
                <w:szCs w:val="22"/>
                <w:lang w:val="en-US"/>
              </w:rPr>
              <w:t>Taxon</w:t>
            </w:r>
          </w:p>
        </w:tc>
        <w:tc>
          <w:tcPr>
            <w:tcW w:w="1292" w:type="dxa"/>
            <w:tcBorders>
              <w:top w:val="single" w:sz="12" w:space="0" w:color="000000"/>
              <w:bottom w:val="single" w:sz="6" w:space="0" w:color="000000"/>
            </w:tcBorders>
            <w:vAlign w:val="center"/>
          </w:tcPr>
          <w:p w:rsidR="00FE5924" w:rsidRPr="001C2089" w:rsidRDefault="00FE5924" w:rsidP="006A2E3E">
            <w:pPr>
              <w:ind w:left="0" w:firstLine="0"/>
              <w:jc w:val="center"/>
              <w:textAlignment w:val="top"/>
              <w:rPr>
                <w:rStyle w:val="hps"/>
                <w:b/>
                <w:iCs/>
                <w:color w:val="000000"/>
                <w:sz w:val="22"/>
                <w:szCs w:val="22"/>
                <w:lang w:val="en-US"/>
              </w:rPr>
            </w:pPr>
            <w:r w:rsidRPr="001C2089">
              <w:rPr>
                <w:rStyle w:val="hps"/>
                <w:b/>
                <w:iCs/>
                <w:color w:val="000000"/>
                <w:sz w:val="22"/>
                <w:szCs w:val="22"/>
                <w:lang w:val="en-US"/>
              </w:rPr>
              <w:t>Abundance (n)</w:t>
            </w:r>
          </w:p>
        </w:tc>
        <w:tc>
          <w:tcPr>
            <w:tcW w:w="1113" w:type="dxa"/>
            <w:tcBorders>
              <w:top w:val="single" w:sz="12" w:space="0" w:color="000000"/>
              <w:bottom w:val="single" w:sz="6" w:space="0" w:color="000000"/>
            </w:tcBorders>
            <w:vAlign w:val="center"/>
          </w:tcPr>
          <w:p w:rsidR="00FE5924" w:rsidRPr="001C2089" w:rsidRDefault="00FE5924" w:rsidP="006A2E3E">
            <w:pPr>
              <w:ind w:left="0" w:firstLine="0"/>
              <w:jc w:val="center"/>
              <w:textAlignment w:val="top"/>
              <w:rPr>
                <w:rStyle w:val="hps"/>
                <w:b/>
                <w:iCs/>
                <w:color w:val="000000"/>
                <w:sz w:val="22"/>
                <w:szCs w:val="22"/>
                <w:lang w:val="en-US"/>
              </w:rPr>
            </w:pPr>
            <w:r w:rsidRPr="001C2089">
              <w:rPr>
                <w:rStyle w:val="hps"/>
                <w:b/>
                <w:iCs/>
                <w:color w:val="000000"/>
                <w:sz w:val="22"/>
                <w:szCs w:val="22"/>
                <w:lang w:val="en-US"/>
              </w:rPr>
              <w:t>Biomass (g)</w:t>
            </w:r>
          </w:p>
        </w:tc>
        <w:tc>
          <w:tcPr>
            <w:tcW w:w="0" w:type="auto"/>
            <w:tcBorders>
              <w:top w:val="single" w:sz="12" w:space="0" w:color="000000"/>
              <w:bottom w:val="single" w:sz="6" w:space="0" w:color="000000"/>
            </w:tcBorders>
            <w:vAlign w:val="center"/>
          </w:tcPr>
          <w:p w:rsidR="00FE5924" w:rsidRPr="001C2089" w:rsidRDefault="00FE5924" w:rsidP="006A2E3E">
            <w:pPr>
              <w:ind w:left="0" w:hanging="103"/>
              <w:jc w:val="center"/>
              <w:textAlignment w:val="top"/>
              <w:rPr>
                <w:rStyle w:val="hps"/>
                <w:b/>
                <w:iCs/>
                <w:color w:val="000000"/>
                <w:sz w:val="22"/>
                <w:szCs w:val="22"/>
                <w:lang w:val="en-US"/>
              </w:rPr>
            </w:pPr>
            <w:r w:rsidRPr="001C2089">
              <w:rPr>
                <w:rStyle w:val="hps"/>
                <w:b/>
                <w:iCs/>
                <w:color w:val="000000"/>
                <w:sz w:val="22"/>
                <w:szCs w:val="22"/>
                <w:lang w:val="en-US"/>
              </w:rPr>
              <w:t>Size range (mm)</w:t>
            </w:r>
          </w:p>
        </w:tc>
      </w:tr>
      <w:tr w:rsidR="00FE5924" w:rsidRPr="001C2089" w:rsidTr="006A2E3E">
        <w:tc>
          <w:tcPr>
            <w:tcW w:w="0" w:type="auto"/>
            <w:tcBorders>
              <w:right w:val="single" w:sz="6" w:space="0" w:color="000000"/>
            </w:tcBorders>
          </w:tcPr>
          <w:p w:rsidR="00FE5924" w:rsidRPr="001C2089" w:rsidRDefault="00FE5924" w:rsidP="006A2E3E">
            <w:pPr>
              <w:ind w:left="0" w:firstLine="0"/>
              <w:textAlignment w:val="top"/>
              <w:rPr>
                <w:rStyle w:val="hps"/>
                <w:color w:val="000000"/>
                <w:sz w:val="22"/>
                <w:szCs w:val="22"/>
                <w:lang w:val="en-US"/>
              </w:rPr>
            </w:pPr>
            <w:r w:rsidRPr="001C2089">
              <w:rPr>
                <w:rStyle w:val="hps"/>
                <w:color w:val="000000"/>
                <w:sz w:val="22"/>
                <w:szCs w:val="22"/>
                <w:lang w:val="en-US"/>
              </w:rPr>
              <w:t>Ariidae</w:t>
            </w:r>
          </w:p>
        </w:tc>
        <w:tc>
          <w:tcPr>
            <w:tcW w:w="4347" w:type="dxa"/>
          </w:tcPr>
          <w:p w:rsidR="00FE5924" w:rsidRPr="001C2089" w:rsidRDefault="00FE5924" w:rsidP="006A2E3E">
            <w:pPr>
              <w:ind w:left="0" w:firstLine="0"/>
              <w:textAlignment w:val="top"/>
              <w:rPr>
                <w:rStyle w:val="hps"/>
                <w:color w:val="000000"/>
                <w:sz w:val="22"/>
                <w:szCs w:val="22"/>
                <w:lang w:val="en-US"/>
              </w:rPr>
            </w:pPr>
            <w:r w:rsidRPr="001C2089">
              <w:rPr>
                <w:i/>
                <w:iCs/>
                <w:color w:val="000000"/>
                <w:sz w:val="22"/>
                <w:szCs w:val="22"/>
                <w:lang w:val="en-US"/>
              </w:rPr>
              <w:t xml:space="preserve">Sciades herzbergii </w:t>
            </w:r>
            <w:r w:rsidRPr="001C2089">
              <w:rPr>
                <w:iCs/>
                <w:color w:val="000000"/>
                <w:sz w:val="22"/>
                <w:szCs w:val="22"/>
                <w:lang w:val="en-US"/>
              </w:rPr>
              <w:t>(Bloch, 1794)</w:t>
            </w:r>
          </w:p>
        </w:tc>
        <w:tc>
          <w:tcPr>
            <w:tcW w:w="1292" w:type="dxa"/>
          </w:tcPr>
          <w:p w:rsidR="00FE5924" w:rsidRPr="001C2089" w:rsidRDefault="00FE5924" w:rsidP="006A2E3E">
            <w:pPr>
              <w:ind w:left="0" w:firstLine="0"/>
              <w:jc w:val="center"/>
              <w:textAlignment w:val="top"/>
              <w:rPr>
                <w:rStyle w:val="hps"/>
                <w:color w:val="000000"/>
                <w:sz w:val="22"/>
                <w:szCs w:val="22"/>
                <w:lang w:val="en-US"/>
              </w:rPr>
            </w:pPr>
            <w:r w:rsidRPr="001C2089">
              <w:rPr>
                <w:rStyle w:val="hps"/>
                <w:color w:val="000000"/>
                <w:sz w:val="22"/>
                <w:szCs w:val="22"/>
                <w:lang w:val="en-US"/>
              </w:rPr>
              <w:t>413</w:t>
            </w:r>
          </w:p>
        </w:tc>
        <w:tc>
          <w:tcPr>
            <w:tcW w:w="1113" w:type="dxa"/>
          </w:tcPr>
          <w:p w:rsidR="00FE5924" w:rsidRPr="001C2089" w:rsidRDefault="00FE5924" w:rsidP="006A2E3E">
            <w:pPr>
              <w:ind w:left="-124" w:firstLine="0"/>
              <w:jc w:val="right"/>
              <w:textAlignment w:val="top"/>
              <w:rPr>
                <w:rStyle w:val="hps"/>
                <w:color w:val="000000"/>
                <w:sz w:val="22"/>
                <w:szCs w:val="22"/>
                <w:lang w:val="en-US"/>
              </w:rPr>
            </w:pPr>
            <w:r w:rsidRPr="001C2089">
              <w:rPr>
                <w:rStyle w:val="hps"/>
                <w:color w:val="000000"/>
                <w:sz w:val="22"/>
                <w:szCs w:val="22"/>
                <w:lang w:val="en-US"/>
              </w:rPr>
              <w:t>2126.1</w:t>
            </w:r>
          </w:p>
        </w:tc>
        <w:tc>
          <w:tcPr>
            <w:tcW w:w="0" w:type="auto"/>
          </w:tcPr>
          <w:p w:rsidR="00FE5924" w:rsidRPr="001C2089" w:rsidRDefault="00FE5924" w:rsidP="006A2E3E">
            <w:pPr>
              <w:snapToGrid w:val="0"/>
              <w:ind w:left="0" w:firstLine="0"/>
              <w:jc w:val="center"/>
              <w:rPr>
                <w:color w:val="000000"/>
                <w:sz w:val="22"/>
                <w:szCs w:val="22"/>
                <w:lang w:val="en-US"/>
              </w:rPr>
            </w:pPr>
            <w:r w:rsidRPr="001C2089">
              <w:rPr>
                <w:color w:val="000000"/>
                <w:sz w:val="22"/>
                <w:szCs w:val="22"/>
                <w:lang w:val="en-US"/>
              </w:rPr>
              <w:t>46 – 305</w:t>
            </w:r>
          </w:p>
        </w:tc>
      </w:tr>
      <w:tr w:rsidR="00FE5924" w:rsidRPr="001C2089" w:rsidTr="006A2E3E">
        <w:tc>
          <w:tcPr>
            <w:tcW w:w="0" w:type="auto"/>
            <w:tcBorders>
              <w:right w:val="single" w:sz="6" w:space="0" w:color="000000"/>
            </w:tcBorders>
          </w:tcPr>
          <w:p w:rsidR="00FE5924" w:rsidRPr="001C2089" w:rsidRDefault="00FE5924" w:rsidP="006A2E3E">
            <w:pPr>
              <w:ind w:left="0" w:firstLine="0"/>
              <w:textAlignment w:val="top"/>
              <w:rPr>
                <w:rStyle w:val="hps"/>
                <w:color w:val="000000"/>
                <w:sz w:val="22"/>
                <w:szCs w:val="22"/>
                <w:lang w:val="en-US"/>
              </w:rPr>
            </w:pPr>
          </w:p>
        </w:tc>
        <w:tc>
          <w:tcPr>
            <w:tcW w:w="4347" w:type="dxa"/>
          </w:tcPr>
          <w:p w:rsidR="00FE5924" w:rsidRPr="001C2089" w:rsidRDefault="00FE5924" w:rsidP="006A2E3E">
            <w:pPr>
              <w:ind w:left="0" w:firstLine="0"/>
              <w:textAlignment w:val="top"/>
              <w:rPr>
                <w:rStyle w:val="hps"/>
                <w:color w:val="000000"/>
                <w:sz w:val="22"/>
                <w:szCs w:val="22"/>
                <w:lang w:val="en-US"/>
              </w:rPr>
            </w:pPr>
            <w:r w:rsidRPr="001C2089">
              <w:rPr>
                <w:i/>
                <w:iCs/>
                <w:color w:val="000000"/>
                <w:sz w:val="22"/>
                <w:szCs w:val="22"/>
                <w:lang w:val="en-US"/>
              </w:rPr>
              <w:t xml:space="preserve">Sciades parkeri </w:t>
            </w:r>
            <w:r w:rsidRPr="001C2089">
              <w:rPr>
                <w:iCs/>
                <w:color w:val="000000"/>
                <w:sz w:val="22"/>
                <w:szCs w:val="22"/>
                <w:lang w:val="en-US"/>
              </w:rPr>
              <w:t>(Traill, 1832)</w:t>
            </w:r>
          </w:p>
        </w:tc>
        <w:tc>
          <w:tcPr>
            <w:tcW w:w="1292" w:type="dxa"/>
          </w:tcPr>
          <w:p w:rsidR="00FE5924" w:rsidRPr="001C2089" w:rsidRDefault="00FE5924" w:rsidP="006A2E3E">
            <w:pPr>
              <w:ind w:left="0" w:firstLine="0"/>
              <w:jc w:val="center"/>
              <w:textAlignment w:val="top"/>
              <w:rPr>
                <w:rStyle w:val="hps"/>
                <w:color w:val="000000"/>
                <w:sz w:val="22"/>
                <w:szCs w:val="22"/>
                <w:lang w:val="en-US"/>
              </w:rPr>
            </w:pPr>
            <w:r w:rsidRPr="001C2089">
              <w:rPr>
                <w:rStyle w:val="hps"/>
                <w:color w:val="000000"/>
                <w:sz w:val="22"/>
                <w:szCs w:val="22"/>
                <w:lang w:val="en-US"/>
              </w:rPr>
              <w:t>65</w:t>
            </w:r>
          </w:p>
        </w:tc>
        <w:tc>
          <w:tcPr>
            <w:tcW w:w="1113" w:type="dxa"/>
          </w:tcPr>
          <w:p w:rsidR="00FE5924" w:rsidRPr="001C2089" w:rsidRDefault="00FE5924" w:rsidP="006A2E3E">
            <w:pPr>
              <w:ind w:left="-124" w:firstLine="0"/>
              <w:jc w:val="right"/>
              <w:textAlignment w:val="top"/>
              <w:rPr>
                <w:rStyle w:val="hps"/>
                <w:color w:val="000000"/>
                <w:sz w:val="22"/>
                <w:szCs w:val="22"/>
                <w:lang w:val="en-US"/>
              </w:rPr>
            </w:pPr>
            <w:r w:rsidRPr="001C2089">
              <w:rPr>
                <w:rStyle w:val="hps"/>
                <w:color w:val="000000"/>
                <w:sz w:val="22"/>
                <w:szCs w:val="22"/>
                <w:lang w:val="en-US"/>
              </w:rPr>
              <w:t>278.6</w:t>
            </w:r>
          </w:p>
        </w:tc>
        <w:tc>
          <w:tcPr>
            <w:tcW w:w="0" w:type="auto"/>
          </w:tcPr>
          <w:p w:rsidR="00FE5924" w:rsidRPr="001C2089" w:rsidRDefault="00FE5924" w:rsidP="006A2E3E">
            <w:pPr>
              <w:snapToGrid w:val="0"/>
              <w:ind w:left="0" w:firstLine="0"/>
              <w:jc w:val="center"/>
              <w:rPr>
                <w:color w:val="000000"/>
                <w:sz w:val="22"/>
                <w:szCs w:val="22"/>
                <w:lang w:val="en-US"/>
              </w:rPr>
            </w:pPr>
            <w:r w:rsidRPr="001C2089">
              <w:rPr>
                <w:color w:val="000000"/>
                <w:sz w:val="22"/>
                <w:szCs w:val="22"/>
                <w:lang w:val="en-US"/>
              </w:rPr>
              <w:t>41 – 285</w:t>
            </w:r>
          </w:p>
        </w:tc>
      </w:tr>
      <w:tr w:rsidR="00FE5924" w:rsidRPr="001C2089" w:rsidTr="006A2E3E">
        <w:tc>
          <w:tcPr>
            <w:tcW w:w="0" w:type="auto"/>
            <w:tcBorders>
              <w:right w:val="single" w:sz="6" w:space="0" w:color="000000"/>
            </w:tcBorders>
          </w:tcPr>
          <w:p w:rsidR="00FE5924" w:rsidRPr="001C2089" w:rsidRDefault="00FE5924" w:rsidP="006A2E3E">
            <w:pPr>
              <w:ind w:left="0" w:firstLine="0"/>
              <w:textAlignment w:val="top"/>
              <w:rPr>
                <w:rStyle w:val="hps"/>
                <w:color w:val="000000"/>
                <w:sz w:val="22"/>
                <w:szCs w:val="22"/>
                <w:lang w:val="en-US"/>
              </w:rPr>
            </w:pPr>
            <w:r w:rsidRPr="001C2089">
              <w:rPr>
                <w:color w:val="000000"/>
                <w:sz w:val="22"/>
                <w:szCs w:val="22"/>
                <w:lang w:val="en-US"/>
              </w:rPr>
              <w:t>Centropomidae</w:t>
            </w:r>
          </w:p>
        </w:tc>
        <w:tc>
          <w:tcPr>
            <w:tcW w:w="4347" w:type="dxa"/>
          </w:tcPr>
          <w:p w:rsidR="00FE5924" w:rsidRPr="001C2089" w:rsidRDefault="00FE5924" w:rsidP="006A2E3E">
            <w:pPr>
              <w:ind w:left="0" w:firstLine="0"/>
              <w:textAlignment w:val="top"/>
              <w:rPr>
                <w:rStyle w:val="hps"/>
                <w:color w:val="000000"/>
                <w:sz w:val="22"/>
                <w:szCs w:val="22"/>
                <w:lang w:val="en-US"/>
              </w:rPr>
            </w:pPr>
            <w:r w:rsidRPr="001C2089">
              <w:rPr>
                <w:i/>
                <w:iCs/>
                <w:color w:val="000000"/>
                <w:sz w:val="22"/>
                <w:szCs w:val="22"/>
                <w:lang w:val="en-US"/>
              </w:rPr>
              <w:t xml:space="preserve">Centropomus parallelus </w:t>
            </w:r>
            <w:r w:rsidRPr="001C2089">
              <w:rPr>
                <w:iCs/>
                <w:color w:val="000000"/>
                <w:sz w:val="22"/>
                <w:szCs w:val="22"/>
                <w:lang w:val="en-US"/>
              </w:rPr>
              <w:t>Poey, 1860</w:t>
            </w:r>
          </w:p>
        </w:tc>
        <w:tc>
          <w:tcPr>
            <w:tcW w:w="1292" w:type="dxa"/>
          </w:tcPr>
          <w:p w:rsidR="00FE5924" w:rsidRPr="001C2089" w:rsidRDefault="00FE5924" w:rsidP="006A2E3E">
            <w:pPr>
              <w:ind w:left="0" w:firstLine="0"/>
              <w:jc w:val="center"/>
              <w:textAlignment w:val="top"/>
              <w:rPr>
                <w:rStyle w:val="hps"/>
                <w:color w:val="000000"/>
                <w:sz w:val="22"/>
                <w:szCs w:val="22"/>
                <w:lang w:val="en-US"/>
              </w:rPr>
            </w:pPr>
            <w:r w:rsidRPr="001C2089">
              <w:rPr>
                <w:rStyle w:val="hps"/>
                <w:color w:val="000000"/>
                <w:sz w:val="22"/>
                <w:szCs w:val="22"/>
                <w:lang w:val="en-US"/>
              </w:rPr>
              <w:t>12</w:t>
            </w:r>
          </w:p>
        </w:tc>
        <w:tc>
          <w:tcPr>
            <w:tcW w:w="1113" w:type="dxa"/>
          </w:tcPr>
          <w:p w:rsidR="00FE5924" w:rsidRPr="001C2089" w:rsidRDefault="00FE5924" w:rsidP="006A2E3E">
            <w:pPr>
              <w:ind w:left="-124" w:firstLine="0"/>
              <w:jc w:val="right"/>
              <w:textAlignment w:val="top"/>
              <w:rPr>
                <w:rStyle w:val="hps"/>
                <w:color w:val="000000"/>
                <w:sz w:val="22"/>
                <w:szCs w:val="22"/>
                <w:lang w:val="en-US"/>
              </w:rPr>
            </w:pPr>
            <w:r w:rsidRPr="001C2089">
              <w:rPr>
                <w:rStyle w:val="hps"/>
                <w:color w:val="000000"/>
                <w:sz w:val="22"/>
                <w:szCs w:val="22"/>
                <w:lang w:val="en-US"/>
              </w:rPr>
              <w:t>120.5</w:t>
            </w:r>
          </w:p>
        </w:tc>
        <w:tc>
          <w:tcPr>
            <w:tcW w:w="0" w:type="auto"/>
          </w:tcPr>
          <w:p w:rsidR="00FE5924" w:rsidRPr="001C2089" w:rsidRDefault="00FE5924" w:rsidP="006A2E3E">
            <w:pPr>
              <w:snapToGrid w:val="0"/>
              <w:ind w:left="0" w:firstLine="0"/>
              <w:jc w:val="center"/>
              <w:rPr>
                <w:color w:val="000000"/>
                <w:sz w:val="22"/>
                <w:szCs w:val="22"/>
                <w:lang w:val="en-US"/>
              </w:rPr>
            </w:pPr>
            <w:r w:rsidRPr="001C2089">
              <w:rPr>
                <w:color w:val="000000"/>
                <w:sz w:val="22"/>
                <w:szCs w:val="22"/>
                <w:lang w:val="en-US"/>
              </w:rPr>
              <w:t>47 – 145</w:t>
            </w:r>
          </w:p>
        </w:tc>
      </w:tr>
      <w:tr w:rsidR="00FE5924" w:rsidRPr="001C2089" w:rsidTr="006A2E3E">
        <w:tc>
          <w:tcPr>
            <w:tcW w:w="0" w:type="auto"/>
            <w:tcBorders>
              <w:right w:val="single" w:sz="6" w:space="0" w:color="000000"/>
            </w:tcBorders>
          </w:tcPr>
          <w:p w:rsidR="00FE5924" w:rsidRPr="001C2089" w:rsidRDefault="00FE5924" w:rsidP="006A2E3E">
            <w:pPr>
              <w:ind w:left="0" w:firstLine="0"/>
              <w:textAlignment w:val="top"/>
              <w:rPr>
                <w:rStyle w:val="hps"/>
                <w:color w:val="000000"/>
                <w:sz w:val="22"/>
                <w:szCs w:val="22"/>
                <w:lang w:val="en-US"/>
              </w:rPr>
            </w:pPr>
          </w:p>
        </w:tc>
        <w:tc>
          <w:tcPr>
            <w:tcW w:w="4347" w:type="dxa"/>
          </w:tcPr>
          <w:p w:rsidR="00FE5924" w:rsidRPr="001C2089" w:rsidRDefault="00FE5924" w:rsidP="006A2E3E">
            <w:pPr>
              <w:ind w:left="0" w:firstLine="0"/>
              <w:textAlignment w:val="top"/>
              <w:rPr>
                <w:rStyle w:val="hps"/>
                <w:color w:val="000000"/>
                <w:sz w:val="22"/>
                <w:szCs w:val="22"/>
                <w:lang w:val="en-US"/>
              </w:rPr>
            </w:pPr>
            <w:r w:rsidRPr="001C2089">
              <w:rPr>
                <w:i/>
                <w:iCs/>
                <w:color w:val="000000"/>
                <w:sz w:val="22"/>
                <w:szCs w:val="22"/>
                <w:lang w:val="en-US"/>
              </w:rPr>
              <w:t xml:space="preserve">Centropomus undecimalis </w:t>
            </w:r>
            <w:r w:rsidRPr="001C2089">
              <w:rPr>
                <w:iCs/>
                <w:color w:val="000000"/>
                <w:sz w:val="22"/>
                <w:szCs w:val="22"/>
                <w:lang w:val="en-US"/>
              </w:rPr>
              <w:t xml:space="preserve">(Bloch, 1792) </w:t>
            </w:r>
          </w:p>
        </w:tc>
        <w:tc>
          <w:tcPr>
            <w:tcW w:w="1292" w:type="dxa"/>
          </w:tcPr>
          <w:p w:rsidR="00FE5924" w:rsidRPr="001C2089" w:rsidRDefault="00FE5924" w:rsidP="006A2E3E">
            <w:pPr>
              <w:ind w:left="0" w:firstLine="0"/>
              <w:jc w:val="center"/>
              <w:textAlignment w:val="top"/>
              <w:rPr>
                <w:rStyle w:val="hps"/>
                <w:color w:val="000000"/>
                <w:sz w:val="22"/>
                <w:szCs w:val="22"/>
                <w:lang w:val="en-US"/>
              </w:rPr>
            </w:pPr>
            <w:r w:rsidRPr="001C2089">
              <w:rPr>
                <w:rStyle w:val="hps"/>
                <w:color w:val="000000"/>
                <w:sz w:val="22"/>
                <w:szCs w:val="22"/>
                <w:lang w:val="en-US"/>
              </w:rPr>
              <w:t>29</w:t>
            </w:r>
          </w:p>
        </w:tc>
        <w:tc>
          <w:tcPr>
            <w:tcW w:w="1113" w:type="dxa"/>
          </w:tcPr>
          <w:p w:rsidR="00FE5924" w:rsidRPr="001C2089" w:rsidRDefault="00FE5924" w:rsidP="006A2E3E">
            <w:pPr>
              <w:ind w:left="-124" w:firstLine="0"/>
              <w:jc w:val="right"/>
              <w:textAlignment w:val="top"/>
              <w:rPr>
                <w:rStyle w:val="hps"/>
                <w:color w:val="000000"/>
                <w:sz w:val="22"/>
                <w:szCs w:val="22"/>
                <w:lang w:val="en-US"/>
              </w:rPr>
            </w:pPr>
            <w:r w:rsidRPr="001C2089">
              <w:rPr>
                <w:rStyle w:val="hps"/>
                <w:color w:val="000000"/>
                <w:sz w:val="22"/>
                <w:szCs w:val="22"/>
                <w:lang w:val="en-US"/>
              </w:rPr>
              <w:t>324.9</w:t>
            </w:r>
          </w:p>
        </w:tc>
        <w:tc>
          <w:tcPr>
            <w:tcW w:w="0" w:type="auto"/>
          </w:tcPr>
          <w:p w:rsidR="00FE5924" w:rsidRPr="001C2089" w:rsidRDefault="00FE5924" w:rsidP="006A2E3E">
            <w:pPr>
              <w:snapToGrid w:val="0"/>
              <w:ind w:left="0" w:firstLine="0"/>
              <w:jc w:val="center"/>
              <w:rPr>
                <w:color w:val="000000"/>
                <w:sz w:val="22"/>
                <w:szCs w:val="22"/>
                <w:lang w:val="en-US"/>
              </w:rPr>
            </w:pPr>
            <w:r w:rsidRPr="001C2089">
              <w:rPr>
                <w:color w:val="000000"/>
                <w:sz w:val="22"/>
                <w:szCs w:val="22"/>
                <w:lang w:val="en-US"/>
              </w:rPr>
              <w:t>80 –186</w:t>
            </w:r>
          </w:p>
        </w:tc>
      </w:tr>
      <w:tr w:rsidR="00FE5924" w:rsidRPr="001C2089" w:rsidTr="006A2E3E">
        <w:tc>
          <w:tcPr>
            <w:tcW w:w="0" w:type="auto"/>
            <w:tcBorders>
              <w:right w:val="single" w:sz="6" w:space="0" w:color="000000"/>
            </w:tcBorders>
          </w:tcPr>
          <w:p w:rsidR="00FE5924" w:rsidRPr="001C2089" w:rsidRDefault="00FE5924" w:rsidP="006A2E3E">
            <w:pPr>
              <w:ind w:left="0" w:firstLine="0"/>
              <w:textAlignment w:val="top"/>
              <w:rPr>
                <w:rStyle w:val="hps"/>
                <w:color w:val="000000"/>
                <w:sz w:val="22"/>
                <w:szCs w:val="22"/>
                <w:lang w:val="en-US"/>
              </w:rPr>
            </w:pPr>
            <w:r w:rsidRPr="001C2089">
              <w:rPr>
                <w:rStyle w:val="hps"/>
                <w:color w:val="000000"/>
                <w:sz w:val="22"/>
                <w:szCs w:val="22"/>
                <w:lang w:val="en-US"/>
              </w:rPr>
              <w:t>Lutjanidae</w:t>
            </w:r>
          </w:p>
        </w:tc>
        <w:tc>
          <w:tcPr>
            <w:tcW w:w="4347" w:type="dxa"/>
          </w:tcPr>
          <w:p w:rsidR="00FE5924" w:rsidRPr="001C2089" w:rsidRDefault="00FE5924" w:rsidP="006A2E3E">
            <w:pPr>
              <w:snapToGrid w:val="0"/>
              <w:ind w:left="0" w:firstLine="0"/>
              <w:rPr>
                <w:iCs/>
                <w:color w:val="000000"/>
                <w:sz w:val="22"/>
                <w:szCs w:val="22"/>
                <w:lang w:val="en-US"/>
              </w:rPr>
            </w:pPr>
            <w:r w:rsidRPr="001C2089">
              <w:rPr>
                <w:i/>
                <w:iCs/>
                <w:color w:val="000000"/>
                <w:sz w:val="22"/>
                <w:szCs w:val="22"/>
                <w:lang w:val="en-US"/>
              </w:rPr>
              <w:t xml:space="preserve">Lutjanus alexandrei </w:t>
            </w:r>
            <w:r w:rsidRPr="001C2089">
              <w:rPr>
                <w:iCs/>
                <w:color w:val="000000"/>
                <w:sz w:val="22"/>
                <w:szCs w:val="22"/>
                <w:lang w:val="en-US"/>
              </w:rPr>
              <w:t>Moura &amp; Lindeman, 2007</w:t>
            </w:r>
          </w:p>
        </w:tc>
        <w:tc>
          <w:tcPr>
            <w:tcW w:w="1292" w:type="dxa"/>
          </w:tcPr>
          <w:p w:rsidR="00FE5924" w:rsidRPr="001C2089" w:rsidRDefault="00FE5924" w:rsidP="006A2E3E">
            <w:pPr>
              <w:ind w:left="0" w:firstLine="0"/>
              <w:jc w:val="center"/>
              <w:textAlignment w:val="top"/>
              <w:rPr>
                <w:rStyle w:val="hps"/>
                <w:color w:val="000000"/>
                <w:sz w:val="22"/>
                <w:szCs w:val="22"/>
                <w:lang w:val="en-US"/>
              </w:rPr>
            </w:pPr>
            <w:r w:rsidRPr="001C2089">
              <w:rPr>
                <w:rStyle w:val="hps"/>
                <w:color w:val="000000"/>
                <w:sz w:val="22"/>
                <w:szCs w:val="22"/>
                <w:lang w:val="en-US"/>
              </w:rPr>
              <w:t>42</w:t>
            </w:r>
          </w:p>
        </w:tc>
        <w:tc>
          <w:tcPr>
            <w:tcW w:w="1113" w:type="dxa"/>
          </w:tcPr>
          <w:p w:rsidR="00FE5924" w:rsidRPr="001C2089" w:rsidRDefault="00FE5924" w:rsidP="006A2E3E">
            <w:pPr>
              <w:ind w:left="-124" w:firstLine="0"/>
              <w:jc w:val="right"/>
              <w:textAlignment w:val="top"/>
              <w:rPr>
                <w:rStyle w:val="hps"/>
                <w:color w:val="000000"/>
                <w:sz w:val="22"/>
                <w:szCs w:val="22"/>
                <w:lang w:val="en-US"/>
              </w:rPr>
            </w:pPr>
            <w:r w:rsidRPr="001C2089">
              <w:rPr>
                <w:rStyle w:val="hps"/>
                <w:color w:val="000000"/>
                <w:sz w:val="22"/>
                <w:szCs w:val="22"/>
                <w:lang w:val="en-US"/>
              </w:rPr>
              <w:t>2306.3</w:t>
            </w:r>
          </w:p>
        </w:tc>
        <w:tc>
          <w:tcPr>
            <w:tcW w:w="0" w:type="auto"/>
          </w:tcPr>
          <w:p w:rsidR="00FE5924" w:rsidRPr="001C2089" w:rsidRDefault="00FE5924" w:rsidP="006A2E3E">
            <w:pPr>
              <w:snapToGrid w:val="0"/>
              <w:ind w:left="0" w:firstLine="0"/>
              <w:jc w:val="center"/>
              <w:rPr>
                <w:color w:val="000000"/>
                <w:sz w:val="22"/>
                <w:szCs w:val="22"/>
                <w:lang w:val="en-US"/>
              </w:rPr>
            </w:pPr>
            <w:r w:rsidRPr="001C2089">
              <w:rPr>
                <w:color w:val="000000"/>
                <w:sz w:val="22"/>
                <w:szCs w:val="22"/>
                <w:lang w:val="en-US"/>
              </w:rPr>
              <w:t>40 – 115</w:t>
            </w:r>
          </w:p>
        </w:tc>
      </w:tr>
      <w:tr w:rsidR="00FE5924" w:rsidRPr="001C2089" w:rsidTr="006A2E3E">
        <w:tc>
          <w:tcPr>
            <w:tcW w:w="0" w:type="auto"/>
            <w:tcBorders>
              <w:right w:val="single" w:sz="6" w:space="0" w:color="000000"/>
            </w:tcBorders>
          </w:tcPr>
          <w:p w:rsidR="00FE5924" w:rsidRPr="001C2089" w:rsidRDefault="00FE5924" w:rsidP="006A2E3E">
            <w:pPr>
              <w:ind w:left="0" w:firstLine="0"/>
              <w:textAlignment w:val="top"/>
              <w:rPr>
                <w:rStyle w:val="hps"/>
                <w:color w:val="000000"/>
                <w:sz w:val="22"/>
                <w:szCs w:val="22"/>
                <w:lang w:val="en-US"/>
              </w:rPr>
            </w:pPr>
          </w:p>
        </w:tc>
        <w:tc>
          <w:tcPr>
            <w:tcW w:w="4347" w:type="dxa"/>
          </w:tcPr>
          <w:p w:rsidR="00FE5924" w:rsidRPr="001C2089" w:rsidRDefault="00FE5924" w:rsidP="006A2E3E">
            <w:pPr>
              <w:snapToGrid w:val="0"/>
              <w:ind w:left="0" w:firstLine="0"/>
              <w:rPr>
                <w:color w:val="000000"/>
                <w:sz w:val="22"/>
                <w:szCs w:val="22"/>
                <w:lang w:val="en-US"/>
              </w:rPr>
            </w:pPr>
            <w:r w:rsidRPr="001C2089">
              <w:rPr>
                <w:i/>
                <w:iCs/>
                <w:color w:val="000000"/>
                <w:sz w:val="22"/>
                <w:szCs w:val="22"/>
                <w:lang w:val="en-US"/>
              </w:rPr>
              <w:t>Lutjanus jocu</w:t>
            </w:r>
            <w:r w:rsidRPr="001C2089">
              <w:rPr>
                <w:color w:val="000000"/>
                <w:sz w:val="22"/>
                <w:szCs w:val="22"/>
                <w:lang w:val="en-US"/>
              </w:rPr>
              <w:t xml:space="preserve"> (Bloch &amp; Schneider, 1801)</w:t>
            </w:r>
          </w:p>
        </w:tc>
        <w:tc>
          <w:tcPr>
            <w:tcW w:w="1292" w:type="dxa"/>
          </w:tcPr>
          <w:p w:rsidR="00FE5924" w:rsidRPr="001C2089" w:rsidRDefault="00FE5924" w:rsidP="006A2E3E">
            <w:pPr>
              <w:ind w:left="0" w:firstLine="0"/>
              <w:jc w:val="center"/>
              <w:textAlignment w:val="top"/>
              <w:rPr>
                <w:rStyle w:val="hps"/>
                <w:color w:val="000000"/>
                <w:sz w:val="22"/>
                <w:szCs w:val="22"/>
                <w:lang w:val="en-US"/>
              </w:rPr>
            </w:pPr>
            <w:r w:rsidRPr="001C2089">
              <w:rPr>
                <w:rStyle w:val="hps"/>
                <w:color w:val="000000"/>
                <w:sz w:val="22"/>
                <w:szCs w:val="22"/>
                <w:lang w:val="en-US"/>
              </w:rPr>
              <w:t>121</w:t>
            </w:r>
          </w:p>
        </w:tc>
        <w:tc>
          <w:tcPr>
            <w:tcW w:w="1113" w:type="dxa"/>
          </w:tcPr>
          <w:p w:rsidR="00FE5924" w:rsidRPr="001C2089" w:rsidRDefault="00FE5924" w:rsidP="006A2E3E">
            <w:pPr>
              <w:ind w:left="-124" w:firstLine="0"/>
              <w:jc w:val="right"/>
              <w:textAlignment w:val="top"/>
              <w:rPr>
                <w:rStyle w:val="hps"/>
                <w:color w:val="000000"/>
                <w:sz w:val="22"/>
                <w:szCs w:val="22"/>
                <w:lang w:val="en-US"/>
              </w:rPr>
            </w:pPr>
            <w:r w:rsidRPr="001C2089">
              <w:rPr>
                <w:rStyle w:val="hps"/>
                <w:color w:val="000000"/>
                <w:sz w:val="22"/>
                <w:szCs w:val="22"/>
                <w:lang w:val="en-US"/>
              </w:rPr>
              <w:t>1128.8</w:t>
            </w:r>
          </w:p>
        </w:tc>
        <w:tc>
          <w:tcPr>
            <w:tcW w:w="0" w:type="auto"/>
          </w:tcPr>
          <w:p w:rsidR="00FE5924" w:rsidRPr="001C2089" w:rsidRDefault="00FE5924" w:rsidP="006A2E3E">
            <w:pPr>
              <w:snapToGrid w:val="0"/>
              <w:ind w:left="0" w:firstLine="0"/>
              <w:jc w:val="center"/>
              <w:rPr>
                <w:color w:val="000000"/>
                <w:sz w:val="22"/>
                <w:szCs w:val="22"/>
                <w:lang w:val="en-US"/>
              </w:rPr>
            </w:pPr>
            <w:r w:rsidRPr="001C2089">
              <w:rPr>
                <w:color w:val="000000"/>
                <w:sz w:val="22"/>
                <w:szCs w:val="22"/>
                <w:lang w:val="en-US"/>
              </w:rPr>
              <w:t>35 – 185</w:t>
            </w:r>
          </w:p>
        </w:tc>
      </w:tr>
      <w:tr w:rsidR="00FE5924" w:rsidRPr="001C2089" w:rsidTr="006A2E3E">
        <w:tc>
          <w:tcPr>
            <w:tcW w:w="0" w:type="auto"/>
            <w:tcBorders>
              <w:right w:val="single" w:sz="6" w:space="0" w:color="000000"/>
            </w:tcBorders>
          </w:tcPr>
          <w:p w:rsidR="00FE5924" w:rsidRPr="001C2089" w:rsidRDefault="00FE5924" w:rsidP="006A2E3E">
            <w:pPr>
              <w:ind w:left="0" w:firstLine="0"/>
              <w:textAlignment w:val="top"/>
              <w:rPr>
                <w:rStyle w:val="hps"/>
                <w:color w:val="000000"/>
                <w:sz w:val="22"/>
                <w:szCs w:val="22"/>
                <w:lang w:val="en-US"/>
              </w:rPr>
            </w:pPr>
            <w:r w:rsidRPr="001C2089">
              <w:rPr>
                <w:rStyle w:val="hps"/>
                <w:color w:val="000000"/>
                <w:sz w:val="22"/>
                <w:szCs w:val="22"/>
                <w:lang w:val="en-US"/>
              </w:rPr>
              <w:t>Gerreidae</w:t>
            </w:r>
          </w:p>
        </w:tc>
        <w:tc>
          <w:tcPr>
            <w:tcW w:w="4347" w:type="dxa"/>
          </w:tcPr>
          <w:p w:rsidR="00FE5924" w:rsidRPr="001C2089" w:rsidRDefault="00FE5924" w:rsidP="006A2E3E">
            <w:pPr>
              <w:ind w:left="0" w:firstLine="0"/>
              <w:textAlignment w:val="top"/>
              <w:rPr>
                <w:rStyle w:val="hps"/>
                <w:color w:val="000000"/>
                <w:sz w:val="22"/>
                <w:szCs w:val="22"/>
                <w:lang w:val="en-US"/>
              </w:rPr>
            </w:pPr>
            <w:r w:rsidRPr="001C2089">
              <w:rPr>
                <w:rStyle w:val="hps"/>
                <w:i/>
                <w:color w:val="000000"/>
                <w:sz w:val="22"/>
                <w:szCs w:val="22"/>
                <w:lang w:val="en-US"/>
              </w:rPr>
              <w:t xml:space="preserve">Diapterus rhombeus </w:t>
            </w:r>
            <w:r w:rsidRPr="001C2089">
              <w:rPr>
                <w:color w:val="000000"/>
                <w:sz w:val="22"/>
                <w:szCs w:val="22"/>
                <w:lang w:val="en-US"/>
              </w:rPr>
              <w:t>(Cuvier, 1829)</w:t>
            </w:r>
          </w:p>
        </w:tc>
        <w:tc>
          <w:tcPr>
            <w:tcW w:w="1292" w:type="dxa"/>
          </w:tcPr>
          <w:p w:rsidR="00FE5924" w:rsidRPr="001C2089" w:rsidRDefault="00FE5924" w:rsidP="006A2E3E">
            <w:pPr>
              <w:ind w:left="0" w:firstLine="0"/>
              <w:jc w:val="center"/>
              <w:textAlignment w:val="top"/>
              <w:rPr>
                <w:rStyle w:val="hps"/>
                <w:color w:val="000000"/>
                <w:sz w:val="22"/>
                <w:szCs w:val="22"/>
                <w:lang w:val="en-US"/>
              </w:rPr>
            </w:pPr>
            <w:r w:rsidRPr="001C2089">
              <w:rPr>
                <w:rStyle w:val="hps"/>
                <w:color w:val="000000"/>
                <w:sz w:val="22"/>
                <w:szCs w:val="22"/>
                <w:lang w:val="en-US"/>
              </w:rPr>
              <w:t>107</w:t>
            </w:r>
          </w:p>
        </w:tc>
        <w:tc>
          <w:tcPr>
            <w:tcW w:w="1113" w:type="dxa"/>
          </w:tcPr>
          <w:p w:rsidR="00FE5924" w:rsidRPr="001C2089" w:rsidRDefault="00FE5924" w:rsidP="006A2E3E">
            <w:pPr>
              <w:ind w:left="-124" w:firstLine="0"/>
              <w:jc w:val="right"/>
              <w:textAlignment w:val="top"/>
              <w:rPr>
                <w:rStyle w:val="hps"/>
                <w:color w:val="000000"/>
                <w:sz w:val="22"/>
                <w:szCs w:val="22"/>
                <w:lang w:val="en-US"/>
              </w:rPr>
            </w:pPr>
            <w:r w:rsidRPr="001C2089">
              <w:rPr>
                <w:rStyle w:val="hps"/>
                <w:color w:val="000000"/>
                <w:sz w:val="22"/>
                <w:szCs w:val="22"/>
                <w:lang w:val="en-US"/>
              </w:rPr>
              <w:t>581.2</w:t>
            </w:r>
          </w:p>
        </w:tc>
        <w:tc>
          <w:tcPr>
            <w:tcW w:w="0" w:type="auto"/>
          </w:tcPr>
          <w:p w:rsidR="00FE5924" w:rsidRPr="001C2089" w:rsidRDefault="00FE5924" w:rsidP="006A2E3E">
            <w:pPr>
              <w:snapToGrid w:val="0"/>
              <w:ind w:left="0" w:firstLine="0"/>
              <w:jc w:val="center"/>
              <w:rPr>
                <w:color w:val="000000"/>
                <w:sz w:val="22"/>
                <w:szCs w:val="22"/>
                <w:lang w:val="en-US"/>
              </w:rPr>
            </w:pPr>
            <w:r w:rsidRPr="001C2089">
              <w:rPr>
                <w:color w:val="000000"/>
                <w:sz w:val="22"/>
                <w:szCs w:val="22"/>
                <w:lang w:val="en-US"/>
              </w:rPr>
              <w:t>20 – 124</w:t>
            </w:r>
          </w:p>
        </w:tc>
      </w:tr>
      <w:tr w:rsidR="00FE5924" w:rsidRPr="001C2089" w:rsidTr="006A2E3E">
        <w:tc>
          <w:tcPr>
            <w:tcW w:w="0" w:type="auto"/>
            <w:tcBorders>
              <w:right w:val="single" w:sz="6" w:space="0" w:color="000000"/>
            </w:tcBorders>
          </w:tcPr>
          <w:p w:rsidR="00FE5924" w:rsidRPr="001C2089" w:rsidRDefault="00FE5924" w:rsidP="006A2E3E">
            <w:pPr>
              <w:ind w:left="0" w:firstLine="0"/>
              <w:textAlignment w:val="top"/>
              <w:rPr>
                <w:rStyle w:val="hps"/>
                <w:color w:val="000000"/>
                <w:sz w:val="22"/>
                <w:szCs w:val="22"/>
                <w:lang w:val="en-US"/>
              </w:rPr>
            </w:pPr>
          </w:p>
        </w:tc>
        <w:tc>
          <w:tcPr>
            <w:tcW w:w="4347" w:type="dxa"/>
          </w:tcPr>
          <w:p w:rsidR="00FE5924" w:rsidRPr="001C2089" w:rsidRDefault="00FE5924" w:rsidP="006A2E3E">
            <w:pPr>
              <w:ind w:left="0" w:firstLine="0"/>
              <w:textAlignment w:val="top"/>
              <w:rPr>
                <w:rStyle w:val="hps"/>
                <w:i/>
                <w:color w:val="000000"/>
                <w:sz w:val="22"/>
                <w:szCs w:val="22"/>
                <w:lang w:val="en-US"/>
              </w:rPr>
            </w:pPr>
            <w:r w:rsidRPr="001C2089">
              <w:rPr>
                <w:rStyle w:val="hps"/>
                <w:i/>
                <w:color w:val="000000"/>
                <w:sz w:val="22"/>
                <w:szCs w:val="22"/>
                <w:lang w:val="en-US"/>
              </w:rPr>
              <w:t xml:space="preserve">Eucinostomus argenteus </w:t>
            </w:r>
            <w:r w:rsidRPr="001C2089">
              <w:rPr>
                <w:color w:val="000000"/>
                <w:sz w:val="22"/>
                <w:szCs w:val="22"/>
                <w:lang w:val="en-US"/>
              </w:rPr>
              <w:t>Baird &amp; Girard, 1855</w:t>
            </w:r>
          </w:p>
        </w:tc>
        <w:tc>
          <w:tcPr>
            <w:tcW w:w="1292" w:type="dxa"/>
          </w:tcPr>
          <w:p w:rsidR="00FE5924" w:rsidRPr="001C2089" w:rsidRDefault="00FE5924" w:rsidP="006A2E3E">
            <w:pPr>
              <w:ind w:left="0" w:firstLine="0"/>
              <w:jc w:val="center"/>
              <w:textAlignment w:val="top"/>
              <w:rPr>
                <w:rStyle w:val="hps"/>
                <w:color w:val="000000"/>
                <w:sz w:val="22"/>
                <w:szCs w:val="22"/>
                <w:lang w:val="en-US"/>
              </w:rPr>
            </w:pPr>
            <w:r w:rsidRPr="001C2089">
              <w:rPr>
                <w:rStyle w:val="hps"/>
                <w:color w:val="000000"/>
                <w:sz w:val="22"/>
                <w:szCs w:val="22"/>
                <w:lang w:val="en-US"/>
              </w:rPr>
              <w:t>92</w:t>
            </w:r>
          </w:p>
        </w:tc>
        <w:tc>
          <w:tcPr>
            <w:tcW w:w="1113" w:type="dxa"/>
          </w:tcPr>
          <w:p w:rsidR="00FE5924" w:rsidRPr="001C2089" w:rsidRDefault="00FE5924" w:rsidP="006A2E3E">
            <w:pPr>
              <w:ind w:left="-124" w:firstLine="0"/>
              <w:jc w:val="right"/>
              <w:textAlignment w:val="top"/>
              <w:rPr>
                <w:rStyle w:val="hps"/>
                <w:color w:val="000000"/>
                <w:sz w:val="22"/>
                <w:szCs w:val="22"/>
                <w:lang w:val="en-US"/>
              </w:rPr>
            </w:pPr>
            <w:r w:rsidRPr="001C2089">
              <w:rPr>
                <w:rStyle w:val="hps"/>
                <w:color w:val="000000"/>
                <w:sz w:val="22"/>
                <w:szCs w:val="22"/>
                <w:lang w:val="en-US"/>
              </w:rPr>
              <w:t>703.8</w:t>
            </w:r>
          </w:p>
        </w:tc>
        <w:tc>
          <w:tcPr>
            <w:tcW w:w="0" w:type="auto"/>
          </w:tcPr>
          <w:p w:rsidR="00FE5924" w:rsidRPr="001C2089" w:rsidRDefault="00FE5924" w:rsidP="006A2E3E">
            <w:pPr>
              <w:snapToGrid w:val="0"/>
              <w:ind w:left="0" w:firstLine="0"/>
              <w:jc w:val="center"/>
              <w:rPr>
                <w:color w:val="000000"/>
                <w:sz w:val="22"/>
                <w:szCs w:val="22"/>
                <w:lang w:val="en-US"/>
              </w:rPr>
            </w:pPr>
            <w:r w:rsidRPr="001C2089">
              <w:rPr>
                <w:color w:val="000000"/>
                <w:sz w:val="22"/>
                <w:szCs w:val="22"/>
                <w:lang w:val="en-US"/>
              </w:rPr>
              <w:t>25 – 244</w:t>
            </w:r>
          </w:p>
        </w:tc>
      </w:tr>
      <w:tr w:rsidR="00FE5924" w:rsidRPr="001C2089" w:rsidTr="006A2E3E">
        <w:tc>
          <w:tcPr>
            <w:tcW w:w="0" w:type="auto"/>
            <w:tcBorders>
              <w:bottom w:val="single" w:sz="4" w:space="0" w:color="auto"/>
              <w:right w:val="single" w:sz="6" w:space="0" w:color="000000"/>
            </w:tcBorders>
          </w:tcPr>
          <w:p w:rsidR="00FE5924" w:rsidRPr="001C2089" w:rsidRDefault="00FE5924" w:rsidP="006A2E3E">
            <w:pPr>
              <w:ind w:left="0" w:firstLine="0"/>
              <w:textAlignment w:val="top"/>
              <w:rPr>
                <w:rStyle w:val="hps"/>
                <w:color w:val="000000"/>
                <w:sz w:val="22"/>
                <w:szCs w:val="22"/>
                <w:lang w:val="en-US"/>
              </w:rPr>
            </w:pPr>
            <w:r w:rsidRPr="001C2089">
              <w:rPr>
                <w:rStyle w:val="hps"/>
                <w:color w:val="000000"/>
                <w:sz w:val="22"/>
                <w:szCs w:val="22"/>
                <w:lang w:val="en-US"/>
              </w:rPr>
              <w:t>Gobiidae</w:t>
            </w:r>
          </w:p>
        </w:tc>
        <w:tc>
          <w:tcPr>
            <w:tcW w:w="4347" w:type="dxa"/>
            <w:tcBorders>
              <w:bottom w:val="single" w:sz="4" w:space="0" w:color="auto"/>
            </w:tcBorders>
          </w:tcPr>
          <w:p w:rsidR="00FE5924" w:rsidRPr="001C2089" w:rsidRDefault="00FE5924" w:rsidP="006A2E3E">
            <w:pPr>
              <w:ind w:left="0" w:firstLine="0"/>
              <w:textAlignment w:val="top"/>
              <w:rPr>
                <w:rStyle w:val="hps"/>
                <w:color w:val="000000"/>
                <w:sz w:val="22"/>
                <w:szCs w:val="22"/>
                <w:lang w:val="en-US"/>
              </w:rPr>
            </w:pPr>
            <w:r w:rsidRPr="001C2089">
              <w:rPr>
                <w:i/>
                <w:iCs/>
                <w:color w:val="000000"/>
                <w:sz w:val="22"/>
                <w:szCs w:val="22"/>
                <w:lang w:val="en-US"/>
              </w:rPr>
              <w:t xml:space="preserve">Bathygobius soporator </w:t>
            </w:r>
            <w:r w:rsidRPr="001C2089">
              <w:rPr>
                <w:iCs/>
                <w:color w:val="000000"/>
                <w:sz w:val="22"/>
                <w:szCs w:val="22"/>
                <w:lang w:val="en-US"/>
              </w:rPr>
              <w:t xml:space="preserve">(Valenciennes, 1837) </w:t>
            </w:r>
          </w:p>
        </w:tc>
        <w:tc>
          <w:tcPr>
            <w:tcW w:w="1292" w:type="dxa"/>
            <w:tcBorders>
              <w:bottom w:val="single" w:sz="4" w:space="0" w:color="auto"/>
            </w:tcBorders>
          </w:tcPr>
          <w:p w:rsidR="00FE5924" w:rsidRPr="001C2089" w:rsidRDefault="00FE5924" w:rsidP="006A2E3E">
            <w:pPr>
              <w:ind w:left="0" w:firstLine="0"/>
              <w:jc w:val="center"/>
              <w:textAlignment w:val="top"/>
              <w:rPr>
                <w:rStyle w:val="hps"/>
                <w:color w:val="000000"/>
                <w:sz w:val="22"/>
                <w:szCs w:val="22"/>
                <w:lang w:val="en-US"/>
              </w:rPr>
            </w:pPr>
            <w:r w:rsidRPr="001C2089">
              <w:rPr>
                <w:rStyle w:val="hps"/>
                <w:color w:val="000000"/>
                <w:sz w:val="22"/>
                <w:szCs w:val="22"/>
                <w:lang w:val="en-US"/>
              </w:rPr>
              <w:t>77</w:t>
            </w:r>
          </w:p>
        </w:tc>
        <w:tc>
          <w:tcPr>
            <w:tcW w:w="1113" w:type="dxa"/>
            <w:tcBorders>
              <w:bottom w:val="single" w:sz="4" w:space="0" w:color="auto"/>
            </w:tcBorders>
          </w:tcPr>
          <w:p w:rsidR="00FE5924" w:rsidRPr="001C2089" w:rsidRDefault="00FE5924" w:rsidP="006A2E3E">
            <w:pPr>
              <w:ind w:left="-124" w:firstLine="0"/>
              <w:jc w:val="right"/>
              <w:textAlignment w:val="top"/>
              <w:rPr>
                <w:rStyle w:val="hps"/>
                <w:color w:val="000000"/>
                <w:sz w:val="22"/>
                <w:szCs w:val="22"/>
                <w:lang w:val="en-US"/>
              </w:rPr>
            </w:pPr>
            <w:r w:rsidRPr="001C2089">
              <w:rPr>
                <w:rStyle w:val="hps"/>
                <w:color w:val="000000"/>
                <w:sz w:val="22"/>
                <w:szCs w:val="22"/>
                <w:lang w:val="en-US"/>
              </w:rPr>
              <w:t>560.4</w:t>
            </w:r>
          </w:p>
        </w:tc>
        <w:tc>
          <w:tcPr>
            <w:tcW w:w="0" w:type="auto"/>
            <w:tcBorders>
              <w:bottom w:val="single" w:sz="4" w:space="0" w:color="auto"/>
            </w:tcBorders>
          </w:tcPr>
          <w:p w:rsidR="00FE5924" w:rsidRPr="001C2089" w:rsidRDefault="00FE5924" w:rsidP="006A2E3E">
            <w:pPr>
              <w:snapToGrid w:val="0"/>
              <w:ind w:left="0" w:firstLine="0"/>
              <w:jc w:val="center"/>
              <w:rPr>
                <w:color w:val="000000"/>
                <w:sz w:val="22"/>
                <w:szCs w:val="22"/>
                <w:lang w:val="en-US"/>
              </w:rPr>
            </w:pPr>
            <w:r w:rsidRPr="001C2089">
              <w:rPr>
                <w:color w:val="000000"/>
                <w:sz w:val="22"/>
                <w:szCs w:val="22"/>
                <w:lang w:val="en-US"/>
              </w:rPr>
              <w:t>50 – 103</w:t>
            </w:r>
          </w:p>
        </w:tc>
      </w:tr>
      <w:tr w:rsidR="00FE5924" w:rsidRPr="001C2089" w:rsidTr="006A2E3E">
        <w:tc>
          <w:tcPr>
            <w:tcW w:w="0" w:type="auto"/>
            <w:tcBorders>
              <w:top w:val="single" w:sz="4" w:space="0" w:color="auto"/>
              <w:bottom w:val="single" w:sz="12" w:space="0" w:color="000000"/>
              <w:right w:val="single" w:sz="6" w:space="0" w:color="000000"/>
            </w:tcBorders>
          </w:tcPr>
          <w:p w:rsidR="00FE5924" w:rsidRPr="001C2089" w:rsidRDefault="00FE5924" w:rsidP="006A2E3E">
            <w:pPr>
              <w:snapToGrid w:val="0"/>
              <w:ind w:left="0" w:firstLine="0"/>
              <w:jc w:val="left"/>
              <w:rPr>
                <w:color w:val="000000"/>
                <w:sz w:val="22"/>
                <w:szCs w:val="22"/>
                <w:lang w:val="en-US"/>
              </w:rPr>
            </w:pPr>
            <w:r w:rsidRPr="001C2089">
              <w:rPr>
                <w:color w:val="000000"/>
                <w:sz w:val="22"/>
                <w:szCs w:val="22"/>
                <w:lang w:val="en-US"/>
              </w:rPr>
              <w:t xml:space="preserve">Total </w:t>
            </w:r>
          </w:p>
        </w:tc>
        <w:tc>
          <w:tcPr>
            <w:tcW w:w="4347" w:type="dxa"/>
            <w:tcBorders>
              <w:top w:val="single" w:sz="4" w:space="0" w:color="auto"/>
              <w:bottom w:val="single" w:sz="12" w:space="0" w:color="000000"/>
            </w:tcBorders>
          </w:tcPr>
          <w:p w:rsidR="00FE5924" w:rsidRPr="001C2089" w:rsidRDefault="00FE5924" w:rsidP="006A2E3E">
            <w:pPr>
              <w:snapToGrid w:val="0"/>
              <w:ind w:left="0" w:firstLine="0"/>
              <w:rPr>
                <w:i/>
                <w:iCs/>
                <w:color w:val="000000"/>
                <w:sz w:val="22"/>
                <w:szCs w:val="22"/>
                <w:lang w:val="en-US"/>
              </w:rPr>
            </w:pPr>
          </w:p>
        </w:tc>
        <w:tc>
          <w:tcPr>
            <w:tcW w:w="1292" w:type="dxa"/>
            <w:tcBorders>
              <w:top w:val="single" w:sz="4" w:space="0" w:color="auto"/>
              <w:bottom w:val="single" w:sz="12" w:space="0" w:color="000000"/>
            </w:tcBorders>
          </w:tcPr>
          <w:p w:rsidR="00FE5924" w:rsidRPr="001C2089" w:rsidRDefault="00FE5924" w:rsidP="006A2E3E">
            <w:pPr>
              <w:ind w:left="0" w:firstLine="0"/>
              <w:jc w:val="center"/>
              <w:textAlignment w:val="top"/>
              <w:rPr>
                <w:rStyle w:val="hps"/>
                <w:color w:val="000000"/>
                <w:sz w:val="22"/>
                <w:szCs w:val="22"/>
                <w:lang w:val="en-US"/>
              </w:rPr>
            </w:pPr>
            <w:r w:rsidRPr="001C2089">
              <w:rPr>
                <w:rStyle w:val="hps"/>
                <w:color w:val="000000"/>
                <w:sz w:val="22"/>
                <w:szCs w:val="22"/>
                <w:lang w:val="en-US"/>
              </w:rPr>
              <w:t>958</w:t>
            </w:r>
          </w:p>
        </w:tc>
        <w:tc>
          <w:tcPr>
            <w:tcW w:w="1113" w:type="dxa"/>
            <w:tcBorders>
              <w:top w:val="single" w:sz="4" w:space="0" w:color="auto"/>
              <w:bottom w:val="single" w:sz="12" w:space="0" w:color="000000"/>
            </w:tcBorders>
          </w:tcPr>
          <w:p w:rsidR="00FE5924" w:rsidRPr="001C2089" w:rsidRDefault="00FE5924" w:rsidP="006A2E3E">
            <w:pPr>
              <w:ind w:left="-124" w:firstLine="0"/>
              <w:jc w:val="right"/>
              <w:textAlignment w:val="top"/>
              <w:rPr>
                <w:rStyle w:val="hps"/>
                <w:color w:val="000000"/>
                <w:sz w:val="22"/>
                <w:szCs w:val="22"/>
                <w:lang w:val="en-US"/>
              </w:rPr>
            </w:pPr>
            <w:r w:rsidRPr="001C2089">
              <w:rPr>
                <w:rStyle w:val="hps"/>
                <w:color w:val="000000"/>
                <w:sz w:val="22"/>
                <w:szCs w:val="22"/>
                <w:lang w:val="en-US"/>
              </w:rPr>
              <w:t>8,130.6</w:t>
            </w:r>
          </w:p>
        </w:tc>
        <w:tc>
          <w:tcPr>
            <w:tcW w:w="0" w:type="auto"/>
            <w:tcBorders>
              <w:top w:val="single" w:sz="4" w:space="0" w:color="auto"/>
              <w:bottom w:val="single" w:sz="12" w:space="0" w:color="000000"/>
            </w:tcBorders>
          </w:tcPr>
          <w:p w:rsidR="00FE5924" w:rsidRPr="001C2089" w:rsidRDefault="00FE5924" w:rsidP="006A2E3E">
            <w:pPr>
              <w:snapToGrid w:val="0"/>
              <w:ind w:left="0" w:firstLine="0"/>
              <w:rPr>
                <w:color w:val="000000"/>
                <w:sz w:val="22"/>
                <w:szCs w:val="22"/>
                <w:lang w:val="en-US"/>
              </w:rPr>
            </w:pPr>
          </w:p>
        </w:tc>
      </w:tr>
    </w:tbl>
    <w:p w:rsidR="00E56A1B" w:rsidRPr="001C2089" w:rsidRDefault="00E56A1B" w:rsidP="00371BB5">
      <w:pPr>
        <w:tabs>
          <w:tab w:val="left" w:pos="720"/>
        </w:tabs>
        <w:ind w:left="0" w:firstLine="0"/>
        <w:rPr>
          <w:sz w:val="22"/>
          <w:szCs w:val="22"/>
          <w:lang w:val="en-US"/>
        </w:rPr>
      </w:pPr>
    </w:p>
    <w:p w:rsidR="00E56A1B" w:rsidRPr="001C2089" w:rsidRDefault="00E56A1B" w:rsidP="00E56A1B">
      <w:pPr>
        <w:tabs>
          <w:tab w:val="left" w:pos="720"/>
        </w:tabs>
        <w:ind w:left="0" w:firstLine="0"/>
        <w:rPr>
          <w:rStyle w:val="hps"/>
          <w:color w:val="000000"/>
          <w:sz w:val="22"/>
          <w:szCs w:val="22"/>
          <w:lang w:val="en-US"/>
        </w:rPr>
      </w:pPr>
    </w:p>
    <w:p w:rsidR="00424CFF" w:rsidRPr="001C2089" w:rsidRDefault="00424CFF" w:rsidP="00371BB5">
      <w:pPr>
        <w:tabs>
          <w:tab w:val="left" w:pos="720"/>
        </w:tabs>
        <w:ind w:left="0" w:firstLine="0"/>
        <w:rPr>
          <w:sz w:val="22"/>
          <w:szCs w:val="22"/>
          <w:lang w:val="en-US"/>
        </w:rPr>
        <w:sectPr w:rsidR="00424CFF" w:rsidRPr="001C2089" w:rsidSect="000642A1">
          <w:headerReference w:type="even" r:id="rId9"/>
          <w:headerReference w:type="default" r:id="rId10"/>
          <w:footerReference w:type="default" r:id="rId11"/>
          <w:type w:val="nextColumn"/>
          <w:pgSz w:w="11906" w:h="16838" w:code="9"/>
          <w:pgMar w:top="1418" w:right="1418" w:bottom="1418" w:left="1418" w:header="709" w:footer="709" w:gutter="0"/>
          <w:cols w:space="708"/>
          <w:docGrid w:linePitch="360"/>
        </w:sectPr>
      </w:pPr>
    </w:p>
    <w:tbl>
      <w:tblPr>
        <w:tblpPr w:leftFromText="141" w:rightFromText="141" w:vertAnchor="page" w:horzAnchor="margin" w:tblpXSpec="center" w:tblpY="1981"/>
        <w:tblW w:w="4947" w:type="pct"/>
        <w:tblBorders>
          <w:top w:val="single" w:sz="12" w:space="0" w:color="000000"/>
          <w:bottom w:val="single" w:sz="12" w:space="0" w:color="000000"/>
        </w:tblBorders>
        <w:tblLook w:val="00A0"/>
      </w:tblPr>
      <w:tblGrid>
        <w:gridCol w:w="1642"/>
        <w:gridCol w:w="566"/>
        <w:gridCol w:w="730"/>
        <w:gridCol w:w="670"/>
        <w:gridCol w:w="670"/>
        <w:gridCol w:w="754"/>
        <w:gridCol w:w="670"/>
        <w:gridCol w:w="757"/>
        <w:gridCol w:w="670"/>
        <w:gridCol w:w="675"/>
        <w:gridCol w:w="667"/>
        <w:gridCol w:w="675"/>
        <w:gridCol w:w="731"/>
        <w:gridCol w:w="675"/>
        <w:gridCol w:w="670"/>
        <w:gridCol w:w="782"/>
        <w:gridCol w:w="670"/>
        <w:gridCol w:w="726"/>
        <w:gridCol w:w="667"/>
      </w:tblGrid>
      <w:tr w:rsidR="00E56A1B" w:rsidRPr="006A2E3E" w:rsidTr="0089694B">
        <w:trPr>
          <w:trHeight w:val="537"/>
        </w:trPr>
        <w:tc>
          <w:tcPr>
            <w:tcW w:w="5000" w:type="pct"/>
            <w:gridSpan w:val="19"/>
            <w:tcBorders>
              <w:top w:val="nil"/>
              <w:bottom w:val="nil"/>
            </w:tcBorders>
            <w:vAlign w:val="center"/>
          </w:tcPr>
          <w:p w:rsidR="00E56A1B" w:rsidRPr="006A2E3E" w:rsidRDefault="00E56A1B" w:rsidP="00E56A1B">
            <w:pPr>
              <w:tabs>
                <w:tab w:val="left" w:pos="720"/>
              </w:tabs>
              <w:ind w:left="0" w:firstLine="0"/>
              <w:rPr>
                <w:sz w:val="20"/>
                <w:szCs w:val="20"/>
                <w:lang w:val="en-US"/>
              </w:rPr>
            </w:pPr>
            <w:r w:rsidRPr="006A2E3E">
              <w:rPr>
                <w:sz w:val="20"/>
                <w:szCs w:val="20"/>
                <w:lang w:val="en-US"/>
              </w:rPr>
              <w:lastRenderedPageBreak/>
              <w:t xml:space="preserve">Table 2. Frequency of Occurrence (%FO) and Points Method (P) of the stomach contents for nine abundant species collected in Paraíba do Norte river estuary. </w:t>
            </w:r>
          </w:p>
        </w:tc>
      </w:tr>
      <w:tr w:rsidR="0089694B" w:rsidRPr="006A2E3E" w:rsidTr="0089694B">
        <w:trPr>
          <w:trHeight w:val="537"/>
        </w:trPr>
        <w:tc>
          <w:tcPr>
            <w:tcW w:w="584" w:type="pct"/>
            <w:tcBorders>
              <w:top w:val="nil"/>
              <w:bottom w:val="single" w:sz="6" w:space="0" w:color="000000"/>
              <w:right w:val="single" w:sz="6" w:space="0" w:color="000000"/>
            </w:tcBorders>
            <w:vAlign w:val="center"/>
          </w:tcPr>
          <w:p w:rsidR="000204A4" w:rsidRPr="006A2E3E" w:rsidRDefault="000204A4" w:rsidP="00371BB5">
            <w:pPr>
              <w:autoSpaceDE w:val="0"/>
              <w:ind w:left="0" w:firstLine="0"/>
              <w:rPr>
                <w:i/>
                <w:iCs/>
                <w:sz w:val="20"/>
                <w:szCs w:val="20"/>
                <w:lang w:val="en-US"/>
              </w:rPr>
            </w:pPr>
            <w:r w:rsidRPr="006A2E3E">
              <w:rPr>
                <w:sz w:val="20"/>
                <w:szCs w:val="20"/>
                <w:lang w:val="en-US"/>
              </w:rPr>
              <w:br w:type="page"/>
            </w:r>
          </w:p>
          <w:p w:rsidR="000204A4" w:rsidRPr="006A2E3E" w:rsidRDefault="000204A4" w:rsidP="00371BB5">
            <w:pPr>
              <w:autoSpaceDE w:val="0"/>
              <w:ind w:left="0" w:firstLine="0"/>
              <w:rPr>
                <w:iCs/>
                <w:sz w:val="20"/>
                <w:szCs w:val="20"/>
                <w:lang w:val="en-US"/>
              </w:rPr>
            </w:pPr>
            <w:r w:rsidRPr="006A2E3E">
              <w:rPr>
                <w:iCs/>
                <w:sz w:val="20"/>
                <w:szCs w:val="20"/>
                <w:lang w:val="en-US"/>
              </w:rPr>
              <w:t>Species</w:t>
            </w:r>
          </w:p>
        </w:tc>
        <w:tc>
          <w:tcPr>
            <w:tcW w:w="461" w:type="pct"/>
            <w:gridSpan w:val="2"/>
            <w:tcBorders>
              <w:top w:val="nil"/>
              <w:bottom w:val="single" w:sz="6" w:space="0" w:color="000000"/>
              <w:right w:val="single" w:sz="8" w:space="0" w:color="auto"/>
            </w:tcBorders>
            <w:vAlign w:val="center"/>
          </w:tcPr>
          <w:p w:rsidR="000204A4" w:rsidRPr="006A2E3E" w:rsidRDefault="000204A4" w:rsidP="00371BB5">
            <w:pPr>
              <w:ind w:left="0" w:firstLine="0"/>
              <w:rPr>
                <w:i/>
                <w:iCs/>
                <w:sz w:val="20"/>
                <w:szCs w:val="20"/>
                <w:lang w:val="en-US"/>
              </w:rPr>
            </w:pPr>
            <w:r w:rsidRPr="006A2E3E">
              <w:rPr>
                <w:i/>
                <w:iCs/>
                <w:sz w:val="20"/>
                <w:szCs w:val="20"/>
                <w:lang w:val="en-US"/>
              </w:rPr>
              <w:t>Sciades</w:t>
            </w:r>
          </w:p>
          <w:p w:rsidR="000204A4" w:rsidRPr="006A2E3E" w:rsidRDefault="000204A4" w:rsidP="00371BB5">
            <w:pPr>
              <w:ind w:left="0" w:firstLine="0"/>
              <w:rPr>
                <w:i/>
                <w:iCs/>
                <w:sz w:val="20"/>
                <w:szCs w:val="20"/>
                <w:lang w:val="en-US"/>
              </w:rPr>
            </w:pPr>
            <w:r w:rsidRPr="006A2E3E">
              <w:rPr>
                <w:i/>
                <w:iCs/>
                <w:sz w:val="20"/>
                <w:szCs w:val="20"/>
                <w:lang w:val="en-US"/>
              </w:rPr>
              <w:t>herzbergii</w:t>
            </w:r>
          </w:p>
        </w:tc>
        <w:tc>
          <w:tcPr>
            <w:tcW w:w="476" w:type="pct"/>
            <w:gridSpan w:val="2"/>
            <w:tcBorders>
              <w:top w:val="nil"/>
              <w:left w:val="single" w:sz="8" w:space="0" w:color="auto"/>
              <w:bottom w:val="single" w:sz="6" w:space="0" w:color="000000"/>
              <w:right w:val="single" w:sz="8" w:space="0" w:color="auto"/>
            </w:tcBorders>
            <w:vAlign w:val="center"/>
          </w:tcPr>
          <w:p w:rsidR="000204A4" w:rsidRPr="006A2E3E" w:rsidRDefault="000204A4" w:rsidP="00371BB5">
            <w:pPr>
              <w:ind w:left="0" w:firstLine="0"/>
              <w:rPr>
                <w:i/>
                <w:iCs/>
                <w:sz w:val="20"/>
                <w:szCs w:val="20"/>
                <w:lang w:val="en-US"/>
              </w:rPr>
            </w:pPr>
            <w:r w:rsidRPr="006A2E3E">
              <w:rPr>
                <w:i/>
                <w:iCs/>
                <w:sz w:val="20"/>
                <w:szCs w:val="20"/>
                <w:lang w:val="en-US"/>
              </w:rPr>
              <w:t>Sciades</w:t>
            </w:r>
          </w:p>
          <w:p w:rsidR="000204A4" w:rsidRPr="006A2E3E" w:rsidRDefault="000204A4" w:rsidP="00371BB5">
            <w:pPr>
              <w:ind w:left="0" w:firstLine="0"/>
              <w:rPr>
                <w:i/>
                <w:iCs/>
                <w:sz w:val="20"/>
                <w:szCs w:val="20"/>
                <w:lang w:val="en-US"/>
              </w:rPr>
            </w:pPr>
            <w:r w:rsidRPr="006A2E3E">
              <w:rPr>
                <w:i/>
                <w:iCs/>
                <w:sz w:val="20"/>
                <w:szCs w:val="20"/>
                <w:lang w:val="en-US"/>
              </w:rPr>
              <w:t>parkeri</w:t>
            </w:r>
          </w:p>
        </w:tc>
        <w:tc>
          <w:tcPr>
            <w:tcW w:w="506" w:type="pct"/>
            <w:gridSpan w:val="2"/>
            <w:tcBorders>
              <w:top w:val="nil"/>
              <w:left w:val="single" w:sz="8" w:space="0" w:color="auto"/>
              <w:bottom w:val="single" w:sz="6" w:space="0" w:color="000000"/>
              <w:right w:val="single" w:sz="8" w:space="0" w:color="auto"/>
            </w:tcBorders>
            <w:vAlign w:val="center"/>
          </w:tcPr>
          <w:p w:rsidR="000204A4" w:rsidRPr="006A2E3E" w:rsidRDefault="000204A4" w:rsidP="00371BB5">
            <w:pPr>
              <w:ind w:left="0" w:firstLine="0"/>
              <w:rPr>
                <w:i/>
                <w:iCs/>
                <w:sz w:val="20"/>
                <w:szCs w:val="20"/>
                <w:lang w:val="en-US"/>
              </w:rPr>
            </w:pPr>
            <w:r w:rsidRPr="006A2E3E">
              <w:rPr>
                <w:i/>
                <w:iCs/>
                <w:sz w:val="20"/>
                <w:szCs w:val="20"/>
                <w:lang w:val="en-US"/>
              </w:rPr>
              <w:t>Centropomus</w:t>
            </w:r>
          </w:p>
          <w:p w:rsidR="000204A4" w:rsidRPr="006A2E3E" w:rsidRDefault="000204A4" w:rsidP="00371BB5">
            <w:pPr>
              <w:ind w:left="0" w:firstLine="0"/>
              <w:rPr>
                <w:i/>
                <w:iCs/>
                <w:sz w:val="20"/>
                <w:szCs w:val="20"/>
                <w:lang w:val="en-US"/>
              </w:rPr>
            </w:pPr>
            <w:r w:rsidRPr="006A2E3E">
              <w:rPr>
                <w:i/>
                <w:iCs/>
                <w:sz w:val="20"/>
                <w:szCs w:val="20"/>
                <w:lang w:val="en-US"/>
              </w:rPr>
              <w:t>parallelus</w:t>
            </w:r>
          </w:p>
        </w:tc>
        <w:tc>
          <w:tcPr>
            <w:tcW w:w="507" w:type="pct"/>
            <w:gridSpan w:val="2"/>
            <w:tcBorders>
              <w:top w:val="nil"/>
              <w:left w:val="single" w:sz="8" w:space="0" w:color="auto"/>
              <w:bottom w:val="single" w:sz="6" w:space="0" w:color="000000"/>
              <w:right w:val="single" w:sz="8" w:space="0" w:color="auto"/>
            </w:tcBorders>
            <w:vAlign w:val="center"/>
          </w:tcPr>
          <w:p w:rsidR="00424CFF" w:rsidRPr="006A2E3E" w:rsidRDefault="000204A4" w:rsidP="00371BB5">
            <w:pPr>
              <w:ind w:left="0" w:firstLine="0"/>
              <w:rPr>
                <w:i/>
                <w:iCs/>
                <w:sz w:val="20"/>
                <w:szCs w:val="20"/>
                <w:lang w:val="en-US"/>
              </w:rPr>
            </w:pPr>
            <w:r w:rsidRPr="006A2E3E">
              <w:rPr>
                <w:i/>
                <w:iCs/>
                <w:sz w:val="20"/>
                <w:szCs w:val="20"/>
                <w:lang w:val="en-US"/>
              </w:rPr>
              <w:t>Centropomus</w:t>
            </w:r>
          </w:p>
          <w:p w:rsidR="000204A4" w:rsidRPr="006A2E3E" w:rsidRDefault="000204A4" w:rsidP="00371BB5">
            <w:pPr>
              <w:ind w:left="0" w:firstLine="0"/>
              <w:rPr>
                <w:i/>
                <w:iCs/>
                <w:sz w:val="20"/>
                <w:szCs w:val="20"/>
                <w:lang w:val="en-US"/>
              </w:rPr>
            </w:pPr>
            <w:r w:rsidRPr="006A2E3E">
              <w:rPr>
                <w:i/>
                <w:iCs/>
                <w:sz w:val="20"/>
                <w:szCs w:val="20"/>
                <w:lang w:val="en-US"/>
              </w:rPr>
              <w:t>undecimalis</w:t>
            </w:r>
          </w:p>
        </w:tc>
        <w:tc>
          <w:tcPr>
            <w:tcW w:w="477" w:type="pct"/>
            <w:gridSpan w:val="2"/>
            <w:tcBorders>
              <w:top w:val="nil"/>
              <w:left w:val="single" w:sz="8" w:space="0" w:color="auto"/>
              <w:bottom w:val="single" w:sz="6" w:space="0" w:color="000000"/>
              <w:right w:val="single" w:sz="8" w:space="0" w:color="auto"/>
            </w:tcBorders>
            <w:vAlign w:val="center"/>
          </w:tcPr>
          <w:p w:rsidR="000204A4" w:rsidRPr="006A2E3E" w:rsidRDefault="000204A4" w:rsidP="00371BB5">
            <w:pPr>
              <w:ind w:left="0" w:firstLine="0"/>
              <w:rPr>
                <w:i/>
                <w:iCs/>
                <w:sz w:val="20"/>
                <w:szCs w:val="20"/>
                <w:lang w:val="en-US"/>
              </w:rPr>
            </w:pPr>
            <w:r w:rsidRPr="006A2E3E">
              <w:rPr>
                <w:i/>
                <w:iCs/>
                <w:sz w:val="20"/>
                <w:szCs w:val="20"/>
                <w:lang w:val="en-US"/>
              </w:rPr>
              <w:t>Lutjanus</w:t>
            </w:r>
          </w:p>
          <w:p w:rsidR="000204A4" w:rsidRPr="006A2E3E" w:rsidRDefault="000204A4" w:rsidP="00371BB5">
            <w:pPr>
              <w:ind w:left="0" w:firstLine="0"/>
              <w:rPr>
                <w:i/>
                <w:iCs/>
                <w:sz w:val="20"/>
                <w:szCs w:val="20"/>
                <w:lang w:val="en-US"/>
              </w:rPr>
            </w:pPr>
            <w:r w:rsidRPr="006A2E3E">
              <w:rPr>
                <w:i/>
                <w:iCs/>
                <w:sz w:val="20"/>
                <w:szCs w:val="20"/>
                <w:lang w:val="en-US"/>
              </w:rPr>
              <w:t>alexandrei</w:t>
            </w:r>
          </w:p>
        </w:tc>
        <w:tc>
          <w:tcPr>
            <w:tcW w:w="500" w:type="pct"/>
            <w:gridSpan w:val="2"/>
            <w:tcBorders>
              <w:top w:val="nil"/>
              <w:left w:val="single" w:sz="8" w:space="0" w:color="auto"/>
              <w:bottom w:val="single" w:sz="6" w:space="0" w:color="000000"/>
              <w:right w:val="single" w:sz="8" w:space="0" w:color="auto"/>
            </w:tcBorders>
            <w:vAlign w:val="center"/>
          </w:tcPr>
          <w:p w:rsidR="000204A4" w:rsidRPr="006A2E3E" w:rsidRDefault="000204A4" w:rsidP="00371BB5">
            <w:pPr>
              <w:ind w:left="0" w:firstLine="0"/>
              <w:rPr>
                <w:i/>
                <w:iCs/>
                <w:sz w:val="20"/>
                <w:szCs w:val="20"/>
                <w:lang w:val="en-US"/>
              </w:rPr>
            </w:pPr>
            <w:r w:rsidRPr="006A2E3E">
              <w:rPr>
                <w:i/>
                <w:iCs/>
                <w:sz w:val="20"/>
                <w:szCs w:val="20"/>
                <w:lang w:val="en-US"/>
              </w:rPr>
              <w:t>Lutjanus</w:t>
            </w:r>
          </w:p>
          <w:p w:rsidR="000204A4" w:rsidRPr="006A2E3E" w:rsidRDefault="000204A4" w:rsidP="00371BB5">
            <w:pPr>
              <w:ind w:left="0" w:firstLine="0"/>
              <w:rPr>
                <w:i/>
                <w:iCs/>
                <w:sz w:val="20"/>
                <w:szCs w:val="20"/>
                <w:lang w:val="en-US"/>
              </w:rPr>
            </w:pPr>
            <w:r w:rsidRPr="006A2E3E">
              <w:rPr>
                <w:i/>
                <w:iCs/>
                <w:sz w:val="20"/>
                <w:szCs w:val="20"/>
                <w:lang w:val="en-US"/>
              </w:rPr>
              <w:t>jocu</w:t>
            </w:r>
          </w:p>
        </w:tc>
        <w:tc>
          <w:tcPr>
            <w:tcW w:w="478" w:type="pct"/>
            <w:gridSpan w:val="2"/>
            <w:tcBorders>
              <w:top w:val="nil"/>
              <w:left w:val="single" w:sz="8" w:space="0" w:color="auto"/>
              <w:bottom w:val="single" w:sz="6" w:space="0" w:color="000000"/>
              <w:right w:val="single" w:sz="8" w:space="0" w:color="auto"/>
            </w:tcBorders>
            <w:vAlign w:val="center"/>
          </w:tcPr>
          <w:p w:rsidR="000204A4" w:rsidRPr="006A2E3E" w:rsidRDefault="000204A4" w:rsidP="00371BB5">
            <w:pPr>
              <w:ind w:left="0" w:firstLine="0"/>
              <w:rPr>
                <w:i/>
                <w:iCs/>
                <w:sz w:val="20"/>
                <w:szCs w:val="20"/>
                <w:lang w:val="en-US"/>
              </w:rPr>
            </w:pPr>
            <w:r w:rsidRPr="006A2E3E">
              <w:rPr>
                <w:i/>
                <w:iCs/>
                <w:sz w:val="20"/>
                <w:szCs w:val="20"/>
                <w:lang w:val="en-US"/>
              </w:rPr>
              <w:t>Diapterus</w:t>
            </w:r>
          </w:p>
          <w:p w:rsidR="000204A4" w:rsidRPr="006A2E3E" w:rsidRDefault="000204A4" w:rsidP="00371BB5">
            <w:pPr>
              <w:ind w:left="0" w:firstLine="0"/>
              <w:rPr>
                <w:i/>
                <w:iCs/>
                <w:sz w:val="20"/>
                <w:szCs w:val="20"/>
                <w:lang w:val="en-US"/>
              </w:rPr>
            </w:pPr>
            <w:r w:rsidRPr="006A2E3E">
              <w:rPr>
                <w:i/>
                <w:iCs/>
                <w:sz w:val="20"/>
                <w:szCs w:val="20"/>
                <w:lang w:val="en-US"/>
              </w:rPr>
              <w:t>rhombeus</w:t>
            </w:r>
          </w:p>
        </w:tc>
        <w:tc>
          <w:tcPr>
            <w:tcW w:w="516" w:type="pct"/>
            <w:gridSpan w:val="2"/>
            <w:tcBorders>
              <w:top w:val="nil"/>
              <w:left w:val="single" w:sz="8" w:space="0" w:color="auto"/>
              <w:bottom w:val="single" w:sz="6" w:space="0" w:color="000000"/>
              <w:right w:val="single" w:sz="8" w:space="0" w:color="auto"/>
            </w:tcBorders>
            <w:vAlign w:val="center"/>
          </w:tcPr>
          <w:p w:rsidR="000204A4" w:rsidRPr="006A2E3E" w:rsidRDefault="000204A4" w:rsidP="00371BB5">
            <w:pPr>
              <w:ind w:left="0" w:firstLine="0"/>
              <w:rPr>
                <w:i/>
                <w:iCs/>
                <w:sz w:val="20"/>
                <w:szCs w:val="20"/>
                <w:lang w:val="en-US"/>
              </w:rPr>
            </w:pPr>
            <w:r w:rsidRPr="006A2E3E">
              <w:rPr>
                <w:i/>
                <w:iCs/>
                <w:sz w:val="20"/>
                <w:szCs w:val="20"/>
                <w:lang w:val="en-US"/>
              </w:rPr>
              <w:t>Eucinostomus</w:t>
            </w:r>
          </w:p>
          <w:p w:rsidR="000204A4" w:rsidRPr="006A2E3E" w:rsidRDefault="000204A4" w:rsidP="00371BB5">
            <w:pPr>
              <w:ind w:left="0" w:firstLine="0"/>
              <w:rPr>
                <w:i/>
                <w:iCs/>
                <w:sz w:val="20"/>
                <w:szCs w:val="20"/>
                <w:lang w:val="en-US"/>
              </w:rPr>
            </w:pPr>
            <w:r w:rsidRPr="006A2E3E">
              <w:rPr>
                <w:i/>
                <w:iCs/>
                <w:sz w:val="20"/>
                <w:szCs w:val="20"/>
                <w:lang w:val="en-US"/>
              </w:rPr>
              <w:t>argenteus</w:t>
            </w:r>
          </w:p>
        </w:tc>
        <w:tc>
          <w:tcPr>
            <w:tcW w:w="495" w:type="pct"/>
            <w:gridSpan w:val="2"/>
            <w:tcBorders>
              <w:top w:val="nil"/>
              <w:left w:val="single" w:sz="8" w:space="0" w:color="auto"/>
              <w:bottom w:val="single" w:sz="6" w:space="0" w:color="000000"/>
            </w:tcBorders>
            <w:vAlign w:val="center"/>
          </w:tcPr>
          <w:p w:rsidR="000204A4" w:rsidRPr="006A2E3E" w:rsidRDefault="000204A4" w:rsidP="00371BB5">
            <w:pPr>
              <w:ind w:left="0" w:firstLine="0"/>
              <w:rPr>
                <w:i/>
                <w:iCs/>
                <w:sz w:val="20"/>
                <w:szCs w:val="20"/>
                <w:lang w:val="en-US"/>
              </w:rPr>
            </w:pPr>
            <w:r w:rsidRPr="006A2E3E">
              <w:rPr>
                <w:i/>
                <w:iCs/>
                <w:sz w:val="20"/>
                <w:szCs w:val="20"/>
                <w:lang w:val="en-US"/>
              </w:rPr>
              <w:t>Bathygobius</w:t>
            </w:r>
          </w:p>
          <w:p w:rsidR="000204A4" w:rsidRPr="006A2E3E" w:rsidRDefault="000204A4" w:rsidP="00371BB5">
            <w:pPr>
              <w:ind w:left="0" w:firstLine="0"/>
              <w:rPr>
                <w:i/>
                <w:iCs/>
                <w:sz w:val="20"/>
                <w:szCs w:val="20"/>
                <w:lang w:val="en-US"/>
              </w:rPr>
            </w:pPr>
            <w:r w:rsidRPr="006A2E3E">
              <w:rPr>
                <w:i/>
                <w:iCs/>
                <w:sz w:val="20"/>
                <w:szCs w:val="20"/>
                <w:lang w:val="en-US"/>
              </w:rPr>
              <w:t>soporator</w:t>
            </w:r>
          </w:p>
        </w:tc>
      </w:tr>
      <w:tr w:rsidR="0089694B" w:rsidRPr="006A2E3E" w:rsidTr="0089694B">
        <w:trPr>
          <w:trHeight w:val="265"/>
        </w:trPr>
        <w:tc>
          <w:tcPr>
            <w:tcW w:w="584" w:type="pct"/>
            <w:tcBorders>
              <w:bottom w:val="single" w:sz="8" w:space="0" w:color="auto"/>
              <w:right w:val="single" w:sz="6" w:space="0" w:color="000000"/>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Food Items</w:t>
            </w:r>
          </w:p>
        </w:tc>
        <w:tc>
          <w:tcPr>
            <w:tcW w:w="201" w:type="pct"/>
            <w:tcBorders>
              <w:bottom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FO</w:t>
            </w:r>
          </w:p>
        </w:tc>
        <w:tc>
          <w:tcPr>
            <w:tcW w:w="259" w:type="pct"/>
            <w:tcBorders>
              <w:bottom w:val="single" w:sz="8" w:space="0" w:color="auto"/>
              <w:right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P</w:t>
            </w:r>
          </w:p>
        </w:tc>
        <w:tc>
          <w:tcPr>
            <w:tcW w:w="238" w:type="pct"/>
            <w:tcBorders>
              <w:left w:val="single" w:sz="8" w:space="0" w:color="auto"/>
              <w:bottom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FO</w:t>
            </w:r>
          </w:p>
        </w:tc>
        <w:tc>
          <w:tcPr>
            <w:tcW w:w="238" w:type="pct"/>
            <w:tcBorders>
              <w:bottom w:val="single" w:sz="8" w:space="0" w:color="auto"/>
              <w:right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P</w:t>
            </w:r>
          </w:p>
        </w:tc>
        <w:tc>
          <w:tcPr>
            <w:tcW w:w="268" w:type="pct"/>
            <w:tcBorders>
              <w:left w:val="single" w:sz="8" w:space="0" w:color="auto"/>
              <w:bottom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FO</w:t>
            </w:r>
          </w:p>
        </w:tc>
        <w:tc>
          <w:tcPr>
            <w:tcW w:w="237" w:type="pct"/>
            <w:tcBorders>
              <w:bottom w:val="single" w:sz="8" w:space="0" w:color="auto"/>
              <w:right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P</w:t>
            </w:r>
          </w:p>
        </w:tc>
        <w:tc>
          <w:tcPr>
            <w:tcW w:w="269" w:type="pct"/>
            <w:tcBorders>
              <w:left w:val="single" w:sz="8" w:space="0" w:color="auto"/>
              <w:bottom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FO</w:t>
            </w:r>
          </w:p>
        </w:tc>
        <w:tc>
          <w:tcPr>
            <w:tcW w:w="237" w:type="pct"/>
            <w:tcBorders>
              <w:bottom w:val="single" w:sz="8" w:space="0" w:color="auto"/>
              <w:right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P</w:t>
            </w:r>
          </w:p>
        </w:tc>
        <w:tc>
          <w:tcPr>
            <w:tcW w:w="240" w:type="pct"/>
            <w:tcBorders>
              <w:left w:val="single" w:sz="8" w:space="0" w:color="auto"/>
              <w:bottom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FO</w:t>
            </w:r>
          </w:p>
        </w:tc>
        <w:tc>
          <w:tcPr>
            <w:tcW w:w="236" w:type="pct"/>
            <w:tcBorders>
              <w:bottom w:val="single" w:sz="8" w:space="0" w:color="auto"/>
              <w:right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P</w:t>
            </w:r>
          </w:p>
        </w:tc>
        <w:tc>
          <w:tcPr>
            <w:tcW w:w="240" w:type="pct"/>
            <w:tcBorders>
              <w:left w:val="single" w:sz="8" w:space="0" w:color="auto"/>
              <w:bottom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FO</w:t>
            </w:r>
          </w:p>
        </w:tc>
        <w:tc>
          <w:tcPr>
            <w:tcW w:w="260" w:type="pct"/>
            <w:tcBorders>
              <w:bottom w:val="single" w:sz="8" w:space="0" w:color="auto"/>
              <w:right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P</w:t>
            </w:r>
          </w:p>
        </w:tc>
        <w:tc>
          <w:tcPr>
            <w:tcW w:w="240" w:type="pct"/>
            <w:tcBorders>
              <w:left w:val="single" w:sz="8" w:space="0" w:color="auto"/>
              <w:bottom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FO</w:t>
            </w:r>
          </w:p>
        </w:tc>
        <w:tc>
          <w:tcPr>
            <w:tcW w:w="237" w:type="pct"/>
            <w:tcBorders>
              <w:bottom w:val="single" w:sz="8" w:space="0" w:color="auto"/>
              <w:right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P</w:t>
            </w:r>
          </w:p>
        </w:tc>
        <w:tc>
          <w:tcPr>
            <w:tcW w:w="278" w:type="pct"/>
            <w:tcBorders>
              <w:left w:val="single" w:sz="8" w:space="0" w:color="auto"/>
              <w:bottom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FO</w:t>
            </w:r>
          </w:p>
        </w:tc>
        <w:tc>
          <w:tcPr>
            <w:tcW w:w="237" w:type="pct"/>
            <w:tcBorders>
              <w:bottom w:val="single" w:sz="8" w:space="0" w:color="auto"/>
              <w:right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P</w:t>
            </w:r>
          </w:p>
        </w:tc>
        <w:tc>
          <w:tcPr>
            <w:tcW w:w="258" w:type="pct"/>
            <w:tcBorders>
              <w:left w:val="single" w:sz="8" w:space="0" w:color="auto"/>
              <w:bottom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FO</w:t>
            </w:r>
          </w:p>
        </w:tc>
        <w:tc>
          <w:tcPr>
            <w:tcW w:w="237" w:type="pct"/>
            <w:tcBorders>
              <w:bottom w:val="single" w:sz="8" w:space="0" w:color="auto"/>
            </w:tcBorders>
            <w:vAlign w:val="center"/>
          </w:tcPr>
          <w:p w:rsidR="000204A4" w:rsidRPr="006A2E3E" w:rsidRDefault="000204A4" w:rsidP="00371BB5">
            <w:pPr>
              <w:autoSpaceDE w:val="0"/>
              <w:ind w:left="0" w:firstLine="0"/>
              <w:rPr>
                <w:b/>
                <w:sz w:val="20"/>
                <w:szCs w:val="20"/>
                <w:lang w:val="en-US"/>
              </w:rPr>
            </w:pPr>
            <w:r w:rsidRPr="006A2E3E">
              <w:rPr>
                <w:b/>
                <w:sz w:val="20"/>
                <w:szCs w:val="20"/>
                <w:lang w:val="en-US"/>
              </w:rPr>
              <w:t>P</w:t>
            </w:r>
          </w:p>
        </w:tc>
      </w:tr>
      <w:tr w:rsidR="0089694B" w:rsidRPr="006A2E3E" w:rsidTr="0089694B">
        <w:tc>
          <w:tcPr>
            <w:tcW w:w="584" w:type="pct"/>
            <w:tcBorders>
              <w:top w:val="single" w:sz="8" w:space="0" w:color="auto"/>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Nematoda</w:t>
            </w:r>
          </w:p>
        </w:tc>
        <w:tc>
          <w:tcPr>
            <w:tcW w:w="201" w:type="pct"/>
            <w:tcBorders>
              <w:top w:val="single" w:sz="8" w:space="0" w:color="auto"/>
            </w:tcBorders>
          </w:tcPr>
          <w:p w:rsidR="000204A4" w:rsidRPr="006A2E3E" w:rsidRDefault="000204A4" w:rsidP="00371BB5">
            <w:pPr>
              <w:ind w:left="0" w:firstLine="0"/>
              <w:rPr>
                <w:sz w:val="20"/>
                <w:szCs w:val="20"/>
                <w:lang w:val="en-US"/>
              </w:rPr>
            </w:pPr>
            <w:r w:rsidRPr="006A2E3E">
              <w:rPr>
                <w:sz w:val="20"/>
                <w:szCs w:val="20"/>
                <w:lang w:val="en-US"/>
              </w:rPr>
              <w:t>5.3</w:t>
            </w:r>
          </w:p>
        </w:tc>
        <w:tc>
          <w:tcPr>
            <w:tcW w:w="259" w:type="pct"/>
            <w:tcBorders>
              <w:top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3.5</w:t>
            </w:r>
          </w:p>
        </w:tc>
        <w:tc>
          <w:tcPr>
            <w:tcW w:w="238" w:type="pct"/>
            <w:tcBorders>
              <w:top w:val="single" w:sz="8" w:space="0" w:color="auto"/>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1.6</w:t>
            </w:r>
          </w:p>
        </w:tc>
        <w:tc>
          <w:tcPr>
            <w:tcW w:w="238" w:type="pct"/>
            <w:tcBorders>
              <w:top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1.0</w:t>
            </w:r>
          </w:p>
        </w:tc>
        <w:tc>
          <w:tcPr>
            <w:tcW w:w="268" w:type="pct"/>
            <w:tcBorders>
              <w:top w:val="single" w:sz="8" w:space="0" w:color="auto"/>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top w:val="single" w:sz="8" w:space="0" w:color="auto"/>
              <w:right w:val="single" w:sz="8" w:space="0" w:color="auto"/>
            </w:tcBorders>
          </w:tcPr>
          <w:p w:rsidR="000204A4" w:rsidRPr="006A2E3E" w:rsidRDefault="000204A4" w:rsidP="00371BB5">
            <w:pPr>
              <w:autoSpaceDE w:val="0"/>
              <w:ind w:left="0" w:firstLine="0"/>
              <w:rPr>
                <w:sz w:val="20"/>
                <w:szCs w:val="20"/>
                <w:lang w:val="en-US"/>
              </w:rPr>
            </w:pPr>
          </w:p>
        </w:tc>
        <w:tc>
          <w:tcPr>
            <w:tcW w:w="269" w:type="pct"/>
            <w:tcBorders>
              <w:top w:val="single" w:sz="8" w:space="0" w:color="auto"/>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top w:val="single" w:sz="8" w:space="0" w:color="auto"/>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top w:val="single" w:sz="8" w:space="0" w:color="auto"/>
              <w:left w:val="single" w:sz="8" w:space="0" w:color="auto"/>
            </w:tcBorders>
          </w:tcPr>
          <w:p w:rsidR="000204A4" w:rsidRPr="006A2E3E" w:rsidRDefault="000204A4" w:rsidP="00371BB5">
            <w:pPr>
              <w:autoSpaceDE w:val="0"/>
              <w:ind w:left="0" w:firstLine="0"/>
              <w:rPr>
                <w:sz w:val="20"/>
                <w:szCs w:val="20"/>
                <w:lang w:val="en-US"/>
              </w:rPr>
            </w:pPr>
          </w:p>
        </w:tc>
        <w:tc>
          <w:tcPr>
            <w:tcW w:w="236" w:type="pct"/>
            <w:tcBorders>
              <w:top w:val="single" w:sz="8" w:space="0" w:color="auto"/>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top w:val="single" w:sz="8" w:space="0" w:color="auto"/>
              <w:left w:val="single" w:sz="8" w:space="0" w:color="auto"/>
            </w:tcBorders>
          </w:tcPr>
          <w:p w:rsidR="000204A4" w:rsidRPr="006A2E3E" w:rsidRDefault="000204A4" w:rsidP="00371BB5">
            <w:pPr>
              <w:autoSpaceDE w:val="0"/>
              <w:ind w:left="0" w:firstLine="0"/>
              <w:rPr>
                <w:sz w:val="20"/>
                <w:szCs w:val="20"/>
                <w:lang w:val="en-US"/>
              </w:rPr>
            </w:pPr>
          </w:p>
        </w:tc>
        <w:tc>
          <w:tcPr>
            <w:tcW w:w="260" w:type="pct"/>
            <w:tcBorders>
              <w:top w:val="single" w:sz="8" w:space="0" w:color="auto"/>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top w:val="single" w:sz="8" w:space="0" w:color="auto"/>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8.6</w:t>
            </w:r>
          </w:p>
        </w:tc>
        <w:tc>
          <w:tcPr>
            <w:tcW w:w="237" w:type="pct"/>
            <w:tcBorders>
              <w:top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12.2</w:t>
            </w:r>
          </w:p>
        </w:tc>
        <w:tc>
          <w:tcPr>
            <w:tcW w:w="278" w:type="pct"/>
            <w:tcBorders>
              <w:top w:val="single" w:sz="8" w:space="0" w:color="auto"/>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46.8</w:t>
            </w:r>
          </w:p>
        </w:tc>
        <w:tc>
          <w:tcPr>
            <w:tcW w:w="237" w:type="pct"/>
            <w:tcBorders>
              <w:top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17.8</w:t>
            </w:r>
          </w:p>
        </w:tc>
        <w:tc>
          <w:tcPr>
            <w:tcW w:w="258" w:type="pct"/>
            <w:tcBorders>
              <w:top w:val="single" w:sz="8" w:space="0" w:color="auto"/>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top w:val="single" w:sz="8" w:space="0" w:color="auto"/>
            </w:tcBorders>
          </w:tcPr>
          <w:p w:rsidR="000204A4" w:rsidRPr="006A2E3E" w:rsidRDefault="000204A4" w:rsidP="00371BB5">
            <w:pPr>
              <w:autoSpaceDE w:val="0"/>
              <w:ind w:left="0" w:firstLine="0"/>
              <w:rPr>
                <w:sz w:val="20"/>
                <w:szCs w:val="20"/>
                <w:lang w:val="en-US"/>
              </w:rPr>
            </w:pPr>
          </w:p>
        </w:tc>
      </w:tr>
      <w:tr w:rsidR="0089694B" w:rsidRPr="006A2E3E" w:rsidTr="0089694B">
        <w:tc>
          <w:tcPr>
            <w:tcW w:w="584" w:type="pct"/>
            <w:tcBorders>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Polychaeta</w:t>
            </w:r>
          </w:p>
        </w:tc>
        <w:tc>
          <w:tcPr>
            <w:tcW w:w="201" w:type="pct"/>
          </w:tcPr>
          <w:p w:rsidR="000204A4" w:rsidRPr="006A2E3E" w:rsidRDefault="000204A4" w:rsidP="00371BB5">
            <w:pPr>
              <w:ind w:left="0" w:firstLine="0"/>
              <w:rPr>
                <w:sz w:val="20"/>
                <w:szCs w:val="20"/>
                <w:lang w:val="en-US"/>
              </w:rPr>
            </w:pPr>
            <w:r w:rsidRPr="006A2E3E">
              <w:rPr>
                <w:sz w:val="20"/>
                <w:szCs w:val="20"/>
                <w:lang w:val="en-US"/>
              </w:rPr>
              <w:t>48.9</w:t>
            </w:r>
          </w:p>
        </w:tc>
        <w:tc>
          <w:tcPr>
            <w:tcW w:w="259"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34.3</w:t>
            </w:r>
          </w:p>
        </w:tc>
        <w:tc>
          <w:tcPr>
            <w:tcW w:w="23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64.1</w:t>
            </w:r>
          </w:p>
        </w:tc>
        <w:tc>
          <w:tcPr>
            <w:tcW w:w="238"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60.3</w:t>
            </w:r>
          </w:p>
        </w:tc>
        <w:tc>
          <w:tcPr>
            <w:tcW w:w="26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69"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12.0</w:t>
            </w: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3.1</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13.5</w:t>
            </w:r>
          </w:p>
        </w:tc>
        <w:tc>
          <w:tcPr>
            <w:tcW w:w="236"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1.8</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29.9</w:t>
            </w:r>
          </w:p>
        </w:tc>
        <w:tc>
          <w:tcPr>
            <w:tcW w:w="260"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2.3</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53.4</w:t>
            </w: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48.6</w:t>
            </w:r>
          </w:p>
        </w:tc>
        <w:tc>
          <w:tcPr>
            <w:tcW w:w="27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85.5</w:t>
            </w: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39.6</w:t>
            </w:r>
          </w:p>
        </w:tc>
        <w:tc>
          <w:tcPr>
            <w:tcW w:w="25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16.7</w:t>
            </w:r>
          </w:p>
        </w:tc>
        <w:tc>
          <w:tcPr>
            <w:tcW w:w="237" w:type="pct"/>
          </w:tcPr>
          <w:p w:rsidR="000204A4" w:rsidRPr="006A2E3E" w:rsidRDefault="000204A4" w:rsidP="00371BB5">
            <w:pPr>
              <w:autoSpaceDE w:val="0"/>
              <w:ind w:left="0" w:firstLine="0"/>
              <w:rPr>
                <w:sz w:val="20"/>
                <w:szCs w:val="20"/>
                <w:lang w:val="en-US"/>
              </w:rPr>
            </w:pPr>
            <w:r w:rsidRPr="006A2E3E">
              <w:rPr>
                <w:sz w:val="20"/>
                <w:szCs w:val="20"/>
                <w:lang w:val="en-US"/>
              </w:rPr>
              <w:t>9.3</w:t>
            </w:r>
          </w:p>
        </w:tc>
      </w:tr>
      <w:tr w:rsidR="0089694B" w:rsidRPr="006A2E3E" w:rsidTr="0089694B">
        <w:tc>
          <w:tcPr>
            <w:tcW w:w="584" w:type="pct"/>
            <w:tcBorders>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Bivalve</w:t>
            </w:r>
          </w:p>
        </w:tc>
        <w:tc>
          <w:tcPr>
            <w:tcW w:w="201" w:type="pct"/>
          </w:tcPr>
          <w:p w:rsidR="000204A4" w:rsidRPr="006A2E3E" w:rsidRDefault="000204A4" w:rsidP="00371BB5">
            <w:pPr>
              <w:autoSpaceDE w:val="0"/>
              <w:ind w:left="0" w:firstLine="0"/>
              <w:rPr>
                <w:sz w:val="20"/>
                <w:szCs w:val="20"/>
                <w:lang w:val="en-US"/>
              </w:rPr>
            </w:pPr>
            <w:r w:rsidRPr="006A2E3E">
              <w:rPr>
                <w:sz w:val="20"/>
                <w:szCs w:val="20"/>
                <w:lang w:val="en-US"/>
              </w:rPr>
              <w:t>1.2</w:t>
            </w:r>
          </w:p>
        </w:tc>
        <w:tc>
          <w:tcPr>
            <w:tcW w:w="259"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&lt; 0.1</w:t>
            </w:r>
          </w:p>
        </w:tc>
        <w:tc>
          <w:tcPr>
            <w:tcW w:w="23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8" w:type="pct"/>
            <w:tcBorders>
              <w:right w:val="single" w:sz="8" w:space="0" w:color="auto"/>
            </w:tcBorders>
          </w:tcPr>
          <w:p w:rsidR="000204A4" w:rsidRPr="006A2E3E" w:rsidRDefault="000204A4" w:rsidP="00371BB5">
            <w:pPr>
              <w:autoSpaceDE w:val="0"/>
              <w:ind w:left="0" w:firstLine="0"/>
              <w:rPr>
                <w:sz w:val="20"/>
                <w:szCs w:val="20"/>
                <w:lang w:val="en-US"/>
              </w:rPr>
            </w:pPr>
          </w:p>
        </w:tc>
        <w:tc>
          <w:tcPr>
            <w:tcW w:w="26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69"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p>
        </w:tc>
        <w:tc>
          <w:tcPr>
            <w:tcW w:w="236" w:type="pct"/>
            <w:tcBorders>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p>
        </w:tc>
        <w:tc>
          <w:tcPr>
            <w:tcW w:w="260" w:type="pct"/>
            <w:tcBorders>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1.7</w:t>
            </w: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0.6</w:t>
            </w:r>
          </w:p>
        </w:tc>
        <w:tc>
          <w:tcPr>
            <w:tcW w:w="27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5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Pr>
          <w:p w:rsidR="000204A4" w:rsidRPr="006A2E3E" w:rsidRDefault="000204A4" w:rsidP="00371BB5">
            <w:pPr>
              <w:autoSpaceDE w:val="0"/>
              <w:ind w:left="0" w:firstLine="0"/>
              <w:rPr>
                <w:sz w:val="20"/>
                <w:szCs w:val="20"/>
                <w:lang w:val="en-US"/>
              </w:rPr>
            </w:pPr>
          </w:p>
        </w:tc>
      </w:tr>
      <w:tr w:rsidR="0089694B" w:rsidRPr="006A2E3E" w:rsidTr="0089694B">
        <w:tc>
          <w:tcPr>
            <w:tcW w:w="584" w:type="pct"/>
            <w:tcBorders>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Gastropoda</w:t>
            </w:r>
          </w:p>
        </w:tc>
        <w:tc>
          <w:tcPr>
            <w:tcW w:w="201" w:type="pct"/>
          </w:tcPr>
          <w:p w:rsidR="000204A4" w:rsidRPr="006A2E3E" w:rsidRDefault="000204A4" w:rsidP="00371BB5">
            <w:pPr>
              <w:autoSpaceDE w:val="0"/>
              <w:ind w:left="0" w:firstLine="0"/>
              <w:rPr>
                <w:sz w:val="20"/>
                <w:szCs w:val="20"/>
                <w:lang w:val="en-US"/>
              </w:rPr>
            </w:pPr>
            <w:r w:rsidRPr="006A2E3E">
              <w:rPr>
                <w:sz w:val="20"/>
                <w:szCs w:val="20"/>
                <w:lang w:val="en-US"/>
              </w:rPr>
              <w:t>2.4</w:t>
            </w:r>
          </w:p>
        </w:tc>
        <w:tc>
          <w:tcPr>
            <w:tcW w:w="259"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4.5</w:t>
            </w:r>
          </w:p>
        </w:tc>
        <w:tc>
          <w:tcPr>
            <w:tcW w:w="23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1.6</w:t>
            </w:r>
          </w:p>
        </w:tc>
        <w:tc>
          <w:tcPr>
            <w:tcW w:w="238"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0.2</w:t>
            </w:r>
          </w:p>
        </w:tc>
        <w:tc>
          <w:tcPr>
            <w:tcW w:w="26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69"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p>
        </w:tc>
        <w:tc>
          <w:tcPr>
            <w:tcW w:w="236" w:type="pct"/>
            <w:tcBorders>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p>
        </w:tc>
        <w:tc>
          <w:tcPr>
            <w:tcW w:w="260" w:type="pct"/>
            <w:tcBorders>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7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5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Pr>
          <w:p w:rsidR="000204A4" w:rsidRPr="006A2E3E" w:rsidRDefault="000204A4" w:rsidP="00371BB5">
            <w:pPr>
              <w:autoSpaceDE w:val="0"/>
              <w:ind w:left="0" w:firstLine="0"/>
              <w:rPr>
                <w:sz w:val="20"/>
                <w:szCs w:val="20"/>
                <w:lang w:val="en-US"/>
              </w:rPr>
            </w:pPr>
          </w:p>
        </w:tc>
      </w:tr>
      <w:tr w:rsidR="0089694B" w:rsidRPr="006A2E3E" w:rsidTr="0089694B">
        <w:tc>
          <w:tcPr>
            <w:tcW w:w="584" w:type="pct"/>
            <w:tcBorders>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Copepoda</w:t>
            </w:r>
          </w:p>
        </w:tc>
        <w:tc>
          <w:tcPr>
            <w:tcW w:w="201" w:type="pct"/>
          </w:tcPr>
          <w:p w:rsidR="000204A4" w:rsidRPr="006A2E3E" w:rsidRDefault="000204A4" w:rsidP="00371BB5">
            <w:pPr>
              <w:autoSpaceDE w:val="0"/>
              <w:ind w:left="0" w:firstLine="0"/>
              <w:rPr>
                <w:sz w:val="20"/>
                <w:szCs w:val="20"/>
                <w:lang w:val="en-US"/>
              </w:rPr>
            </w:pPr>
          </w:p>
        </w:tc>
        <w:tc>
          <w:tcPr>
            <w:tcW w:w="259" w:type="pct"/>
            <w:tcBorders>
              <w:right w:val="single" w:sz="8" w:space="0" w:color="auto"/>
            </w:tcBorders>
          </w:tcPr>
          <w:p w:rsidR="000204A4" w:rsidRPr="006A2E3E" w:rsidRDefault="000204A4" w:rsidP="00371BB5">
            <w:pPr>
              <w:autoSpaceDE w:val="0"/>
              <w:ind w:left="0" w:firstLine="0"/>
              <w:rPr>
                <w:sz w:val="20"/>
                <w:szCs w:val="20"/>
                <w:lang w:val="en-US"/>
              </w:rPr>
            </w:pPr>
          </w:p>
        </w:tc>
        <w:tc>
          <w:tcPr>
            <w:tcW w:w="23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8" w:type="pct"/>
            <w:tcBorders>
              <w:right w:val="single" w:sz="8" w:space="0" w:color="auto"/>
            </w:tcBorders>
          </w:tcPr>
          <w:p w:rsidR="000204A4" w:rsidRPr="006A2E3E" w:rsidRDefault="000204A4" w:rsidP="00371BB5">
            <w:pPr>
              <w:autoSpaceDE w:val="0"/>
              <w:ind w:left="0" w:firstLine="0"/>
              <w:rPr>
                <w:sz w:val="20"/>
                <w:szCs w:val="20"/>
                <w:lang w:val="en-US"/>
              </w:rPr>
            </w:pPr>
          </w:p>
        </w:tc>
        <w:tc>
          <w:tcPr>
            <w:tcW w:w="26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10.0</w:t>
            </w: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1.0</w:t>
            </w:r>
          </w:p>
        </w:tc>
        <w:tc>
          <w:tcPr>
            <w:tcW w:w="269"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2.7</w:t>
            </w:r>
          </w:p>
        </w:tc>
        <w:tc>
          <w:tcPr>
            <w:tcW w:w="236"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0.3</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13.4</w:t>
            </w:r>
          </w:p>
        </w:tc>
        <w:tc>
          <w:tcPr>
            <w:tcW w:w="260"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3.1</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7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5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Pr>
          <w:p w:rsidR="000204A4" w:rsidRPr="006A2E3E" w:rsidRDefault="000204A4" w:rsidP="00371BB5">
            <w:pPr>
              <w:autoSpaceDE w:val="0"/>
              <w:ind w:left="0" w:firstLine="0"/>
              <w:rPr>
                <w:sz w:val="20"/>
                <w:szCs w:val="20"/>
                <w:lang w:val="en-US"/>
              </w:rPr>
            </w:pPr>
          </w:p>
        </w:tc>
      </w:tr>
      <w:tr w:rsidR="0089694B" w:rsidRPr="006A2E3E" w:rsidTr="0089694B">
        <w:tc>
          <w:tcPr>
            <w:tcW w:w="584" w:type="pct"/>
            <w:tcBorders>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Isopoda</w:t>
            </w:r>
          </w:p>
        </w:tc>
        <w:tc>
          <w:tcPr>
            <w:tcW w:w="201" w:type="pct"/>
          </w:tcPr>
          <w:p w:rsidR="000204A4" w:rsidRPr="006A2E3E" w:rsidRDefault="000204A4" w:rsidP="00371BB5">
            <w:pPr>
              <w:autoSpaceDE w:val="0"/>
              <w:ind w:left="0" w:firstLine="0"/>
              <w:rPr>
                <w:sz w:val="20"/>
                <w:szCs w:val="20"/>
                <w:lang w:val="en-US"/>
              </w:rPr>
            </w:pPr>
            <w:r w:rsidRPr="006A2E3E">
              <w:rPr>
                <w:sz w:val="20"/>
                <w:szCs w:val="20"/>
                <w:lang w:val="en-US"/>
              </w:rPr>
              <w:t>4.6</w:t>
            </w:r>
          </w:p>
        </w:tc>
        <w:tc>
          <w:tcPr>
            <w:tcW w:w="259"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2.4</w:t>
            </w:r>
          </w:p>
        </w:tc>
        <w:tc>
          <w:tcPr>
            <w:tcW w:w="23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8" w:type="pct"/>
            <w:tcBorders>
              <w:right w:val="single" w:sz="8" w:space="0" w:color="auto"/>
            </w:tcBorders>
          </w:tcPr>
          <w:p w:rsidR="000204A4" w:rsidRPr="006A2E3E" w:rsidRDefault="000204A4" w:rsidP="00371BB5">
            <w:pPr>
              <w:autoSpaceDE w:val="0"/>
              <w:ind w:left="0" w:firstLine="0"/>
              <w:rPr>
                <w:sz w:val="20"/>
                <w:szCs w:val="20"/>
                <w:lang w:val="en-US"/>
              </w:rPr>
            </w:pPr>
          </w:p>
        </w:tc>
        <w:tc>
          <w:tcPr>
            <w:tcW w:w="26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10.0</w:t>
            </w: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1.0</w:t>
            </w:r>
          </w:p>
        </w:tc>
        <w:tc>
          <w:tcPr>
            <w:tcW w:w="269"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18.9</w:t>
            </w:r>
          </w:p>
        </w:tc>
        <w:tc>
          <w:tcPr>
            <w:tcW w:w="236"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2.6</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12.4</w:t>
            </w:r>
          </w:p>
        </w:tc>
        <w:tc>
          <w:tcPr>
            <w:tcW w:w="260"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1.2</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7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5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Pr>
          <w:p w:rsidR="000204A4" w:rsidRPr="006A2E3E" w:rsidRDefault="000204A4" w:rsidP="00371BB5">
            <w:pPr>
              <w:autoSpaceDE w:val="0"/>
              <w:ind w:left="0" w:firstLine="0"/>
              <w:rPr>
                <w:sz w:val="20"/>
                <w:szCs w:val="20"/>
                <w:lang w:val="en-US"/>
              </w:rPr>
            </w:pPr>
          </w:p>
        </w:tc>
      </w:tr>
      <w:tr w:rsidR="0089694B" w:rsidRPr="006A2E3E" w:rsidTr="0089694B">
        <w:tc>
          <w:tcPr>
            <w:tcW w:w="584" w:type="pct"/>
            <w:tcBorders>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Caprellidea</w:t>
            </w:r>
          </w:p>
        </w:tc>
        <w:tc>
          <w:tcPr>
            <w:tcW w:w="201" w:type="pct"/>
          </w:tcPr>
          <w:p w:rsidR="000204A4" w:rsidRPr="006A2E3E" w:rsidRDefault="000204A4" w:rsidP="00371BB5">
            <w:pPr>
              <w:autoSpaceDE w:val="0"/>
              <w:ind w:left="0" w:firstLine="0"/>
              <w:rPr>
                <w:sz w:val="20"/>
                <w:szCs w:val="20"/>
                <w:lang w:val="en-US"/>
              </w:rPr>
            </w:pPr>
            <w:r w:rsidRPr="006A2E3E">
              <w:rPr>
                <w:sz w:val="20"/>
                <w:szCs w:val="20"/>
                <w:lang w:val="en-US"/>
              </w:rPr>
              <w:t>12.3</w:t>
            </w:r>
          </w:p>
        </w:tc>
        <w:tc>
          <w:tcPr>
            <w:tcW w:w="259"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2.1</w:t>
            </w:r>
          </w:p>
        </w:tc>
        <w:tc>
          <w:tcPr>
            <w:tcW w:w="23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3.1</w:t>
            </w:r>
          </w:p>
        </w:tc>
        <w:tc>
          <w:tcPr>
            <w:tcW w:w="238"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2.0</w:t>
            </w:r>
          </w:p>
        </w:tc>
        <w:tc>
          <w:tcPr>
            <w:tcW w:w="26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69"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10.8</w:t>
            </w:r>
          </w:p>
        </w:tc>
        <w:tc>
          <w:tcPr>
            <w:tcW w:w="236"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1.9</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1.0</w:t>
            </w:r>
          </w:p>
        </w:tc>
        <w:tc>
          <w:tcPr>
            <w:tcW w:w="260"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&lt; 0.1</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7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5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Pr>
          <w:p w:rsidR="000204A4" w:rsidRPr="006A2E3E" w:rsidRDefault="000204A4" w:rsidP="00371BB5">
            <w:pPr>
              <w:autoSpaceDE w:val="0"/>
              <w:ind w:left="0" w:firstLine="0"/>
              <w:rPr>
                <w:sz w:val="20"/>
                <w:szCs w:val="20"/>
                <w:lang w:val="en-US"/>
              </w:rPr>
            </w:pPr>
          </w:p>
        </w:tc>
      </w:tr>
      <w:tr w:rsidR="0089694B" w:rsidRPr="006A2E3E" w:rsidTr="0089694B">
        <w:tc>
          <w:tcPr>
            <w:tcW w:w="584" w:type="pct"/>
            <w:tcBorders>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Gammaridea</w:t>
            </w:r>
          </w:p>
        </w:tc>
        <w:tc>
          <w:tcPr>
            <w:tcW w:w="201" w:type="pct"/>
          </w:tcPr>
          <w:p w:rsidR="000204A4" w:rsidRPr="006A2E3E" w:rsidRDefault="000204A4" w:rsidP="00371BB5">
            <w:pPr>
              <w:autoSpaceDE w:val="0"/>
              <w:ind w:left="0" w:firstLine="0"/>
              <w:rPr>
                <w:sz w:val="20"/>
                <w:szCs w:val="20"/>
                <w:lang w:val="en-US"/>
              </w:rPr>
            </w:pPr>
            <w:r w:rsidRPr="006A2E3E">
              <w:rPr>
                <w:sz w:val="20"/>
                <w:szCs w:val="20"/>
                <w:lang w:val="en-US"/>
              </w:rPr>
              <w:t>0.2</w:t>
            </w:r>
          </w:p>
        </w:tc>
        <w:tc>
          <w:tcPr>
            <w:tcW w:w="259"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&lt; 0.1</w:t>
            </w:r>
          </w:p>
        </w:tc>
        <w:tc>
          <w:tcPr>
            <w:tcW w:w="23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8" w:type="pct"/>
            <w:tcBorders>
              <w:right w:val="single" w:sz="8" w:space="0" w:color="auto"/>
            </w:tcBorders>
          </w:tcPr>
          <w:p w:rsidR="000204A4" w:rsidRPr="006A2E3E" w:rsidRDefault="000204A4" w:rsidP="00371BB5">
            <w:pPr>
              <w:autoSpaceDE w:val="0"/>
              <w:ind w:left="0" w:firstLine="0"/>
              <w:rPr>
                <w:sz w:val="20"/>
                <w:szCs w:val="20"/>
                <w:lang w:val="en-US"/>
              </w:rPr>
            </w:pPr>
          </w:p>
        </w:tc>
        <w:tc>
          <w:tcPr>
            <w:tcW w:w="26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69"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8.1</w:t>
            </w:r>
          </w:p>
        </w:tc>
        <w:tc>
          <w:tcPr>
            <w:tcW w:w="236"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3.2</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2.1</w:t>
            </w:r>
          </w:p>
        </w:tc>
        <w:tc>
          <w:tcPr>
            <w:tcW w:w="260"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0.1</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7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5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Pr>
          <w:p w:rsidR="000204A4" w:rsidRPr="006A2E3E" w:rsidRDefault="000204A4" w:rsidP="00371BB5">
            <w:pPr>
              <w:autoSpaceDE w:val="0"/>
              <w:ind w:left="0" w:firstLine="0"/>
              <w:rPr>
                <w:sz w:val="20"/>
                <w:szCs w:val="20"/>
                <w:lang w:val="en-US"/>
              </w:rPr>
            </w:pPr>
          </w:p>
        </w:tc>
      </w:tr>
      <w:tr w:rsidR="0089694B" w:rsidRPr="006A2E3E" w:rsidTr="0089694B">
        <w:tc>
          <w:tcPr>
            <w:tcW w:w="584" w:type="pct"/>
            <w:tcBorders>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Brachyura crabs</w:t>
            </w:r>
          </w:p>
        </w:tc>
        <w:tc>
          <w:tcPr>
            <w:tcW w:w="201" w:type="pct"/>
          </w:tcPr>
          <w:p w:rsidR="000204A4" w:rsidRPr="006A2E3E" w:rsidRDefault="000204A4" w:rsidP="00371BB5">
            <w:pPr>
              <w:autoSpaceDE w:val="0"/>
              <w:ind w:left="0" w:firstLine="0"/>
              <w:rPr>
                <w:sz w:val="20"/>
                <w:szCs w:val="20"/>
                <w:lang w:val="en-US"/>
              </w:rPr>
            </w:pPr>
            <w:r w:rsidRPr="006A2E3E">
              <w:rPr>
                <w:sz w:val="20"/>
                <w:szCs w:val="20"/>
                <w:lang w:val="en-US"/>
              </w:rPr>
              <w:t>32.0</w:t>
            </w:r>
          </w:p>
        </w:tc>
        <w:tc>
          <w:tcPr>
            <w:tcW w:w="259"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14.2</w:t>
            </w:r>
          </w:p>
        </w:tc>
        <w:tc>
          <w:tcPr>
            <w:tcW w:w="23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15.6</w:t>
            </w:r>
          </w:p>
        </w:tc>
        <w:tc>
          <w:tcPr>
            <w:tcW w:w="238"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6.7</w:t>
            </w:r>
          </w:p>
        </w:tc>
        <w:tc>
          <w:tcPr>
            <w:tcW w:w="26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20.0</w:t>
            </w: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4.9</w:t>
            </w:r>
          </w:p>
        </w:tc>
        <w:tc>
          <w:tcPr>
            <w:tcW w:w="269"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4.0</w:t>
            </w: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13.3</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83.3</w:t>
            </w:r>
          </w:p>
        </w:tc>
        <w:tc>
          <w:tcPr>
            <w:tcW w:w="236"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81.2</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76.6</w:t>
            </w:r>
          </w:p>
        </w:tc>
        <w:tc>
          <w:tcPr>
            <w:tcW w:w="260"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60.9</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7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5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66.7</w:t>
            </w:r>
          </w:p>
        </w:tc>
        <w:tc>
          <w:tcPr>
            <w:tcW w:w="237" w:type="pct"/>
          </w:tcPr>
          <w:p w:rsidR="000204A4" w:rsidRPr="006A2E3E" w:rsidRDefault="000204A4" w:rsidP="00371BB5">
            <w:pPr>
              <w:autoSpaceDE w:val="0"/>
              <w:ind w:left="0" w:firstLine="0"/>
              <w:rPr>
                <w:sz w:val="20"/>
                <w:szCs w:val="20"/>
                <w:lang w:val="en-US"/>
              </w:rPr>
            </w:pPr>
            <w:r w:rsidRPr="006A2E3E">
              <w:rPr>
                <w:sz w:val="20"/>
                <w:szCs w:val="20"/>
                <w:lang w:val="en-US"/>
              </w:rPr>
              <w:t>56.6</w:t>
            </w:r>
          </w:p>
        </w:tc>
      </w:tr>
      <w:tr w:rsidR="0089694B" w:rsidRPr="006A2E3E" w:rsidTr="0089694B">
        <w:tc>
          <w:tcPr>
            <w:tcW w:w="584" w:type="pct"/>
            <w:tcBorders>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Penaeid shrimps</w:t>
            </w:r>
          </w:p>
        </w:tc>
        <w:tc>
          <w:tcPr>
            <w:tcW w:w="201" w:type="pct"/>
          </w:tcPr>
          <w:p w:rsidR="000204A4" w:rsidRPr="006A2E3E" w:rsidRDefault="000204A4" w:rsidP="00371BB5">
            <w:pPr>
              <w:autoSpaceDE w:val="0"/>
              <w:ind w:left="0" w:firstLine="0"/>
              <w:rPr>
                <w:sz w:val="20"/>
                <w:szCs w:val="20"/>
                <w:lang w:val="en-US"/>
              </w:rPr>
            </w:pPr>
            <w:r w:rsidRPr="006A2E3E">
              <w:rPr>
                <w:sz w:val="20"/>
                <w:szCs w:val="20"/>
                <w:lang w:val="en-US"/>
              </w:rPr>
              <w:t>1.5</w:t>
            </w:r>
          </w:p>
        </w:tc>
        <w:tc>
          <w:tcPr>
            <w:tcW w:w="259"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0.5</w:t>
            </w:r>
          </w:p>
        </w:tc>
        <w:tc>
          <w:tcPr>
            <w:tcW w:w="23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8" w:type="pct"/>
            <w:tcBorders>
              <w:right w:val="single" w:sz="8" w:space="0" w:color="auto"/>
            </w:tcBorders>
          </w:tcPr>
          <w:p w:rsidR="000204A4" w:rsidRPr="006A2E3E" w:rsidRDefault="000204A4" w:rsidP="00371BB5">
            <w:pPr>
              <w:autoSpaceDE w:val="0"/>
              <w:ind w:left="0" w:firstLine="0"/>
              <w:rPr>
                <w:sz w:val="20"/>
                <w:szCs w:val="20"/>
                <w:lang w:val="en-US"/>
              </w:rPr>
            </w:pPr>
          </w:p>
        </w:tc>
        <w:tc>
          <w:tcPr>
            <w:tcW w:w="26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20.0</w:t>
            </w: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11.6</w:t>
            </w:r>
          </w:p>
        </w:tc>
        <w:tc>
          <w:tcPr>
            <w:tcW w:w="269"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24.0</w:t>
            </w: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1.2</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10.8</w:t>
            </w:r>
          </w:p>
        </w:tc>
        <w:tc>
          <w:tcPr>
            <w:tcW w:w="236"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5.2</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45.4</w:t>
            </w:r>
          </w:p>
        </w:tc>
        <w:tc>
          <w:tcPr>
            <w:tcW w:w="260"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14.6</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7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4.8</w:t>
            </w: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1.9</w:t>
            </w:r>
          </w:p>
        </w:tc>
        <w:tc>
          <w:tcPr>
            <w:tcW w:w="25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9.5</w:t>
            </w:r>
          </w:p>
        </w:tc>
        <w:tc>
          <w:tcPr>
            <w:tcW w:w="237" w:type="pct"/>
          </w:tcPr>
          <w:p w:rsidR="000204A4" w:rsidRPr="006A2E3E" w:rsidRDefault="000204A4" w:rsidP="00371BB5">
            <w:pPr>
              <w:autoSpaceDE w:val="0"/>
              <w:ind w:left="0" w:firstLine="0"/>
              <w:rPr>
                <w:sz w:val="20"/>
                <w:szCs w:val="20"/>
                <w:lang w:val="en-US"/>
              </w:rPr>
            </w:pPr>
            <w:r w:rsidRPr="006A2E3E">
              <w:rPr>
                <w:sz w:val="20"/>
                <w:szCs w:val="20"/>
                <w:lang w:val="en-US"/>
              </w:rPr>
              <w:t>3.7</w:t>
            </w:r>
          </w:p>
        </w:tc>
      </w:tr>
      <w:tr w:rsidR="0089694B" w:rsidRPr="006A2E3E" w:rsidTr="0089694B">
        <w:tc>
          <w:tcPr>
            <w:tcW w:w="584" w:type="pct"/>
            <w:tcBorders>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Insecta</w:t>
            </w:r>
          </w:p>
        </w:tc>
        <w:tc>
          <w:tcPr>
            <w:tcW w:w="201" w:type="pct"/>
          </w:tcPr>
          <w:p w:rsidR="000204A4" w:rsidRPr="006A2E3E" w:rsidRDefault="000204A4" w:rsidP="00371BB5">
            <w:pPr>
              <w:autoSpaceDE w:val="0"/>
              <w:ind w:left="0" w:firstLine="0"/>
              <w:rPr>
                <w:sz w:val="20"/>
                <w:szCs w:val="20"/>
                <w:lang w:val="en-US"/>
              </w:rPr>
            </w:pPr>
            <w:r w:rsidRPr="006A2E3E">
              <w:rPr>
                <w:sz w:val="20"/>
                <w:szCs w:val="20"/>
                <w:lang w:val="en-US"/>
              </w:rPr>
              <w:t>8.0</w:t>
            </w:r>
          </w:p>
        </w:tc>
        <w:tc>
          <w:tcPr>
            <w:tcW w:w="259"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1.2</w:t>
            </w:r>
          </w:p>
        </w:tc>
        <w:tc>
          <w:tcPr>
            <w:tcW w:w="23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4.7</w:t>
            </w:r>
          </w:p>
        </w:tc>
        <w:tc>
          <w:tcPr>
            <w:tcW w:w="238"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0.5</w:t>
            </w:r>
          </w:p>
        </w:tc>
        <w:tc>
          <w:tcPr>
            <w:tcW w:w="26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69"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4.0</w:t>
            </w: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0.3</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2.7</w:t>
            </w:r>
          </w:p>
        </w:tc>
        <w:tc>
          <w:tcPr>
            <w:tcW w:w="236" w:type="pct"/>
            <w:tcBorders>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2.1</w:t>
            </w:r>
          </w:p>
        </w:tc>
        <w:tc>
          <w:tcPr>
            <w:tcW w:w="260"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0.2</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7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6.5</w:t>
            </w: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0.8</w:t>
            </w:r>
          </w:p>
        </w:tc>
        <w:tc>
          <w:tcPr>
            <w:tcW w:w="25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4.8</w:t>
            </w:r>
          </w:p>
        </w:tc>
        <w:tc>
          <w:tcPr>
            <w:tcW w:w="237" w:type="pct"/>
          </w:tcPr>
          <w:p w:rsidR="000204A4" w:rsidRPr="006A2E3E" w:rsidRDefault="000204A4" w:rsidP="00371BB5">
            <w:pPr>
              <w:autoSpaceDE w:val="0"/>
              <w:ind w:left="0" w:firstLine="0"/>
              <w:rPr>
                <w:sz w:val="20"/>
                <w:szCs w:val="20"/>
                <w:lang w:val="en-US"/>
              </w:rPr>
            </w:pPr>
            <w:r w:rsidRPr="006A2E3E">
              <w:rPr>
                <w:sz w:val="20"/>
                <w:szCs w:val="20"/>
                <w:lang w:val="en-US"/>
              </w:rPr>
              <w:t>0.8</w:t>
            </w:r>
          </w:p>
        </w:tc>
      </w:tr>
      <w:tr w:rsidR="0089694B" w:rsidRPr="006A2E3E" w:rsidTr="0089694B">
        <w:tc>
          <w:tcPr>
            <w:tcW w:w="584" w:type="pct"/>
            <w:tcBorders>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Teleostei</w:t>
            </w:r>
          </w:p>
        </w:tc>
        <w:tc>
          <w:tcPr>
            <w:tcW w:w="201" w:type="pct"/>
          </w:tcPr>
          <w:p w:rsidR="000204A4" w:rsidRPr="006A2E3E" w:rsidRDefault="000204A4" w:rsidP="00371BB5">
            <w:pPr>
              <w:autoSpaceDE w:val="0"/>
              <w:ind w:left="0" w:firstLine="0"/>
              <w:rPr>
                <w:sz w:val="20"/>
                <w:szCs w:val="20"/>
                <w:lang w:val="en-US"/>
              </w:rPr>
            </w:pPr>
            <w:r w:rsidRPr="006A2E3E">
              <w:rPr>
                <w:sz w:val="20"/>
                <w:szCs w:val="20"/>
                <w:lang w:val="en-US"/>
              </w:rPr>
              <w:t>23.0</w:t>
            </w:r>
          </w:p>
        </w:tc>
        <w:tc>
          <w:tcPr>
            <w:tcW w:w="259"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19.3</w:t>
            </w:r>
          </w:p>
        </w:tc>
        <w:tc>
          <w:tcPr>
            <w:tcW w:w="23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9.4</w:t>
            </w:r>
          </w:p>
        </w:tc>
        <w:tc>
          <w:tcPr>
            <w:tcW w:w="238"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12.1</w:t>
            </w:r>
          </w:p>
        </w:tc>
        <w:tc>
          <w:tcPr>
            <w:tcW w:w="26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40.0</w:t>
            </w: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62.2</w:t>
            </w:r>
          </w:p>
        </w:tc>
        <w:tc>
          <w:tcPr>
            <w:tcW w:w="269"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48.0</w:t>
            </w: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81.1</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5.4</w:t>
            </w:r>
          </w:p>
        </w:tc>
        <w:tc>
          <w:tcPr>
            <w:tcW w:w="236"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1.3</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17.5</w:t>
            </w:r>
          </w:p>
        </w:tc>
        <w:tc>
          <w:tcPr>
            <w:tcW w:w="260"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9.7</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7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5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9.5</w:t>
            </w:r>
          </w:p>
        </w:tc>
        <w:tc>
          <w:tcPr>
            <w:tcW w:w="237" w:type="pct"/>
          </w:tcPr>
          <w:p w:rsidR="000204A4" w:rsidRPr="006A2E3E" w:rsidRDefault="000204A4" w:rsidP="00371BB5">
            <w:pPr>
              <w:autoSpaceDE w:val="0"/>
              <w:ind w:left="0" w:firstLine="0"/>
              <w:rPr>
                <w:sz w:val="20"/>
                <w:szCs w:val="20"/>
                <w:lang w:val="en-US"/>
              </w:rPr>
            </w:pPr>
            <w:r w:rsidRPr="006A2E3E">
              <w:rPr>
                <w:sz w:val="20"/>
                <w:szCs w:val="20"/>
                <w:lang w:val="en-US"/>
              </w:rPr>
              <w:t>8.0</w:t>
            </w:r>
          </w:p>
        </w:tc>
      </w:tr>
      <w:tr w:rsidR="0089694B" w:rsidRPr="006A2E3E" w:rsidTr="0089694B">
        <w:tc>
          <w:tcPr>
            <w:tcW w:w="584" w:type="pct"/>
            <w:tcBorders>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Algae</w:t>
            </w:r>
          </w:p>
        </w:tc>
        <w:tc>
          <w:tcPr>
            <w:tcW w:w="201" w:type="pct"/>
          </w:tcPr>
          <w:p w:rsidR="000204A4" w:rsidRPr="006A2E3E" w:rsidRDefault="000204A4" w:rsidP="00371BB5">
            <w:pPr>
              <w:autoSpaceDE w:val="0"/>
              <w:ind w:left="0" w:firstLine="0"/>
              <w:rPr>
                <w:sz w:val="20"/>
                <w:szCs w:val="20"/>
                <w:lang w:val="en-US"/>
              </w:rPr>
            </w:pPr>
          </w:p>
        </w:tc>
        <w:tc>
          <w:tcPr>
            <w:tcW w:w="259" w:type="pct"/>
            <w:tcBorders>
              <w:right w:val="single" w:sz="8" w:space="0" w:color="auto"/>
            </w:tcBorders>
          </w:tcPr>
          <w:p w:rsidR="000204A4" w:rsidRPr="006A2E3E" w:rsidRDefault="000204A4" w:rsidP="00371BB5">
            <w:pPr>
              <w:autoSpaceDE w:val="0"/>
              <w:ind w:left="0" w:firstLine="0"/>
              <w:rPr>
                <w:sz w:val="20"/>
                <w:szCs w:val="20"/>
                <w:lang w:val="en-US"/>
              </w:rPr>
            </w:pPr>
          </w:p>
        </w:tc>
        <w:tc>
          <w:tcPr>
            <w:tcW w:w="23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8" w:type="pct"/>
            <w:tcBorders>
              <w:right w:val="single" w:sz="8" w:space="0" w:color="auto"/>
            </w:tcBorders>
          </w:tcPr>
          <w:p w:rsidR="000204A4" w:rsidRPr="006A2E3E" w:rsidRDefault="000204A4" w:rsidP="00371BB5">
            <w:pPr>
              <w:autoSpaceDE w:val="0"/>
              <w:ind w:left="0" w:firstLine="0"/>
              <w:rPr>
                <w:sz w:val="20"/>
                <w:szCs w:val="20"/>
                <w:lang w:val="en-US"/>
              </w:rPr>
            </w:pPr>
          </w:p>
        </w:tc>
        <w:tc>
          <w:tcPr>
            <w:tcW w:w="26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69"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p>
        </w:tc>
        <w:tc>
          <w:tcPr>
            <w:tcW w:w="236" w:type="pct"/>
            <w:tcBorders>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p>
        </w:tc>
        <w:tc>
          <w:tcPr>
            <w:tcW w:w="260" w:type="pct"/>
            <w:tcBorders>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7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5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19.0</w:t>
            </w:r>
          </w:p>
        </w:tc>
        <w:tc>
          <w:tcPr>
            <w:tcW w:w="237" w:type="pct"/>
          </w:tcPr>
          <w:p w:rsidR="000204A4" w:rsidRPr="006A2E3E" w:rsidRDefault="000204A4" w:rsidP="00371BB5">
            <w:pPr>
              <w:autoSpaceDE w:val="0"/>
              <w:ind w:left="0" w:firstLine="0"/>
              <w:rPr>
                <w:sz w:val="20"/>
                <w:szCs w:val="20"/>
                <w:lang w:val="en-US"/>
              </w:rPr>
            </w:pPr>
            <w:r w:rsidRPr="006A2E3E">
              <w:rPr>
                <w:sz w:val="20"/>
                <w:szCs w:val="20"/>
                <w:lang w:val="en-US"/>
              </w:rPr>
              <w:t>13.8</w:t>
            </w:r>
          </w:p>
        </w:tc>
      </w:tr>
      <w:tr w:rsidR="0089694B" w:rsidRPr="006A2E3E" w:rsidTr="0089694B">
        <w:tc>
          <w:tcPr>
            <w:tcW w:w="584" w:type="pct"/>
            <w:tcBorders>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Plant material</w:t>
            </w:r>
          </w:p>
        </w:tc>
        <w:tc>
          <w:tcPr>
            <w:tcW w:w="201" w:type="pct"/>
          </w:tcPr>
          <w:p w:rsidR="000204A4" w:rsidRPr="006A2E3E" w:rsidRDefault="000204A4" w:rsidP="00371BB5">
            <w:pPr>
              <w:autoSpaceDE w:val="0"/>
              <w:ind w:left="0" w:firstLine="0"/>
              <w:rPr>
                <w:sz w:val="20"/>
                <w:szCs w:val="20"/>
                <w:lang w:val="en-US"/>
              </w:rPr>
            </w:pPr>
            <w:r w:rsidRPr="006A2E3E">
              <w:rPr>
                <w:sz w:val="20"/>
                <w:szCs w:val="20"/>
                <w:lang w:val="en-US"/>
              </w:rPr>
              <w:t>21.8</w:t>
            </w:r>
          </w:p>
        </w:tc>
        <w:tc>
          <w:tcPr>
            <w:tcW w:w="259"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3.9</w:t>
            </w:r>
          </w:p>
        </w:tc>
        <w:tc>
          <w:tcPr>
            <w:tcW w:w="23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10.9</w:t>
            </w:r>
          </w:p>
        </w:tc>
        <w:tc>
          <w:tcPr>
            <w:tcW w:w="238"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4.4</w:t>
            </w:r>
          </w:p>
        </w:tc>
        <w:tc>
          <w:tcPr>
            <w:tcW w:w="26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69"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13.5</w:t>
            </w:r>
          </w:p>
        </w:tc>
        <w:tc>
          <w:tcPr>
            <w:tcW w:w="236"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1.5</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15.5</w:t>
            </w:r>
          </w:p>
        </w:tc>
        <w:tc>
          <w:tcPr>
            <w:tcW w:w="260"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1.0</w:t>
            </w:r>
          </w:p>
        </w:tc>
        <w:tc>
          <w:tcPr>
            <w:tcW w:w="240"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1.7</w:t>
            </w: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0.3</w:t>
            </w:r>
          </w:p>
        </w:tc>
        <w:tc>
          <w:tcPr>
            <w:tcW w:w="278" w:type="pct"/>
            <w:tcBorders>
              <w:left w:val="single" w:sz="8" w:space="0" w:color="auto"/>
            </w:tcBorders>
          </w:tcPr>
          <w:p w:rsidR="000204A4" w:rsidRPr="006A2E3E" w:rsidRDefault="000204A4" w:rsidP="00371BB5">
            <w:pPr>
              <w:autoSpaceDE w:val="0"/>
              <w:ind w:left="0" w:firstLine="0"/>
              <w:rPr>
                <w:sz w:val="20"/>
                <w:szCs w:val="20"/>
                <w:lang w:val="en-US"/>
              </w:rPr>
            </w:pPr>
          </w:p>
        </w:tc>
        <w:tc>
          <w:tcPr>
            <w:tcW w:w="237" w:type="pct"/>
            <w:tcBorders>
              <w:right w:val="single" w:sz="8" w:space="0" w:color="auto"/>
            </w:tcBorders>
          </w:tcPr>
          <w:p w:rsidR="000204A4" w:rsidRPr="006A2E3E" w:rsidRDefault="000204A4" w:rsidP="00371BB5">
            <w:pPr>
              <w:autoSpaceDE w:val="0"/>
              <w:ind w:left="0" w:firstLine="0"/>
              <w:rPr>
                <w:sz w:val="20"/>
                <w:szCs w:val="20"/>
                <w:lang w:val="en-US"/>
              </w:rPr>
            </w:pPr>
          </w:p>
        </w:tc>
        <w:tc>
          <w:tcPr>
            <w:tcW w:w="258" w:type="pct"/>
            <w:tcBorders>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2.4</w:t>
            </w:r>
          </w:p>
        </w:tc>
        <w:tc>
          <w:tcPr>
            <w:tcW w:w="237" w:type="pct"/>
          </w:tcPr>
          <w:p w:rsidR="000204A4" w:rsidRPr="006A2E3E" w:rsidRDefault="000204A4" w:rsidP="00371BB5">
            <w:pPr>
              <w:autoSpaceDE w:val="0"/>
              <w:ind w:left="0" w:firstLine="0"/>
              <w:rPr>
                <w:sz w:val="20"/>
                <w:szCs w:val="20"/>
                <w:lang w:val="en-US"/>
              </w:rPr>
            </w:pPr>
            <w:r w:rsidRPr="006A2E3E">
              <w:rPr>
                <w:sz w:val="20"/>
                <w:szCs w:val="20"/>
                <w:lang w:val="en-US"/>
              </w:rPr>
              <w:t>0.3</w:t>
            </w:r>
          </w:p>
        </w:tc>
      </w:tr>
      <w:tr w:rsidR="0089694B" w:rsidRPr="006A2E3E" w:rsidTr="0089694B">
        <w:tc>
          <w:tcPr>
            <w:tcW w:w="584" w:type="pct"/>
            <w:tcBorders>
              <w:bottom w:val="single" w:sz="8" w:space="0" w:color="auto"/>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Sediment</w:t>
            </w:r>
          </w:p>
        </w:tc>
        <w:tc>
          <w:tcPr>
            <w:tcW w:w="201" w:type="pct"/>
            <w:tcBorders>
              <w:bottom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15.0</w:t>
            </w:r>
          </w:p>
        </w:tc>
        <w:tc>
          <w:tcPr>
            <w:tcW w:w="259" w:type="pct"/>
            <w:tcBorders>
              <w:bottom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0.2</w:t>
            </w:r>
          </w:p>
        </w:tc>
        <w:tc>
          <w:tcPr>
            <w:tcW w:w="238" w:type="pct"/>
            <w:tcBorders>
              <w:left w:val="single" w:sz="8" w:space="0" w:color="auto"/>
              <w:bottom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17.2</w:t>
            </w:r>
          </w:p>
        </w:tc>
        <w:tc>
          <w:tcPr>
            <w:tcW w:w="238" w:type="pct"/>
            <w:tcBorders>
              <w:bottom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7.1</w:t>
            </w:r>
          </w:p>
        </w:tc>
        <w:tc>
          <w:tcPr>
            <w:tcW w:w="268" w:type="pct"/>
            <w:tcBorders>
              <w:left w:val="single" w:sz="8" w:space="0" w:color="auto"/>
              <w:bottom w:val="single" w:sz="8" w:space="0" w:color="auto"/>
            </w:tcBorders>
          </w:tcPr>
          <w:p w:rsidR="000204A4" w:rsidRPr="006A2E3E" w:rsidRDefault="000204A4" w:rsidP="00371BB5">
            <w:pPr>
              <w:autoSpaceDE w:val="0"/>
              <w:ind w:left="0" w:firstLine="0"/>
              <w:rPr>
                <w:sz w:val="20"/>
                <w:szCs w:val="20"/>
                <w:lang w:val="en-US"/>
              </w:rPr>
            </w:pPr>
          </w:p>
        </w:tc>
        <w:tc>
          <w:tcPr>
            <w:tcW w:w="237" w:type="pct"/>
            <w:tcBorders>
              <w:bottom w:val="single" w:sz="8" w:space="0" w:color="auto"/>
              <w:right w:val="single" w:sz="8" w:space="0" w:color="auto"/>
            </w:tcBorders>
          </w:tcPr>
          <w:p w:rsidR="000204A4" w:rsidRPr="006A2E3E" w:rsidRDefault="000204A4" w:rsidP="00371BB5">
            <w:pPr>
              <w:autoSpaceDE w:val="0"/>
              <w:ind w:left="0" w:firstLine="0"/>
              <w:rPr>
                <w:sz w:val="20"/>
                <w:szCs w:val="20"/>
                <w:lang w:val="en-US"/>
              </w:rPr>
            </w:pPr>
          </w:p>
        </w:tc>
        <w:tc>
          <w:tcPr>
            <w:tcW w:w="269" w:type="pct"/>
            <w:tcBorders>
              <w:left w:val="single" w:sz="8" w:space="0" w:color="auto"/>
              <w:bottom w:val="single" w:sz="8" w:space="0" w:color="auto"/>
            </w:tcBorders>
          </w:tcPr>
          <w:p w:rsidR="000204A4" w:rsidRPr="006A2E3E" w:rsidRDefault="000204A4" w:rsidP="00371BB5">
            <w:pPr>
              <w:autoSpaceDE w:val="0"/>
              <w:ind w:left="0" w:firstLine="0"/>
              <w:rPr>
                <w:sz w:val="20"/>
                <w:szCs w:val="20"/>
                <w:lang w:val="en-US"/>
              </w:rPr>
            </w:pPr>
          </w:p>
        </w:tc>
        <w:tc>
          <w:tcPr>
            <w:tcW w:w="237" w:type="pct"/>
            <w:tcBorders>
              <w:bottom w:val="single" w:sz="8" w:space="0" w:color="auto"/>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bottom w:val="single" w:sz="8" w:space="0" w:color="auto"/>
            </w:tcBorders>
          </w:tcPr>
          <w:p w:rsidR="000204A4" w:rsidRPr="006A2E3E" w:rsidRDefault="000204A4" w:rsidP="00371BB5">
            <w:pPr>
              <w:autoSpaceDE w:val="0"/>
              <w:ind w:left="0" w:firstLine="0"/>
              <w:rPr>
                <w:sz w:val="20"/>
                <w:szCs w:val="20"/>
                <w:lang w:val="en-US"/>
              </w:rPr>
            </w:pPr>
          </w:p>
        </w:tc>
        <w:tc>
          <w:tcPr>
            <w:tcW w:w="236" w:type="pct"/>
            <w:tcBorders>
              <w:bottom w:val="single" w:sz="8" w:space="0" w:color="auto"/>
              <w:right w:val="single" w:sz="8" w:space="0" w:color="auto"/>
            </w:tcBorders>
          </w:tcPr>
          <w:p w:rsidR="000204A4" w:rsidRPr="006A2E3E" w:rsidRDefault="000204A4" w:rsidP="00371BB5">
            <w:pPr>
              <w:autoSpaceDE w:val="0"/>
              <w:ind w:left="0" w:firstLine="0"/>
              <w:rPr>
                <w:sz w:val="20"/>
                <w:szCs w:val="20"/>
                <w:lang w:val="en-US"/>
              </w:rPr>
            </w:pPr>
          </w:p>
        </w:tc>
        <w:tc>
          <w:tcPr>
            <w:tcW w:w="240" w:type="pct"/>
            <w:tcBorders>
              <w:left w:val="single" w:sz="8" w:space="0" w:color="auto"/>
              <w:bottom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1.0</w:t>
            </w:r>
          </w:p>
        </w:tc>
        <w:tc>
          <w:tcPr>
            <w:tcW w:w="260" w:type="pct"/>
            <w:tcBorders>
              <w:bottom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&lt; 0.1</w:t>
            </w:r>
          </w:p>
        </w:tc>
        <w:tc>
          <w:tcPr>
            <w:tcW w:w="240" w:type="pct"/>
            <w:tcBorders>
              <w:left w:val="single" w:sz="8" w:space="0" w:color="auto"/>
              <w:bottom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8.6</w:t>
            </w:r>
          </w:p>
        </w:tc>
        <w:tc>
          <w:tcPr>
            <w:tcW w:w="237" w:type="pct"/>
            <w:tcBorders>
              <w:bottom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1.5</w:t>
            </w:r>
          </w:p>
        </w:tc>
        <w:tc>
          <w:tcPr>
            <w:tcW w:w="278" w:type="pct"/>
            <w:tcBorders>
              <w:left w:val="single" w:sz="8" w:space="0" w:color="auto"/>
              <w:bottom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1.6</w:t>
            </w:r>
          </w:p>
        </w:tc>
        <w:tc>
          <w:tcPr>
            <w:tcW w:w="237" w:type="pct"/>
            <w:tcBorders>
              <w:bottom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0.1</w:t>
            </w:r>
          </w:p>
        </w:tc>
        <w:tc>
          <w:tcPr>
            <w:tcW w:w="258" w:type="pct"/>
            <w:tcBorders>
              <w:left w:val="single" w:sz="8" w:space="0" w:color="auto"/>
              <w:bottom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2.4</w:t>
            </w:r>
          </w:p>
        </w:tc>
        <w:tc>
          <w:tcPr>
            <w:tcW w:w="237" w:type="pct"/>
            <w:tcBorders>
              <w:bottom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1.3</w:t>
            </w:r>
          </w:p>
        </w:tc>
      </w:tr>
      <w:tr w:rsidR="0089694B" w:rsidRPr="006A2E3E" w:rsidTr="0089694B">
        <w:tc>
          <w:tcPr>
            <w:tcW w:w="584" w:type="pct"/>
            <w:tcBorders>
              <w:top w:val="single" w:sz="8" w:space="0" w:color="auto"/>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 xml:space="preserve">Nº stomachs </w:t>
            </w:r>
          </w:p>
        </w:tc>
        <w:tc>
          <w:tcPr>
            <w:tcW w:w="461" w:type="pct"/>
            <w:gridSpan w:val="2"/>
            <w:tcBorders>
              <w:top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413</w:t>
            </w:r>
          </w:p>
        </w:tc>
        <w:tc>
          <w:tcPr>
            <w:tcW w:w="476" w:type="pct"/>
            <w:gridSpan w:val="2"/>
            <w:tcBorders>
              <w:top w:val="single" w:sz="8" w:space="0" w:color="auto"/>
              <w:left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65</w:t>
            </w:r>
          </w:p>
        </w:tc>
        <w:tc>
          <w:tcPr>
            <w:tcW w:w="506" w:type="pct"/>
            <w:gridSpan w:val="2"/>
            <w:tcBorders>
              <w:top w:val="single" w:sz="8" w:space="0" w:color="auto"/>
              <w:left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12</w:t>
            </w:r>
          </w:p>
        </w:tc>
        <w:tc>
          <w:tcPr>
            <w:tcW w:w="507" w:type="pct"/>
            <w:gridSpan w:val="2"/>
            <w:tcBorders>
              <w:top w:val="single" w:sz="8" w:space="0" w:color="auto"/>
              <w:left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29</w:t>
            </w:r>
          </w:p>
        </w:tc>
        <w:tc>
          <w:tcPr>
            <w:tcW w:w="477" w:type="pct"/>
            <w:gridSpan w:val="2"/>
            <w:tcBorders>
              <w:top w:val="single" w:sz="8" w:space="0" w:color="auto"/>
              <w:left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42</w:t>
            </w:r>
          </w:p>
        </w:tc>
        <w:tc>
          <w:tcPr>
            <w:tcW w:w="500" w:type="pct"/>
            <w:gridSpan w:val="2"/>
            <w:tcBorders>
              <w:top w:val="single" w:sz="8" w:space="0" w:color="auto"/>
              <w:left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121</w:t>
            </w:r>
          </w:p>
        </w:tc>
        <w:tc>
          <w:tcPr>
            <w:tcW w:w="478" w:type="pct"/>
            <w:gridSpan w:val="2"/>
            <w:tcBorders>
              <w:top w:val="single" w:sz="8" w:space="0" w:color="auto"/>
              <w:left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92</w:t>
            </w:r>
          </w:p>
        </w:tc>
        <w:tc>
          <w:tcPr>
            <w:tcW w:w="516" w:type="pct"/>
            <w:gridSpan w:val="2"/>
            <w:tcBorders>
              <w:top w:val="single" w:sz="8" w:space="0" w:color="auto"/>
              <w:left w:val="single" w:sz="8" w:space="0" w:color="auto"/>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107</w:t>
            </w:r>
          </w:p>
        </w:tc>
        <w:tc>
          <w:tcPr>
            <w:tcW w:w="495" w:type="pct"/>
            <w:gridSpan w:val="2"/>
            <w:tcBorders>
              <w:top w:val="single" w:sz="8" w:space="0" w:color="auto"/>
              <w:lef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77</w:t>
            </w:r>
          </w:p>
        </w:tc>
      </w:tr>
      <w:tr w:rsidR="0089694B" w:rsidRPr="006A2E3E" w:rsidTr="0089694B">
        <w:tc>
          <w:tcPr>
            <w:tcW w:w="584" w:type="pct"/>
            <w:tcBorders>
              <w:bottom w:val="single" w:sz="12" w:space="0" w:color="000000"/>
              <w:right w:val="single" w:sz="6" w:space="0" w:color="000000"/>
            </w:tcBorders>
          </w:tcPr>
          <w:p w:rsidR="000204A4" w:rsidRPr="006A2E3E" w:rsidRDefault="000204A4" w:rsidP="00371BB5">
            <w:pPr>
              <w:ind w:left="0" w:firstLine="0"/>
              <w:rPr>
                <w:sz w:val="20"/>
                <w:szCs w:val="20"/>
                <w:lang w:val="en-US"/>
              </w:rPr>
            </w:pPr>
            <w:r w:rsidRPr="006A2E3E">
              <w:rPr>
                <w:sz w:val="20"/>
                <w:szCs w:val="20"/>
                <w:lang w:val="en-US"/>
              </w:rPr>
              <w:t>Empty stomachs</w:t>
            </w:r>
          </w:p>
        </w:tc>
        <w:tc>
          <w:tcPr>
            <w:tcW w:w="461" w:type="pct"/>
            <w:gridSpan w:val="2"/>
            <w:tcBorders>
              <w:bottom w:val="single" w:sz="12" w:space="0" w:color="000000"/>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87</w:t>
            </w:r>
          </w:p>
        </w:tc>
        <w:tc>
          <w:tcPr>
            <w:tcW w:w="476" w:type="pct"/>
            <w:gridSpan w:val="2"/>
            <w:tcBorders>
              <w:left w:val="single" w:sz="8" w:space="0" w:color="auto"/>
              <w:bottom w:val="single" w:sz="12" w:space="0" w:color="000000"/>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01</w:t>
            </w:r>
          </w:p>
        </w:tc>
        <w:tc>
          <w:tcPr>
            <w:tcW w:w="506" w:type="pct"/>
            <w:gridSpan w:val="2"/>
            <w:tcBorders>
              <w:left w:val="single" w:sz="8" w:space="0" w:color="auto"/>
              <w:bottom w:val="single" w:sz="12" w:space="0" w:color="000000"/>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02</w:t>
            </w:r>
          </w:p>
        </w:tc>
        <w:tc>
          <w:tcPr>
            <w:tcW w:w="507" w:type="pct"/>
            <w:gridSpan w:val="2"/>
            <w:tcBorders>
              <w:left w:val="single" w:sz="8" w:space="0" w:color="auto"/>
              <w:bottom w:val="single" w:sz="12" w:space="0" w:color="000000"/>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04</w:t>
            </w:r>
          </w:p>
        </w:tc>
        <w:tc>
          <w:tcPr>
            <w:tcW w:w="477" w:type="pct"/>
            <w:gridSpan w:val="2"/>
            <w:tcBorders>
              <w:left w:val="single" w:sz="8" w:space="0" w:color="auto"/>
              <w:bottom w:val="single" w:sz="12" w:space="0" w:color="000000"/>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05</w:t>
            </w:r>
          </w:p>
        </w:tc>
        <w:tc>
          <w:tcPr>
            <w:tcW w:w="500" w:type="pct"/>
            <w:gridSpan w:val="2"/>
            <w:tcBorders>
              <w:left w:val="single" w:sz="8" w:space="0" w:color="auto"/>
              <w:bottom w:val="single" w:sz="12" w:space="0" w:color="000000"/>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24</w:t>
            </w:r>
          </w:p>
        </w:tc>
        <w:tc>
          <w:tcPr>
            <w:tcW w:w="478" w:type="pct"/>
            <w:gridSpan w:val="2"/>
            <w:tcBorders>
              <w:left w:val="single" w:sz="8" w:space="0" w:color="auto"/>
              <w:bottom w:val="single" w:sz="12" w:space="0" w:color="000000"/>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34</w:t>
            </w:r>
          </w:p>
        </w:tc>
        <w:tc>
          <w:tcPr>
            <w:tcW w:w="516" w:type="pct"/>
            <w:gridSpan w:val="2"/>
            <w:tcBorders>
              <w:left w:val="single" w:sz="8" w:space="0" w:color="auto"/>
              <w:bottom w:val="single" w:sz="12" w:space="0" w:color="000000"/>
              <w:right w:val="single" w:sz="8" w:space="0" w:color="auto"/>
            </w:tcBorders>
          </w:tcPr>
          <w:p w:rsidR="000204A4" w:rsidRPr="006A2E3E" w:rsidRDefault="000204A4" w:rsidP="00371BB5">
            <w:pPr>
              <w:autoSpaceDE w:val="0"/>
              <w:ind w:left="0" w:firstLine="0"/>
              <w:rPr>
                <w:sz w:val="20"/>
                <w:szCs w:val="20"/>
                <w:lang w:val="en-US"/>
              </w:rPr>
            </w:pPr>
            <w:r w:rsidRPr="006A2E3E">
              <w:rPr>
                <w:sz w:val="20"/>
                <w:szCs w:val="20"/>
                <w:lang w:val="en-US"/>
              </w:rPr>
              <w:t>45</w:t>
            </w:r>
          </w:p>
        </w:tc>
        <w:tc>
          <w:tcPr>
            <w:tcW w:w="495" w:type="pct"/>
            <w:gridSpan w:val="2"/>
            <w:tcBorders>
              <w:left w:val="single" w:sz="8" w:space="0" w:color="auto"/>
              <w:bottom w:val="single" w:sz="12" w:space="0" w:color="000000"/>
            </w:tcBorders>
          </w:tcPr>
          <w:p w:rsidR="000204A4" w:rsidRPr="006A2E3E" w:rsidRDefault="000204A4" w:rsidP="00371BB5">
            <w:pPr>
              <w:autoSpaceDE w:val="0"/>
              <w:ind w:left="0" w:firstLine="0"/>
              <w:rPr>
                <w:sz w:val="20"/>
                <w:szCs w:val="20"/>
                <w:lang w:val="en-US"/>
              </w:rPr>
            </w:pPr>
            <w:r w:rsidRPr="006A2E3E">
              <w:rPr>
                <w:sz w:val="20"/>
                <w:szCs w:val="20"/>
                <w:lang w:val="en-US"/>
              </w:rPr>
              <w:t>35</w:t>
            </w:r>
          </w:p>
        </w:tc>
      </w:tr>
    </w:tbl>
    <w:p w:rsidR="00172874" w:rsidRPr="001C2089" w:rsidRDefault="00172874" w:rsidP="00371BB5">
      <w:pPr>
        <w:framePr w:w="15486" w:wrap="auto" w:vAnchor="text" w:hAnchor="page" w:x="1359" w:y="866"/>
        <w:widowControl w:val="0"/>
        <w:autoSpaceDE w:val="0"/>
        <w:autoSpaceDN w:val="0"/>
        <w:adjustRightInd w:val="0"/>
        <w:ind w:left="0" w:firstLine="0"/>
        <w:rPr>
          <w:sz w:val="22"/>
          <w:szCs w:val="22"/>
          <w:lang w:val="en-US"/>
        </w:rPr>
        <w:sectPr w:rsidR="00172874" w:rsidRPr="001C2089" w:rsidSect="000642A1">
          <w:type w:val="nextColumn"/>
          <w:pgSz w:w="16838" w:h="11906" w:orient="landscape" w:code="9"/>
          <w:pgMar w:top="1418" w:right="1418" w:bottom="1418" w:left="1418" w:header="709" w:footer="709" w:gutter="0"/>
          <w:cols w:space="708"/>
          <w:docGrid w:linePitch="360"/>
        </w:sectPr>
      </w:pPr>
    </w:p>
    <w:p w:rsidR="00E360B1" w:rsidRPr="001C2089" w:rsidRDefault="00E360B1" w:rsidP="00371BB5">
      <w:pPr>
        <w:tabs>
          <w:tab w:val="left" w:pos="540"/>
        </w:tabs>
        <w:ind w:left="0" w:firstLine="0"/>
        <w:rPr>
          <w:rStyle w:val="hps"/>
          <w:color w:val="000000"/>
          <w:sz w:val="22"/>
          <w:szCs w:val="22"/>
          <w:lang w:val="en-US"/>
        </w:rPr>
      </w:pPr>
      <w:r w:rsidRPr="001C2089">
        <w:rPr>
          <w:rStyle w:val="hps"/>
          <w:color w:val="000000"/>
          <w:sz w:val="22"/>
          <w:szCs w:val="22"/>
          <w:lang w:val="en-US"/>
        </w:rPr>
        <w:lastRenderedPageBreak/>
        <w:t>Inser</w:t>
      </w:r>
      <w:r w:rsidR="003F5695" w:rsidRPr="001C2089">
        <w:rPr>
          <w:rStyle w:val="hps"/>
          <w:color w:val="000000"/>
          <w:sz w:val="22"/>
          <w:szCs w:val="22"/>
          <w:lang w:val="en-US"/>
        </w:rPr>
        <w:t xml:space="preserve">t </w:t>
      </w:r>
      <w:r w:rsidRPr="001C2089">
        <w:rPr>
          <w:rStyle w:val="hps"/>
          <w:color w:val="000000"/>
          <w:sz w:val="22"/>
          <w:szCs w:val="22"/>
          <w:lang w:val="en-US"/>
        </w:rPr>
        <w:t>Figure 2.</w:t>
      </w:r>
    </w:p>
    <w:p w:rsidR="00E360B1" w:rsidRPr="001C2089" w:rsidRDefault="00E360B1" w:rsidP="00371BB5">
      <w:pPr>
        <w:tabs>
          <w:tab w:val="left" w:pos="720"/>
        </w:tabs>
        <w:ind w:left="0" w:firstLine="0"/>
        <w:rPr>
          <w:noProof/>
          <w:sz w:val="22"/>
          <w:szCs w:val="22"/>
          <w:lang w:val="en-US" w:eastAsia="pt-BR"/>
        </w:rPr>
      </w:pPr>
    </w:p>
    <w:p w:rsidR="00DC192C" w:rsidRPr="001C2089" w:rsidRDefault="00371BB5" w:rsidP="00371BB5">
      <w:pPr>
        <w:autoSpaceDE w:val="0"/>
        <w:ind w:left="0" w:firstLine="0"/>
        <w:rPr>
          <w:sz w:val="22"/>
          <w:szCs w:val="22"/>
          <w:lang w:val="en-US"/>
        </w:rPr>
      </w:pPr>
      <w:r w:rsidRPr="001C2089">
        <w:rPr>
          <w:sz w:val="22"/>
          <w:szCs w:val="22"/>
          <w:lang w:val="en-US"/>
        </w:rPr>
        <w:tab/>
      </w:r>
      <w:r w:rsidR="002D2F9F" w:rsidRPr="001C2089">
        <w:rPr>
          <w:sz w:val="22"/>
          <w:szCs w:val="22"/>
          <w:lang w:val="en-US"/>
        </w:rPr>
        <w:t xml:space="preserve">MDS analysis based on the Index of </w:t>
      </w:r>
      <w:r w:rsidR="0089694B">
        <w:rPr>
          <w:sz w:val="22"/>
          <w:szCs w:val="22"/>
          <w:lang w:val="en-US"/>
        </w:rPr>
        <w:t xml:space="preserve"> </w:t>
      </w:r>
      <w:r w:rsidR="002D2F9F" w:rsidRPr="001C2089">
        <w:rPr>
          <w:sz w:val="22"/>
          <w:szCs w:val="22"/>
          <w:lang w:val="en-US"/>
        </w:rPr>
        <w:t xml:space="preserve">Preponderance revealed marked differences in the </w:t>
      </w:r>
      <w:r w:rsidR="00DC192C" w:rsidRPr="001C2089">
        <w:rPr>
          <w:sz w:val="22"/>
          <w:szCs w:val="22"/>
          <w:lang w:val="en-US"/>
        </w:rPr>
        <w:t xml:space="preserve">diet </w:t>
      </w:r>
      <w:r w:rsidR="002D2F9F" w:rsidRPr="001C2089">
        <w:rPr>
          <w:sz w:val="22"/>
          <w:szCs w:val="22"/>
          <w:lang w:val="en-US"/>
        </w:rPr>
        <w:t>of the studied species</w:t>
      </w:r>
      <w:r w:rsidR="0089694B">
        <w:rPr>
          <w:sz w:val="22"/>
          <w:szCs w:val="22"/>
          <w:lang w:val="en-US"/>
        </w:rPr>
        <w:t xml:space="preserve"> </w:t>
      </w:r>
      <w:r w:rsidR="00DC192C" w:rsidRPr="001C2089">
        <w:rPr>
          <w:sz w:val="22"/>
          <w:szCs w:val="22"/>
          <w:lang w:val="en-US"/>
        </w:rPr>
        <w:t xml:space="preserve">(Fig. </w:t>
      </w:r>
      <w:r w:rsidR="004D01D1" w:rsidRPr="001C2089">
        <w:rPr>
          <w:sz w:val="22"/>
          <w:szCs w:val="22"/>
          <w:lang w:val="en-US"/>
        </w:rPr>
        <w:t>3</w:t>
      </w:r>
      <w:r w:rsidR="003E6F64" w:rsidRPr="001C2089">
        <w:rPr>
          <w:sz w:val="22"/>
          <w:szCs w:val="22"/>
          <w:lang w:val="en-US"/>
        </w:rPr>
        <w:t>A</w:t>
      </w:r>
      <w:r w:rsidR="00DC192C" w:rsidRPr="001C2089">
        <w:rPr>
          <w:sz w:val="22"/>
          <w:szCs w:val="22"/>
          <w:lang w:val="en-US"/>
        </w:rPr>
        <w:t xml:space="preserve">). </w:t>
      </w:r>
      <w:r w:rsidR="00EF454F" w:rsidRPr="001C2089">
        <w:rPr>
          <w:sz w:val="22"/>
          <w:szCs w:val="22"/>
          <w:lang w:val="en-US"/>
        </w:rPr>
        <w:t xml:space="preserve">In general, individuals of the nine </w:t>
      </w:r>
      <w:r w:rsidR="004B15D7" w:rsidRPr="001C2089">
        <w:rPr>
          <w:sz w:val="22"/>
          <w:szCs w:val="22"/>
          <w:lang w:val="en-US"/>
        </w:rPr>
        <w:t xml:space="preserve">abundant </w:t>
      </w:r>
      <w:r w:rsidR="00EF454F" w:rsidRPr="001C2089">
        <w:rPr>
          <w:sz w:val="22"/>
          <w:szCs w:val="22"/>
          <w:lang w:val="en-US"/>
        </w:rPr>
        <w:t>specie</w:t>
      </w:r>
      <w:r w:rsidR="004B15D7" w:rsidRPr="001C2089">
        <w:rPr>
          <w:sz w:val="22"/>
          <w:szCs w:val="22"/>
          <w:lang w:val="en-US"/>
        </w:rPr>
        <w:t>s</w:t>
      </w:r>
      <w:r w:rsidR="00EF454F" w:rsidRPr="001C2089">
        <w:rPr>
          <w:sz w:val="22"/>
          <w:szCs w:val="22"/>
          <w:lang w:val="en-US"/>
        </w:rPr>
        <w:t xml:space="preserve"> were segregated in four groups: s</w:t>
      </w:r>
      <w:r w:rsidR="00DC192C" w:rsidRPr="001C2089">
        <w:rPr>
          <w:sz w:val="22"/>
          <w:szCs w:val="22"/>
          <w:lang w:val="en-US"/>
        </w:rPr>
        <w:t>amples</w:t>
      </w:r>
      <w:r w:rsidR="00AA03CE" w:rsidRPr="001C2089">
        <w:rPr>
          <w:sz w:val="22"/>
          <w:szCs w:val="22"/>
          <w:lang w:val="en-US"/>
        </w:rPr>
        <w:t xml:space="preserve"> </w:t>
      </w:r>
      <w:r w:rsidR="00DC192C" w:rsidRPr="001C2089">
        <w:rPr>
          <w:sz w:val="22"/>
          <w:szCs w:val="22"/>
          <w:lang w:val="en-US"/>
        </w:rPr>
        <w:t>of</w:t>
      </w:r>
      <w:r w:rsidR="00DC192C" w:rsidRPr="001C2089">
        <w:rPr>
          <w:i/>
          <w:sz w:val="22"/>
          <w:szCs w:val="22"/>
          <w:lang w:val="en-US"/>
        </w:rPr>
        <w:t xml:space="preserve"> D. rhombeus</w:t>
      </w:r>
      <w:r w:rsidR="00DC192C" w:rsidRPr="001C2089">
        <w:rPr>
          <w:sz w:val="22"/>
          <w:szCs w:val="22"/>
          <w:lang w:val="en-US"/>
        </w:rPr>
        <w:t xml:space="preserve"> and </w:t>
      </w:r>
      <w:r w:rsidR="00DC192C" w:rsidRPr="001C2089">
        <w:rPr>
          <w:i/>
          <w:sz w:val="22"/>
          <w:szCs w:val="22"/>
          <w:lang w:val="en-US"/>
        </w:rPr>
        <w:t>E. argenteus</w:t>
      </w:r>
      <w:r w:rsidR="00DC192C" w:rsidRPr="001C2089">
        <w:rPr>
          <w:sz w:val="22"/>
          <w:szCs w:val="22"/>
          <w:lang w:val="en-US"/>
        </w:rPr>
        <w:t xml:space="preserve"> located on the right side of the diagram</w:t>
      </w:r>
      <w:r w:rsidR="00D42F97" w:rsidRPr="001C2089">
        <w:rPr>
          <w:sz w:val="22"/>
          <w:szCs w:val="22"/>
          <w:lang w:val="en-US"/>
        </w:rPr>
        <w:t xml:space="preserve">, </w:t>
      </w:r>
      <w:r w:rsidR="00DC192C" w:rsidRPr="001C2089">
        <w:rPr>
          <w:sz w:val="22"/>
          <w:szCs w:val="22"/>
          <w:lang w:val="en-US"/>
        </w:rPr>
        <w:t xml:space="preserve">samples </w:t>
      </w:r>
      <w:r w:rsidR="0089694B">
        <w:rPr>
          <w:sz w:val="22"/>
          <w:szCs w:val="22"/>
          <w:lang w:val="en-US"/>
        </w:rPr>
        <w:t>o</w:t>
      </w:r>
      <w:r w:rsidR="00DC192C" w:rsidRPr="001C2089">
        <w:rPr>
          <w:sz w:val="22"/>
          <w:szCs w:val="22"/>
          <w:lang w:val="en-US"/>
        </w:rPr>
        <w:t xml:space="preserve">f </w:t>
      </w:r>
      <w:r w:rsidR="00DC192C" w:rsidRPr="001C2089">
        <w:rPr>
          <w:i/>
          <w:sz w:val="22"/>
          <w:szCs w:val="22"/>
          <w:lang w:val="en-US"/>
        </w:rPr>
        <w:t>S. herzbergii</w:t>
      </w:r>
      <w:r w:rsidR="00DC192C" w:rsidRPr="001C2089">
        <w:rPr>
          <w:sz w:val="22"/>
          <w:szCs w:val="22"/>
          <w:lang w:val="en-US"/>
        </w:rPr>
        <w:t xml:space="preserve"> and </w:t>
      </w:r>
      <w:r w:rsidR="00DC192C" w:rsidRPr="001C2089">
        <w:rPr>
          <w:i/>
          <w:sz w:val="22"/>
          <w:szCs w:val="22"/>
          <w:lang w:val="en-US"/>
        </w:rPr>
        <w:t>S. parkeri</w:t>
      </w:r>
      <w:r w:rsidR="00AA03CE" w:rsidRPr="001C2089">
        <w:rPr>
          <w:i/>
          <w:sz w:val="22"/>
          <w:szCs w:val="22"/>
          <w:lang w:val="en-US"/>
        </w:rPr>
        <w:t xml:space="preserve"> </w:t>
      </w:r>
      <w:r w:rsidR="00DC192C" w:rsidRPr="001C2089">
        <w:rPr>
          <w:sz w:val="22"/>
          <w:szCs w:val="22"/>
          <w:lang w:val="en-US"/>
        </w:rPr>
        <w:t xml:space="preserve">were located </w:t>
      </w:r>
      <w:r w:rsidR="00D42F97" w:rsidRPr="001C2089">
        <w:rPr>
          <w:sz w:val="22"/>
          <w:szCs w:val="22"/>
          <w:lang w:val="en-US"/>
        </w:rPr>
        <w:t xml:space="preserve">in </w:t>
      </w:r>
      <w:r w:rsidR="00DC192C" w:rsidRPr="001C2089">
        <w:rPr>
          <w:sz w:val="22"/>
          <w:szCs w:val="22"/>
          <w:lang w:val="en-US"/>
        </w:rPr>
        <w:t>cent</w:t>
      </w:r>
      <w:r w:rsidR="00D42F97" w:rsidRPr="001C2089">
        <w:rPr>
          <w:sz w:val="22"/>
          <w:szCs w:val="22"/>
          <w:lang w:val="en-US"/>
        </w:rPr>
        <w:t xml:space="preserve">er </w:t>
      </w:r>
      <w:r w:rsidR="00DC192C" w:rsidRPr="001C2089">
        <w:rPr>
          <w:sz w:val="22"/>
          <w:szCs w:val="22"/>
          <w:lang w:val="en-US"/>
        </w:rPr>
        <w:t>of the diagram</w:t>
      </w:r>
      <w:r w:rsidR="00D42F97" w:rsidRPr="001C2089">
        <w:rPr>
          <w:sz w:val="22"/>
          <w:szCs w:val="22"/>
          <w:lang w:val="en-US"/>
        </w:rPr>
        <w:t xml:space="preserve">, </w:t>
      </w:r>
      <w:r w:rsidR="00DC192C" w:rsidRPr="001C2089">
        <w:rPr>
          <w:i/>
          <w:sz w:val="22"/>
          <w:szCs w:val="22"/>
          <w:lang w:val="en-US"/>
        </w:rPr>
        <w:t>L. alexandrei</w:t>
      </w:r>
      <w:r w:rsidR="00DC192C" w:rsidRPr="001C2089">
        <w:rPr>
          <w:sz w:val="22"/>
          <w:szCs w:val="22"/>
          <w:lang w:val="en-US"/>
        </w:rPr>
        <w:t xml:space="preserve">, </w:t>
      </w:r>
      <w:r w:rsidR="00DC192C" w:rsidRPr="001C2089">
        <w:rPr>
          <w:i/>
          <w:sz w:val="22"/>
          <w:szCs w:val="22"/>
          <w:lang w:val="en-US"/>
        </w:rPr>
        <w:t>L. jocu</w:t>
      </w:r>
      <w:r w:rsidR="00DC192C" w:rsidRPr="001C2089">
        <w:rPr>
          <w:sz w:val="22"/>
          <w:szCs w:val="22"/>
          <w:lang w:val="en-US"/>
        </w:rPr>
        <w:t xml:space="preserve"> pooled in the left side,</w:t>
      </w:r>
      <w:r w:rsidR="00D42F97" w:rsidRPr="001C2089">
        <w:rPr>
          <w:sz w:val="22"/>
          <w:szCs w:val="22"/>
          <w:lang w:val="en-US"/>
        </w:rPr>
        <w:t xml:space="preserve"> and </w:t>
      </w:r>
      <w:r w:rsidR="00DC192C" w:rsidRPr="001C2089">
        <w:rPr>
          <w:i/>
          <w:sz w:val="22"/>
          <w:szCs w:val="22"/>
          <w:lang w:val="en-US"/>
        </w:rPr>
        <w:t>B. soporator</w:t>
      </w:r>
      <w:r w:rsidR="0089694B">
        <w:rPr>
          <w:i/>
          <w:sz w:val="22"/>
          <w:szCs w:val="22"/>
          <w:lang w:val="en-US"/>
        </w:rPr>
        <w:t xml:space="preserve"> </w:t>
      </w:r>
      <w:r w:rsidR="00DC192C" w:rsidRPr="001C2089">
        <w:rPr>
          <w:sz w:val="22"/>
          <w:szCs w:val="22"/>
          <w:lang w:val="en-US"/>
        </w:rPr>
        <w:t xml:space="preserve">in the lower and </w:t>
      </w:r>
      <w:r w:rsidR="00DC192C" w:rsidRPr="001C2089">
        <w:rPr>
          <w:i/>
          <w:sz w:val="22"/>
          <w:szCs w:val="22"/>
          <w:lang w:val="en-US"/>
        </w:rPr>
        <w:t>C. parallelus</w:t>
      </w:r>
      <w:r w:rsidR="00DC192C" w:rsidRPr="001C2089">
        <w:rPr>
          <w:sz w:val="22"/>
          <w:szCs w:val="22"/>
          <w:lang w:val="en-US"/>
        </w:rPr>
        <w:t xml:space="preserve"> and </w:t>
      </w:r>
      <w:r w:rsidR="00DC192C" w:rsidRPr="001C2089">
        <w:rPr>
          <w:i/>
          <w:sz w:val="22"/>
          <w:szCs w:val="22"/>
          <w:lang w:val="en-US"/>
        </w:rPr>
        <w:t>C. undecimalis</w:t>
      </w:r>
      <w:r w:rsidR="00AA03CE" w:rsidRPr="001C2089">
        <w:rPr>
          <w:i/>
          <w:sz w:val="22"/>
          <w:szCs w:val="22"/>
          <w:lang w:val="en-US"/>
        </w:rPr>
        <w:t xml:space="preserve"> </w:t>
      </w:r>
      <w:r w:rsidR="00DC192C" w:rsidRPr="001C2089">
        <w:rPr>
          <w:sz w:val="22"/>
          <w:szCs w:val="22"/>
          <w:lang w:val="en-US"/>
        </w:rPr>
        <w:t xml:space="preserve">in the upper portion of the diagram (Fig. </w:t>
      </w:r>
      <w:r w:rsidR="004D01D1" w:rsidRPr="001C2089">
        <w:rPr>
          <w:sz w:val="22"/>
          <w:szCs w:val="22"/>
          <w:lang w:val="en-US"/>
        </w:rPr>
        <w:t>3</w:t>
      </w:r>
      <w:r w:rsidR="00834B27" w:rsidRPr="001C2089">
        <w:rPr>
          <w:sz w:val="22"/>
          <w:szCs w:val="22"/>
          <w:lang w:val="en-US"/>
        </w:rPr>
        <w:t xml:space="preserve"> A</w:t>
      </w:r>
      <w:r w:rsidR="00DC192C" w:rsidRPr="001C2089">
        <w:rPr>
          <w:sz w:val="22"/>
          <w:szCs w:val="22"/>
          <w:lang w:val="en-US"/>
        </w:rPr>
        <w:t>).</w:t>
      </w:r>
      <w:r w:rsidR="00AA03CE" w:rsidRPr="001C2089">
        <w:rPr>
          <w:sz w:val="22"/>
          <w:szCs w:val="22"/>
          <w:lang w:val="en-US"/>
        </w:rPr>
        <w:t xml:space="preserve"> </w:t>
      </w:r>
      <w:r w:rsidR="00E02E91" w:rsidRPr="001C2089">
        <w:rPr>
          <w:sz w:val="22"/>
          <w:szCs w:val="22"/>
          <w:lang w:val="en-US"/>
        </w:rPr>
        <w:t xml:space="preserve">Similarly, </w:t>
      </w:r>
      <w:r w:rsidR="008C7569" w:rsidRPr="001C2089">
        <w:rPr>
          <w:sz w:val="22"/>
          <w:szCs w:val="22"/>
          <w:lang w:val="en-US"/>
        </w:rPr>
        <w:t xml:space="preserve">cluster analysis based on the Index of Preponderance also showed the formation of </w:t>
      </w:r>
      <w:r w:rsidR="00E02E91" w:rsidRPr="001C2089">
        <w:rPr>
          <w:sz w:val="22"/>
          <w:szCs w:val="22"/>
          <w:lang w:val="en-US"/>
        </w:rPr>
        <w:t>f</w:t>
      </w:r>
      <w:r w:rsidR="00DC192C" w:rsidRPr="001C2089">
        <w:rPr>
          <w:sz w:val="22"/>
          <w:szCs w:val="22"/>
          <w:lang w:val="en-US"/>
        </w:rPr>
        <w:t>our groups</w:t>
      </w:r>
      <w:r w:rsidR="008C7569" w:rsidRPr="001C2089">
        <w:rPr>
          <w:sz w:val="22"/>
          <w:szCs w:val="22"/>
          <w:lang w:val="en-US"/>
        </w:rPr>
        <w:t xml:space="preserve"> of species with similar diet</w:t>
      </w:r>
      <w:r w:rsidR="00DC192C" w:rsidRPr="001C2089">
        <w:rPr>
          <w:sz w:val="22"/>
          <w:szCs w:val="22"/>
          <w:lang w:val="en-US"/>
        </w:rPr>
        <w:t xml:space="preserve"> (Fig. </w:t>
      </w:r>
      <w:r w:rsidR="004D01D1" w:rsidRPr="001C2089">
        <w:rPr>
          <w:sz w:val="22"/>
          <w:szCs w:val="22"/>
          <w:lang w:val="en-US"/>
        </w:rPr>
        <w:t>3</w:t>
      </w:r>
      <w:r w:rsidR="003E6F64" w:rsidRPr="001C2089">
        <w:rPr>
          <w:sz w:val="22"/>
          <w:szCs w:val="22"/>
          <w:lang w:val="en-US"/>
        </w:rPr>
        <w:t>B</w:t>
      </w:r>
      <w:r w:rsidR="00DC192C" w:rsidRPr="001C2089">
        <w:rPr>
          <w:sz w:val="22"/>
          <w:szCs w:val="22"/>
          <w:lang w:val="en-US"/>
        </w:rPr>
        <w:t>)</w:t>
      </w:r>
      <w:r w:rsidR="00E2191E" w:rsidRPr="001C2089">
        <w:rPr>
          <w:sz w:val="22"/>
          <w:szCs w:val="22"/>
          <w:lang w:val="en-US"/>
        </w:rPr>
        <w:t xml:space="preserve">: </w:t>
      </w:r>
      <w:r w:rsidR="00DC192C" w:rsidRPr="001C2089">
        <w:rPr>
          <w:sz w:val="22"/>
          <w:szCs w:val="22"/>
          <w:lang w:val="en-US"/>
        </w:rPr>
        <w:t>group 1</w:t>
      </w:r>
      <w:r w:rsidR="00E2191E" w:rsidRPr="001C2089">
        <w:rPr>
          <w:sz w:val="22"/>
          <w:szCs w:val="22"/>
          <w:lang w:val="en-US"/>
        </w:rPr>
        <w:t xml:space="preserve"> formed by </w:t>
      </w:r>
      <w:r w:rsidR="00DC192C" w:rsidRPr="001C2089">
        <w:rPr>
          <w:i/>
          <w:sz w:val="22"/>
          <w:szCs w:val="22"/>
          <w:lang w:val="en-US"/>
        </w:rPr>
        <w:t>L. alexandrei</w:t>
      </w:r>
      <w:r w:rsidR="00DC192C" w:rsidRPr="001C2089">
        <w:rPr>
          <w:sz w:val="22"/>
          <w:szCs w:val="22"/>
          <w:lang w:val="en-US"/>
        </w:rPr>
        <w:t>,</w:t>
      </w:r>
      <w:r w:rsidR="00DC192C" w:rsidRPr="001C2089">
        <w:rPr>
          <w:i/>
          <w:sz w:val="22"/>
          <w:szCs w:val="22"/>
          <w:lang w:val="en-US"/>
        </w:rPr>
        <w:t xml:space="preserve"> B. soporator</w:t>
      </w:r>
      <w:r w:rsidR="0089694B">
        <w:rPr>
          <w:i/>
          <w:sz w:val="22"/>
          <w:szCs w:val="22"/>
          <w:lang w:val="en-US"/>
        </w:rPr>
        <w:t xml:space="preserve"> </w:t>
      </w:r>
      <w:r w:rsidR="00DC192C" w:rsidRPr="001C2089">
        <w:rPr>
          <w:sz w:val="22"/>
          <w:szCs w:val="22"/>
          <w:lang w:val="en-US"/>
        </w:rPr>
        <w:t xml:space="preserve">and </w:t>
      </w:r>
      <w:r w:rsidR="00DC192C" w:rsidRPr="001C2089">
        <w:rPr>
          <w:i/>
          <w:sz w:val="22"/>
          <w:szCs w:val="22"/>
          <w:lang w:val="en-US"/>
        </w:rPr>
        <w:t>L. jocu</w:t>
      </w:r>
      <w:r w:rsidR="00E2191E" w:rsidRPr="001C2089">
        <w:rPr>
          <w:sz w:val="22"/>
          <w:szCs w:val="22"/>
          <w:lang w:val="en-US"/>
        </w:rPr>
        <w:t xml:space="preserve">, which consumed mainly Crustacea (Table </w:t>
      </w:r>
      <w:r w:rsidR="00B21DF0" w:rsidRPr="001C2089">
        <w:rPr>
          <w:sz w:val="22"/>
          <w:szCs w:val="22"/>
          <w:lang w:val="en-US"/>
        </w:rPr>
        <w:t>2</w:t>
      </w:r>
      <w:r w:rsidR="00E2191E" w:rsidRPr="001C2089">
        <w:rPr>
          <w:sz w:val="22"/>
          <w:szCs w:val="22"/>
          <w:lang w:val="en-US"/>
        </w:rPr>
        <w:t>, Fig. 2)</w:t>
      </w:r>
      <w:r w:rsidR="00DC192C" w:rsidRPr="001C2089">
        <w:rPr>
          <w:i/>
          <w:sz w:val="22"/>
          <w:szCs w:val="22"/>
          <w:lang w:val="en-US"/>
        </w:rPr>
        <w:t xml:space="preserve">; </w:t>
      </w:r>
      <w:r w:rsidR="00502EC3" w:rsidRPr="001C2089">
        <w:rPr>
          <w:sz w:val="22"/>
          <w:szCs w:val="22"/>
          <w:lang w:val="en-US"/>
        </w:rPr>
        <w:t xml:space="preserve">group </w:t>
      </w:r>
      <w:r w:rsidR="00DC192C" w:rsidRPr="001C2089">
        <w:rPr>
          <w:sz w:val="22"/>
          <w:szCs w:val="22"/>
          <w:lang w:val="en-US"/>
        </w:rPr>
        <w:t xml:space="preserve">2 </w:t>
      </w:r>
      <w:r w:rsidR="00E2191E" w:rsidRPr="001C2089">
        <w:rPr>
          <w:sz w:val="22"/>
          <w:szCs w:val="22"/>
          <w:lang w:val="en-US"/>
        </w:rPr>
        <w:t xml:space="preserve">composed by </w:t>
      </w:r>
      <w:r w:rsidR="00DC192C" w:rsidRPr="001C2089">
        <w:rPr>
          <w:i/>
          <w:sz w:val="22"/>
          <w:szCs w:val="22"/>
          <w:lang w:val="en-US"/>
        </w:rPr>
        <w:t>C. undecimalis</w:t>
      </w:r>
      <w:r w:rsidR="00AA03CE" w:rsidRPr="001C2089">
        <w:rPr>
          <w:i/>
          <w:sz w:val="22"/>
          <w:szCs w:val="22"/>
          <w:lang w:val="en-US"/>
        </w:rPr>
        <w:t xml:space="preserve"> </w:t>
      </w:r>
      <w:r w:rsidR="00DC192C" w:rsidRPr="001C2089">
        <w:rPr>
          <w:sz w:val="22"/>
          <w:szCs w:val="22"/>
          <w:lang w:val="en-US"/>
        </w:rPr>
        <w:t>and</w:t>
      </w:r>
      <w:r w:rsidR="00DC192C" w:rsidRPr="001C2089">
        <w:rPr>
          <w:i/>
          <w:sz w:val="22"/>
          <w:szCs w:val="22"/>
          <w:lang w:val="en-US"/>
        </w:rPr>
        <w:t xml:space="preserve"> C. parallelus</w:t>
      </w:r>
      <w:r w:rsidR="00E2191E" w:rsidRPr="001C2089">
        <w:rPr>
          <w:sz w:val="22"/>
          <w:szCs w:val="22"/>
          <w:lang w:val="en-US"/>
        </w:rPr>
        <w:t xml:space="preserve">, which </w:t>
      </w:r>
      <w:r w:rsidR="00DC192C" w:rsidRPr="001C2089">
        <w:rPr>
          <w:sz w:val="22"/>
          <w:szCs w:val="22"/>
          <w:lang w:val="en-US"/>
        </w:rPr>
        <w:t>had a diet based mainly on Teleostei</w:t>
      </w:r>
      <w:r w:rsidR="00E2191E" w:rsidRPr="001C2089">
        <w:rPr>
          <w:sz w:val="22"/>
          <w:szCs w:val="22"/>
          <w:lang w:val="en-US"/>
        </w:rPr>
        <w:t xml:space="preserve">; </w:t>
      </w:r>
      <w:r w:rsidR="00DC192C" w:rsidRPr="001C2089">
        <w:rPr>
          <w:sz w:val="22"/>
          <w:szCs w:val="22"/>
          <w:lang w:val="en-US"/>
        </w:rPr>
        <w:t xml:space="preserve">group 3 </w:t>
      </w:r>
      <w:r w:rsidR="00E2191E" w:rsidRPr="001C2089">
        <w:rPr>
          <w:sz w:val="22"/>
          <w:szCs w:val="22"/>
          <w:lang w:val="en-US"/>
        </w:rPr>
        <w:t xml:space="preserve">comprised of </w:t>
      </w:r>
      <w:r w:rsidR="00DC192C" w:rsidRPr="001C2089">
        <w:rPr>
          <w:sz w:val="22"/>
          <w:szCs w:val="22"/>
          <w:lang w:val="en-US"/>
        </w:rPr>
        <w:t xml:space="preserve">the catfish </w:t>
      </w:r>
      <w:r w:rsidR="00DC192C" w:rsidRPr="001C2089">
        <w:rPr>
          <w:i/>
          <w:iCs/>
          <w:sz w:val="22"/>
          <w:szCs w:val="22"/>
          <w:lang w:val="en-US"/>
        </w:rPr>
        <w:t>S. herzbergii</w:t>
      </w:r>
      <w:r w:rsidR="00AA03CE" w:rsidRPr="001C2089">
        <w:rPr>
          <w:i/>
          <w:iCs/>
          <w:sz w:val="22"/>
          <w:szCs w:val="22"/>
          <w:lang w:val="en-US"/>
        </w:rPr>
        <w:t xml:space="preserve"> </w:t>
      </w:r>
      <w:r w:rsidR="00DC192C" w:rsidRPr="001C2089">
        <w:rPr>
          <w:iCs/>
          <w:sz w:val="22"/>
          <w:szCs w:val="22"/>
          <w:lang w:val="en-US"/>
        </w:rPr>
        <w:t xml:space="preserve">and </w:t>
      </w:r>
      <w:r w:rsidR="00DC192C" w:rsidRPr="001C2089">
        <w:rPr>
          <w:i/>
          <w:iCs/>
          <w:sz w:val="22"/>
          <w:szCs w:val="22"/>
          <w:lang w:val="en-US"/>
        </w:rPr>
        <w:t>S. parkeri</w:t>
      </w:r>
      <w:r w:rsidR="00DC192C" w:rsidRPr="001C2089">
        <w:rPr>
          <w:iCs/>
          <w:sz w:val="22"/>
          <w:szCs w:val="22"/>
          <w:lang w:val="en-US"/>
        </w:rPr>
        <w:t xml:space="preserve">, </w:t>
      </w:r>
      <w:r w:rsidR="00DC192C" w:rsidRPr="001C2089">
        <w:rPr>
          <w:sz w:val="22"/>
          <w:szCs w:val="22"/>
          <w:lang w:val="en-US"/>
        </w:rPr>
        <w:t xml:space="preserve">which had a diet </w:t>
      </w:r>
      <w:r w:rsidR="00E2191E" w:rsidRPr="001C2089">
        <w:rPr>
          <w:sz w:val="22"/>
          <w:szCs w:val="22"/>
          <w:lang w:val="en-US"/>
        </w:rPr>
        <w:t xml:space="preserve">comparatively </w:t>
      </w:r>
      <w:r w:rsidR="00DC192C" w:rsidRPr="001C2089">
        <w:rPr>
          <w:sz w:val="22"/>
          <w:szCs w:val="22"/>
          <w:lang w:val="en-US"/>
        </w:rPr>
        <w:t xml:space="preserve">more </w:t>
      </w:r>
      <w:r w:rsidR="00E2191E" w:rsidRPr="001C2089">
        <w:rPr>
          <w:sz w:val="22"/>
          <w:szCs w:val="22"/>
          <w:lang w:val="en-US"/>
        </w:rPr>
        <w:t xml:space="preserve">diverse </w:t>
      </w:r>
      <w:r w:rsidR="00DC192C" w:rsidRPr="001C2089">
        <w:rPr>
          <w:sz w:val="22"/>
          <w:szCs w:val="22"/>
          <w:lang w:val="en-US"/>
        </w:rPr>
        <w:t xml:space="preserve">in number of main </w:t>
      </w:r>
      <w:r w:rsidR="00E2191E" w:rsidRPr="001C2089">
        <w:rPr>
          <w:sz w:val="22"/>
          <w:szCs w:val="22"/>
          <w:lang w:val="en-US"/>
        </w:rPr>
        <w:t xml:space="preserve">food </w:t>
      </w:r>
      <w:r w:rsidR="00DC192C" w:rsidRPr="001C2089">
        <w:rPr>
          <w:sz w:val="22"/>
          <w:szCs w:val="22"/>
          <w:lang w:val="en-US"/>
        </w:rPr>
        <w:t>items</w:t>
      </w:r>
      <w:r w:rsidR="00E2191E" w:rsidRPr="001C2089">
        <w:rPr>
          <w:sz w:val="22"/>
          <w:szCs w:val="22"/>
          <w:lang w:val="en-US"/>
        </w:rPr>
        <w:t xml:space="preserve"> like </w:t>
      </w:r>
      <w:r w:rsidR="00DC192C" w:rsidRPr="001C2089">
        <w:rPr>
          <w:sz w:val="22"/>
          <w:szCs w:val="22"/>
          <w:lang w:val="en-US"/>
        </w:rPr>
        <w:t xml:space="preserve">Polychaeta and Decapoda and group 4 formed by </w:t>
      </w:r>
      <w:r w:rsidR="00DC192C" w:rsidRPr="001C2089">
        <w:rPr>
          <w:i/>
          <w:sz w:val="22"/>
          <w:szCs w:val="22"/>
          <w:lang w:val="en-US"/>
        </w:rPr>
        <w:t>E. argenteus</w:t>
      </w:r>
      <w:r w:rsidR="00DC192C" w:rsidRPr="001C2089">
        <w:rPr>
          <w:sz w:val="22"/>
          <w:szCs w:val="22"/>
          <w:lang w:val="en-US"/>
        </w:rPr>
        <w:t xml:space="preserve"> and </w:t>
      </w:r>
      <w:r w:rsidR="00DC192C" w:rsidRPr="001C2089">
        <w:rPr>
          <w:i/>
          <w:sz w:val="22"/>
          <w:szCs w:val="22"/>
          <w:lang w:val="en-US"/>
        </w:rPr>
        <w:t>D. rhombeus</w:t>
      </w:r>
      <w:r w:rsidR="0012354A" w:rsidRPr="001C2089">
        <w:rPr>
          <w:sz w:val="22"/>
          <w:szCs w:val="22"/>
          <w:lang w:val="en-US"/>
        </w:rPr>
        <w:t xml:space="preserve">, which had </w:t>
      </w:r>
      <w:r w:rsidR="00DC192C" w:rsidRPr="001C2089">
        <w:rPr>
          <w:sz w:val="22"/>
          <w:szCs w:val="22"/>
          <w:lang w:val="en-US"/>
        </w:rPr>
        <w:t>diet based mainly on Polychaeta and Nematoda</w:t>
      </w:r>
      <w:r w:rsidR="0089694B">
        <w:rPr>
          <w:sz w:val="22"/>
          <w:szCs w:val="22"/>
          <w:lang w:val="en-US"/>
        </w:rPr>
        <w:t xml:space="preserve"> </w:t>
      </w:r>
      <w:r w:rsidR="0012354A" w:rsidRPr="001C2089">
        <w:rPr>
          <w:sz w:val="22"/>
          <w:szCs w:val="22"/>
          <w:lang w:val="en-US"/>
        </w:rPr>
        <w:t xml:space="preserve">(Table </w:t>
      </w:r>
      <w:r w:rsidR="00B21DF0" w:rsidRPr="001C2089">
        <w:rPr>
          <w:sz w:val="22"/>
          <w:szCs w:val="22"/>
          <w:lang w:val="en-US"/>
        </w:rPr>
        <w:t>2</w:t>
      </w:r>
      <w:r w:rsidR="0012354A" w:rsidRPr="001C2089">
        <w:rPr>
          <w:sz w:val="22"/>
          <w:szCs w:val="22"/>
          <w:lang w:val="en-US"/>
        </w:rPr>
        <w:t>, Fig. 2)</w:t>
      </w:r>
      <w:r w:rsidR="00DC192C" w:rsidRPr="001C2089">
        <w:rPr>
          <w:sz w:val="22"/>
          <w:szCs w:val="22"/>
          <w:lang w:val="en-US"/>
        </w:rPr>
        <w:t xml:space="preserve">. </w:t>
      </w:r>
    </w:p>
    <w:p w:rsidR="00AA03CE" w:rsidRPr="001C2089" w:rsidRDefault="00AA03CE" w:rsidP="00371BB5">
      <w:pPr>
        <w:tabs>
          <w:tab w:val="left" w:pos="540"/>
        </w:tabs>
        <w:ind w:left="0" w:firstLine="0"/>
        <w:rPr>
          <w:rStyle w:val="hps"/>
          <w:color w:val="000000"/>
          <w:sz w:val="22"/>
          <w:szCs w:val="22"/>
          <w:lang w:val="en-US"/>
        </w:rPr>
      </w:pPr>
    </w:p>
    <w:p w:rsidR="00F67AE6" w:rsidRPr="001C2089" w:rsidRDefault="00E360B1" w:rsidP="00371BB5">
      <w:pPr>
        <w:tabs>
          <w:tab w:val="left" w:pos="540"/>
        </w:tabs>
        <w:ind w:left="0" w:firstLine="0"/>
        <w:rPr>
          <w:sz w:val="22"/>
          <w:szCs w:val="22"/>
          <w:lang w:val="en-US"/>
        </w:rPr>
      </w:pPr>
      <w:r w:rsidRPr="001C2089">
        <w:rPr>
          <w:rStyle w:val="hps"/>
          <w:color w:val="000000"/>
          <w:sz w:val="22"/>
          <w:szCs w:val="22"/>
          <w:lang w:val="en-US"/>
        </w:rPr>
        <w:t>Inser</w:t>
      </w:r>
      <w:r w:rsidR="004D5C5E" w:rsidRPr="001C2089">
        <w:rPr>
          <w:rStyle w:val="hps"/>
          <w:color w:val="000000"/>
          <w:sz w:val="22"/>
          <w:szCs w:val="22"/>
          <w:lang w:val="en-US"/>
        </w:rPr>
        <w:t xml:space="preserve">t </w:t>
      </w:r>
      <w:r w:rsidRPr="001C2089">
        <w:rPr>
          <w:rStyle w:val="hps"/>
          <w:color w:val="000000"/>
          <w:sz w:val="22"/>
          <w:szCs w:val="22"/>
          <w:lang w:val="en-US"/>
        </w:rPr>
        <w:t>Figure 3.</w:t>
      </w:r>
    </w:p>
    <w:p w:rsidR="00DC192C" w:rsidRPr="001C2089" w:rsidRDefault="00AA03CE" w:rsidP="00371BB5">
      <w:pPr>
        <w:autoSpaceDE w:val="0"/>
        <w:ind w:left="0" w:firstLine="0"/>
        <w:rPr>
          <w:sz w:val="22"/>
          <w:szCs w:val="22"/>
          <w:lang w:val="en-US"/>
        </w:rPr>
      </w:pPr>
      <w:r w:rsidRPr="001C2089">
        <w:rPr>
          <w:sz w:val="22"/>
          <w:szCs w:val="22"/>
          <w:lang w:val="en-US"/>
        </w:rPr>
        <w:tab/>
      </w:r>
      <w:r w:rsidR="00304A07" w:rsidRPr="001C2089">
        <w:rPr>
          <w:sz w:val="22"/>
          <w:szCs w:val="22"/>
          <w:lang w:val="en-US"/>
        </w:rPr>
        <w:t>D</w:t>
      </w:r>
      <w:r w:rsidR="00DC192C" w:rsidRPr="001C2089">
        <w:rPr>
          <w:sz w:val="22"/>
          <w:szCs w:val="22"/>
          <w:lang w:val="en-US"/>
        </w:rPr>
        <w:t xml:space="preserve">ietary overlap </w:t>
      </w:r>
      <w:r w:rsidR="00821094" w:rsidRPr="001C2089">
        <w:rPr>
          <w:sz w:val="22"/>
          <w:szCs w:val="22"/>
          <w:lang w:val="en-US"/>
        </w:rPr>
        <w:t xml:space="preserve">values among </w:t>
      </w:r>
      <w:r w:rsidR="00DC192C" w:rsidRPr="001C2089">
        <w:rPr>
          <w:sz w:val="22"/>
          <w:szCs w:val="22"/>
          <w:lang w:val="en-US"/>
        </w:rPr>
        <w:t>fish species were</w:t>
      </w:r>
      <w:r w:rsidR="00304A07" w:rsidRPr="001C2089">
        <w:rPr>
          <w:sz w:val="22"/>
          <w:szCs w:val="22"/>
          <w:lang w:val="en-US"/>
        </w:rPr>
        <w:t xml:space="preserve">, in general, </w:t>
      </w:r>
      <w:r w:rsidR="00DC192C" w:rsidRPr="001C2089">
        <w:rPr>
          <w:sz w:val="22"/>
          <w:szCs w:val="22"/>
          <w:lang w:val="en-US"/>
        </w:rPr>
        <w:t>low (&lt;0.60)</w:t>
      </w:r>
      <w:r w:rsidR="00304A07" w:rsidRPr="001C2089">
        <w:rPr>
          <w:sz w:val="22"/>
          <w:szCs w:val="22"/>
          <w:lang w:val="en-US"/>
        </w:rPr>
        <w:t>, but some pair of species showed high (&gt; 0</w:t>
      </w:r>
      <w:r w:rsidR="003A0F18" w:rsidRPr="001C2089">
        <w:rPr>
          <w:sz w:val="22"/>
          <w:szCs w:val="22"/>
          <w:lang w:val="en-US"/>
        </w:rPr>
        <w:t>.</w:t>
      </w:r>
      <w:r w:rsidR="00304A07" w:rsidRPr="001C2089">
        <w:rPr>
          <w:sz w:val="22"/>
          <w:szCs w:val="22"/>
          <w:lang w:val="en-US"/>
        </w:rPr>
        <w:t>60) dietary overlap in their diet</w:t>
      </w:r>
      <w:r w:rsidR="009B6FE1" w:rsidRPr="001C2089">
        <w:rPr>
          <w:sz w:val="22"/>
          <w:szCs w:val="22"/>
          <w:lang w:val="en-US"/>
        </w:rPr>
        <w:t xml:space="preserve"> (Table </w:t>
      </w:r>
      <w:r w:rsidR="00B21DF0" w:rsidRPr="001C2089">
        <w:rPr>
          <w:sz w:val="22"/>
          <w:szCs w:val="22"/>
          <w:lang w:val="en-US"/>
        </w:rPr>
        <w:t>3</w:t>
      </w:r>
      <w:r w:rsidR="009B6FE1" w:rsidRPr="001C2089">
        <w:rPr>
          <w:sz w:val="22"/>
          <w:szCs w:val="22"/>
          <w:lang w:val="en-US"/>
        </w:rPr>
        <w:t>)</w:t>
      </w:r>
      <w:r w:rsidR="00304A07" w:rsidRPr="001C2089">
        <w:rPr>
          <w:sz w:val="22"/>
          <w:szCs w:val="22"/>
          <w:lang w:val="en-US"/>
        </w:rPr>
        <w:t>.</w:t>
      </w:r>
      <w:r w:rsidR="003A0F18" w:rsidRPr="001C2089">
        <w:rPr>
          <w:sz w:val="22"/>
          <w:szCs w:val="22"/>
          <w:lang w:val="en-US"/>
        </w:rPr>
        <w:t xml:space="preserve"> As expected, the greatest values (&gt; 0.90) in diet overlap were observed between pair of species belonging to the same group revealed by the cluster analysis, such as </w:t>
      </w:r>
      <w:r w:rsidR="003A0F18" w:rsidRPr="001C2089">
        <w:rPr>
          <w:i/>
          <w:sz w:val="22"/>
          <w:szCs w:val="22"/>
          <w:lang w:val="en-US"/>
        </w:rPr>
        <w:t>B</w:t>
      </w:r>
      <w:r w:rsidR="005C6258" w:rsidRPr="001C2089">
        <w:rPr>
          <w:i/>
          <w:sz w:val="22"/>
          <w:szCs w:val="22"/>
          <w:lang w:val="en-US"/>
        </w:rPr>
        <w:t>.</w:t>
      </w:r>
      <w:r w:rsidRPr="001C2089">
        <w:rPr>
          <w:i/>
          <w:sz w:val="22"/>
          <w:szCs w:val="22"/>
          <w:lang w:val="en-US"/>
        </w:rPr>
        <w:t xml:space="preserve"> </w:t>
      </w:r>
      <w:r w:rsidR="005C6258" w:rsidRPr="001C2089">
        <w:rPr>
          <w:sz w:val="22"/>
          <w:szCs w:val="22"/>
          <w:lang w:val="en-US"/>
        </w:rPr>
        <w:t xml:space="preserve">soporator, </w:t>
      </w:r>
      <w:r w:rsidR="005C6258" w:rsidRPr="001C2089">
        <w:rPr>
          <w:i/>
          <w:sz w:val="22"/>
          <w:szCs w:val="22"/>
          <w:lang w:val="en-US"/>
        </w:rPr>
        <w:t>Lutjanus</w:t>
      </w:r>
      <w:r w:rsidRPr="001C2089">
        <w:rPr>
          <w:i/>
          <w:sz w:val="22"/>
          <w:szCs w:val="22"/>
          <w:lang w:val="en-US"/>
        </w:rPr>
        <w:t xml:space="preserve"> </w:t>
      </w:r>
      <w:r w:rsidR="005C6258" w:rsidRPr="001C2089">
        <w:rPr>
          <w:i/>
          <w:sz w:val="22"/>
          <w:szCs w:val="22"/>
          <w:lang w:val="en-US"/>
        </w:rPr>
        <w:t>jocu</w:t>
      </w:r>
      <w:r w:rsidRPr="001C2089">
        <w:rPr>
          <w:i/>
          <w:sz w:val="22"/>
          <w:szCs w:val="22"/>
          <w:lang w:val="en-US"/>
        </w:rPr>
        <w:t xml:space="preserve"> </w:t>
      </w:r>
      <w:r w:rsidR="003A0F18" w:rsidRPr="001C2089">
        <w:rPr>
          <w:sz w:val="22"/>
          <w:szCs w:val="22"/>
          <w:lang w:val="en-US"/>
        </w:rPr>
        <w:t>and</w:t>
      </w:r>
      <w:r w:rsidRPr="001C2089">
        <w:rPr>
          <w:sz w:val="22"/>
          <w:szCs w:val="22"/>
          <w:lang w:val="en-US"/>
        </w:rPr>
        <w:t xml:space="preserve"> </w:t>
      </w:r>
      <w:r w:rsidR="003A0F18" w:rsidRPr="001C2089">
        <w:rPr>
          <w:i/>
          <w:sz w:val="22"/>
          <w:szCs w:val="22"/>
          <w:lang w:val="en-US"/>
        </w:rPr>
        <w:t>L</w:t>
      </w:r>
      <w:r w:rsidR="00904655" w:rsidRPr="001C2089">
        <w:rPr>
          <w:i/>
          <w:sz w:val="22"/>
          <w:szCs w:val="22"/>
          <w:lang w:val="en-US"/>
        </w:rPr>
        <w:t>.</w:t>
      </w:r>
      <w:r w:rsidRPr="001C2089">
        <w:rPr>
          <w:i/>
          <w:sz w:val="22"/>
          <w:szCs w:val="22"/>
          <w:lang w:val="en-US"/>
        </w:rPr>
        <w:t xml:space="preserve"> </w:t>
      </w:r>
      <w:r w:rsidR="00904655" w:rsidRPr="001C2089">
        <w:rPr>
          <w:i/>
          <w:sz w:val="22"/>
          <w:szCs w:val="22"/>
          <w:lang w:val="en-US"/>
        </w:rPr>
        <w:t>alexandrei</w:t>
      </w:r>
      <w:r w:rsidR="003A0F18" w:rsidRPr="001C2089">
        <w:rPr>
          <w:sz w:val="22"/>
          <w:szCs w:val="22"/>
          <w:lang w:val="en-US"/>
        </w:rPr>
        <w:t xml:space="preserve"> (group 1)</w:t>
      </w:r>
      <w:r w:rsidR="000E4D18" w:rsidRPr="001C2089">
        <w:rPr>
          <w:sz w:val="22"/>
          <w:szCs w:val="22"/>
          <w:lang w:val="en-US"/>
        </w:rPr>
        <w:t xml:space="preserve">, </w:t>
      </w:r>
      <w:r w:rsidR="000E4D18" w:rsidRPr="001C2089">
        <w:rPr>
          <w:i/>
          <w:sz w:val="22"/>
          <w:szCs w:val="22"/>
          <w:lang w:val="en-US"/>
        </w:rPr>
        <w:t>C</w:t>
      </w:r>
      <w:r w:rsidR="00F456EB" w:rsidRPr="001C2089">
        <w:rPr>
          <w:i/>
          <w:sz w:val="22"/>
          <w:szCs w:val="22"/>
          <w:lang w:val="en-US"/>
        </w:rPr>
        <w:t>entropomus</w:t>
      </w:r>
      <w:r w:rsidRPr="001C2089">
        <w:rPr>
          <w:i/>
          <w:sz w:val="22"/>
          <w:szCs w:val="22"/>
          <w:lang w:val="en-US"/>
        </w:rPr>
        <w:t xml:space="preserve"> </w:t>
      </w:r>
      <w:r w:rsidR="00F456EB" w:rsidRPr="001C2089">
        <w:rPr>
          <w:i/>
          <w:sz w:val="22"/>
          <w:szCs w:val="22"/>
          <w:lang w:val="en-US"/>
        </w:rPr>
        <w:t>undecimalis</w:t>
      </w:r>
      <w:r w:rsidRPr="001C2089">
        <w:rPr>
          <w:i/>
          <w:sz w:val="22"/>
          <w:szCs w:val="22"/>
          <w:lang w:val="en-US"/>
        </w:rPr>
        <w:t xml:space="preserve"> </w:t>
      </w:r>
      <w:r w:rsidR="000E4D18" w:rsidRPr="001C2089">
        <w:rPr>
          <w:sz w:val="22"/>
          <w:szCs w:val="22"/>
          <w:lang w:val="en-US"/>
        </w:rPr>
        <w:t xml:space="preserve">x </w:t>
      </w:r>
      <w:r w:rsidR="000E4D18" w:rsidRPr="001C2089">
        <w:rPr>
          <w:i/>
          <w:sz w:val="22"/>
          <w:szCs w:val="22"/>
          <w:lang w:val="en-US"/>
        </w:rPr>
        <w:t>C</w:t>
      </w:r>
      <w:r w:rsidR="00F456EB" w:rsidRPr="001C2089">
        <w:rPr>
          <w:i/>
          <w:sz w:val="22"/>
          <w:szCs w:val="22"/>
          <w:lang w:val="en-US"/>
        </w:rPr>
        <w:t>. parallelus</w:t>
      </w:r>
      <w:r w:rsidR="000E4D18" w:rsidRPr="001C2089">
        <w:rPr>
          <w:sz w:val="22"/>
          <w:szCs w:val="22"/>
          <w:lang w:val="en-US"/>
        </w:rPr>
        <w:t xml:space="preserve"> (group 2) and </w:t>
      </w:r>
      <w:r w:rsidR="000E4D18" w:rsidRPr="001C2089">
        <w:rPr>
          <w:i/>
          <w:sz w:val="22"/>
          <w:szCs w:val="22"/>
          <w:lang w:val="en-US"/>
        </w:rPr>
        <w:t>E</w:t>
      </w:r>
      <w:r w:rsidR="00B31926" w:rsidRPr="001C2089">
        <w:rPr>
          <w:i/>
          <w:sz w:val="22"/>
          <w:szCs w:val="22"/>
          <w:lang w:val="en-US"/>
        </w:rPr>
        <w:t>ucinostomus</w:t>
      </w:r>
      <w:r w:rsidRPr="001C2089">
        <w:rPr>
          <w:i/>
          <w:sz w:val="22"/>
          <w:szCs w:val="22"/>
          <w:lang w:val="en-US"/>
        </w:rPr>
        <w:t xml:space="preserve"> </w:t>
      </w:r>
      <w:r w:rsidR="00B31926" w:rsidRPr="001C2089">
        <w:rPr>
          <w:i/>
          <w:sz w:val="22"/>
          <w:szCs w:val="22"/>
          <w:lang w:val="en-US"/>
        </w:rPr>
        <w:t>argenteus</w:t>
      </w:r>
      <w:r w:rsidRPr="001C2089">
        <w:rPr>
          <w:i/>
          <w:sz w:val="22"/>
          <w:szCs w:val="22"/>
          <w:lang w:val="en-US"/>
        </w:rPr>
        <w:t xml:space="preserve"> </w:t>
      </w:r>
      <w:r w:rsidR="000E4D18" w:rsidRPr="001C2089">
        <w:rPr>
          <w:sz w:val="22"/>
          <w:szCs w:val="22"/>
          <w:lang w:val="en-US"/>
        </w:rPr>
        <w:t xml:space="preserve">x </w:t>
      </w:r>
      <w:r w:rsidR="000E4D18" w:rsidRPr="001C2089">
        <w:rPr>
          <w:i/>
          <w:sz w:val="22"/>
          <w:szCs w:val="22"/>
          <w:lang w:val="en-US"/>
        </w:rPr>
        <w:t>D</w:t>
      </w:r>
      <w:r w:rsidR="00B31926" w:rsidRPr="001C2089">
        <w:rPr>
          <w:i/>
          <w:sz w:val="22"/>
          <w:szCs w:val="22"/>
          <w:lang w:val="en-US"/>
        </w:rPr>
        <w:t>iapterus</w:t>
      </w:r>
      <w:r w:rsidRPr="001C2089">
        <w:rPr>
          <w:i/>
          <w:sz w:val="22"/>
          <w:szCs w:val="22"/>
          <w:lang w:val="en-US"/>
        </w:rPr>
        <w:t xml:space="preserve"> </w:t>
      </w:r>
      <w:r w:rsidR="00B31926" w:rsidRPr="001C2089">
        <w:rPr>
          <w:i/>
          <w:sz w:val="22"/>
          <w:szCs w:val="22"/>
          <w:lang w:val="en-US"/>
        </w:rPr>
        <w:t>rhombeus</w:t>
      </w:r>
      <w:r w:rsidR="000E4D18" w:rsidRPr="001C2089">
        <w:rPr>
          <w:sz w:val="22"/>
          <w:szCs w:val="22"/>
          <w:lang w:val="en-US"/>
        </w:rPr>
        <w:t xml:space="preserve"> (group 4) </w:t>
      </w:r>
      <w:r w:rsidR="00DC192C" w:rsidRPr="001C2089">
        <w:rPr>
          <w:sz w:val="22"/>
          <w:szCs w:val="22"/>
          <w:lang w:val="en-US"/>
        </w:rPr>
        <w:t xml:space="preserve">(Table </w:t>
      </w:r>
      <w:r w:rsidR="00B21DF0" w:rsidRPr="001C2089">
        <w:rPr>
          <w:sz w:val="22"/>
          <w:szCs w:val="22"/>
          <w:lang w:val="en-US"/>
        </w:rPr>
        <w:t>3</w:t>
      </w:r>
      <w:r w:rsidR="00DC192C" w:rsidRPr="001C2089">
        <w:rPr>
          <w:sz w:val="22"/>
          <w:szCs w:val="22"/>
          <w:lang w:val="en-US"/>
        </w:rPr>
        <w:t xml:space="preserve">). </w:t>
      </w:r>
    </w:p>
    <w:p w:rsidR="008847C9" w:rsidRPr="001C2089" w:rsidRDefault="008847C9" w:rsidP="00371BB5">
      <w:pPr>
        <w:autoSpaceDE w:val="0"/>
        <w:ind w:left="0" w:firstLine="0"/>
        <w:rPr>
          <w:sz w:val="22"/>
          <w:szCs w:val="22"/>
          <w:lang w:val="en-US"/>
        </w:rPr>
      </w:pPr>
    </w:p>
    <w:tbl>
      <w:tblPr>
        <w:tblW w:w="5000" w:type="pct"/>
        <w:tblBorders>
          <w:top w:val="single" w:sz="12" w:space="0" w:color="000000"/>
          <w:bottom w:val="single" w:sz="12" w:space="0" w:color="000000"/>
        </w:tblBorders>
        <w:tblLook w:val="00A0"/>
      </w:tblPr>
      <w:tblGrid>
        <w:gridCol w:w="1225"/>
        <w:gridCol w:w="997"/>
        <w:gridCol w:w="986"/>
        <w:gridCol w:w="973"/>
        <w:gridCol w:w="1020"/>
        <w:gridCol w:w="1021"/>
        <w:gridCol w:w="1033"/>
        <w:gridCol w:w="997"/>
        <w:gridCol w:w="1034"/>
      </w:tblGrid>
      <w:tr w:rsidR="00BD59B3" w:rsidRPr="001C2089" w:rsidTr="00AA03CE">
        <w:trPr>
          <w:trHeight w:val="272"/>
        </w:trPr>
        <w:tc>
          <w:tcPr>
            <w:tcW w:w="5000" w:type="pct"/>
            <w:gridSpan w:val="9"/>
            <w:tcBorders>
              <w:top w:val="nil"/>
              <w:bottom w:val="single" w:sz="6" w:space="0" w:color="000000"/>
            </w:tcBorders>
            <w:vAlign w:val="center"/>
          </w:tcPr>
          <w:p w:rsidR="00BD59B3" w:rsidRDefault="00BD59B3" w:rsidP="00371BB5">
            <w:pPr>
              <w:autoSpaceDE w:val="0"/>
              <w:ind w:left="0" w:firstLine="0"/>
              <w:rPr>
                <w:sz w:val="22"/>
                <w:szCs w:val="22"/>
                <w:lang w:val="en-US"/>
              </w:rPr>
            </w:pPr>
            <w:r w:rsidRPr="001C2089">
              <w:rPr>
                <w:sz w:val="22"/>
                <w:szCs w:val="22"/>
                <w:lang w:val="en-US"/>
              </w:rPr>
              <w:t>Table 3. Simplified Morisita’s index of dietary overlap for the nine abundant species collected in Paraíba do Norte river estuary, PB. See Fig. 2 for species abbreviations.</w:t>
            </w:r>
          </w:p>
          <w:p w:rsidR="0089694B" w:rsidRPr="001C2089" w:rsidRDefault="0089694B" w:rsidP="00371BB5">
            <w:pPr>
              <w:autoSpaceDE w:val="0"/>
              <w:ind w:left="0" w:firstLine="0"/>
              <w:rPr>
                <w:iCs/>
                <w:sz w:val="22"/>
                <w:szCs w:val="22"/>
                <w:lang w:val="en-US"/>
              </w:rPr>
            </w:pPr>
          </w:p>
        </w:tc>
      </w:tr>
      <w:tr w:rsidR="00BD59B3" w:rsidRPr="001C2089" w:rsidTr="00AA03CE">
        <w:trPr>
          <w:trHeight w:val="272"/>
        </w:trPr>
        <w:tc>
          <w:tcPr>
            <w:tcW w:w="659" w:type="pct"/>
            <w:tcBorders>
              <w:top w:val="single" w:sz="12" w:space="0" w:color="000000"/>
              <w:bottom w:val="single" w:sz="6" w:space="0" w:color="000000"/>
              <w:right w:val="single" w:sz="6" w:space="0" w:color="000000"/>
            </w:tcBorders>
            <w:vAlign w:val="center"/>
          </w:tcPr>
          <w:p w:rsidR="00BD59B3" w:rsidRPr="001C2089" w:rsidRDefault="00BD59B3" w:rsidP="00371BB5">
            <w:pPr>
              <w:autoSpaceDE w:val="0"/>
              <w:ind w:left="0" w:firstLine="0"/>
              <w:jc w:val="center"/>
              <w:rPr>
                <w:iCs/>
                <w:sz w:val="22"/>
                <w:szCs w:val="22"/>
                <w:lang w:val="en-US"/>
              </w:rPr>
            </w:pPr>
            <w:r w:rsidRPr="001C2089">
              <w:rPr>
                <w:iCs/>
                <w:sz w:val="22"/>
                <w:szCs w:val="22"/>
                <w:lang w:val="en-US"/>
              </w:rPr>
              <w:t>Species</w:t>
            </w:r>
          </w:p>
        </w:tc>
        <w:tc>
          <w:tcPr>
            <w:tcW w:w="537" w:type="pct"/>
            <w:tcBorders>
              <w:top w:val="single" w:sz="12" w:space="0" w:color="000000"/>
              <w:bottom w:val="single" w:sz="6" w:space="0" w:color="000000"/>
            </w:tcBorders>
            <w:vAlign w:val="center"/>
          </w:tcPr>
          <w:p w:rsidR="00BD59B3" w:rsidRPr="001C2089" w:rsidRDefault="00BD59B3" w:rsidP="00371BB5">
            <w:pPr>
              <w:autoSpaceDE w:val="0"/>
              <w:ind w:left="0" w:firstLine="0"/>
              <w:jc w:val="center"/>
              <w:rPr>
                <w:iCs/>
                <w:sz w:val="22"/>
                <w:szCs w:val="22"/>
                <w:lang w:val="en-US"/>
              </w:rPr>
            </w:pPr>
            <w:r w:rsidRPr="001C2089">
              <w:rPr>
                <w:iCs/>
                <w:sz w:val="22"/>
                <w:szCs w:val="22"/>
                <w:lang w:val="en-US"/>
              </w:rPr>
              <w:t>SCHE</w:t>
            </w:r>
          </w:p>
        </w:tc>
        <w:tc>
          <w:tcPr>
            <w:tcW w:w="531" w:type="pct"/>
            <w:tcBorders>
              <w:top w:val="single" w:sz="12" w:space="0" w:color="000000"/>
              <w:bottom w:val="single" w:sz="6" w:space="0" w:color="000000"/>
            </w:tcBorders>
            <w:vAlign w:val="center"/>
          </w:tcPr>
          <w:p w:rsidR="00BD59B3" w:rsidRPr="001C2089" w:rsidRDefault="00BD59B3" w:rsidP="00371BB5">
            <w:pPr>
              <w:autoSpaceDE w:val="0"/>
              <w:ind w:left="0" w:firstLine="0"/>
              <w:jc w:val="center"/>
              <w:rPr>
                <w:iCs/>
                <w:sz w:val="22"/>
                <w:szCs w:val="22"/>
                <w:lang w:val="en-US"/>
              </w:rPr>
            </w:pPr>
            <w:r w:rsidRPr="001C2089">
              <w:rPr>
                <w:iCs/>
                <w:sz w:val="22"/>
                <w:szCs w:val="22"/>
                <w:lang w:val="en-US"/>
              </w:rPr>
              <w:t>SCPA</w:t>
            </w:r>
          </w:p>
        </w:tc>
        <w:tc>
          <w:tcPr>
            <w:tcW w:w="524" w:type="pct"/>
            <w:tcBorders>
              <w:top w:val="single" w:sz="12" w:space="0" w:color="000000"/>
              <w:bottom w:val="single" w:sz="6" w:space="0" w:color="000000"/>
            </w:tcBorders>
            <w:vAlign w:val="center"/>
          </w:tcPr>
          <w:p w:rsidR="00BD59B3" w:rsidRPr="001C2089" w:rsidRDefault="00BD59B3" w:rsidP="00371BB5">
            <w:pPr>
              <w:autoSpaceDE w:val="0"/>
              <w:ind w:left="0" w:firstLine="0"/>
              <w:jc w:val="center"/>
              <w:rPr>
                <w:iCs/>
                <w:sz w:val="22"/>
                <w:szCs w:val="22"/>
                <w:lang w:val="en-US"/>
              </w:rPr>
            </w:pPr>
            <w:r w:rsidRPr="001C2089">
              <w:rPr>
                <w:iCs/>
                <w:sz w:val="22"/>
                <w:szCs w:val="22"/>
                <w:lang w:val="en-US"/>
              </w:rPr>
              <w:t>LUJO</w:t>
            </w:r>
          </w:p>
        </w:tc>
        <w:tc>
          <w:tcPr>
            <w:tcW w:w="549" w:type="pct"/>
            <w:tcBorders>
              <w:top w:val="single" w:sz="12" w:space="0" w:color="000000"/>
              <w:bottom w:val="single" w:sz="6" w:space="0" w:color="000000"/>
            </w:tcBorders>
            <w:vAlign w:val="center"/>
          </w:tcPr>
          <w:p w:rsidR="00BD59B3" w:rsidRPr="001C2089" w:rsidRDefault="00BD59B3" w:rsidP="00371BB5">
            <w:pPr>
              <w:autoSpaceDE w:val="0"/>
              <w:ind w:left="0" w:firstLine="0"/>
              <w:jc w:val="center"/>
              <w:rPr>
                <w:iCs/>
                <w:sz w:val="22"/>
                <w:szCs w:val="22"/>
                <w:lang w:val="en-US"/>
              </w:rPr>
            </w:pPr>
            <w:r w:rsidRPr="001C2089">
              <w:rPr>
                <w:iCs/>
                <w:sz w:val="22"/>
                <w:szCs w:val="22"/>
                <w:lang w:val="en-US"/>
              </w:rPr>
              <w:t>LUAL</w:t>
            </w:r>
          </w:p>
        </w:tc>
        <w:tc>
          <w:tcPr>
            <w:tcW w:w="550" w:type="pct"/>
            <w:tcBorders>
              <w:top w:val="single" w:sz="12" w:space="0" w:color="000000"/>
              <w:bottom w:val="single" w:sz="6" w:space="0" w:color="000000"/>
            </w:tcBorders>
            <w:vAlign w:val="center"/>
          </w:tcPr>
          <w:p w:rsidR="00BD59B3" w:rsidRPr="001C2089" w:rsidRDefault="00BD59B3" w:rsidP="00371BB5">
            <w:pPr>
              <w:autoSpaceDE w:val="0"/>
              <w:ind w:left="0" w:firstLine="0"/>
              <w:jc w:val="center"/>
              <w:rPr>
                <w:iCs/>
                <w:sz w:val="22"/>
                <w:szCs w:val="22"/>
                <w:lang w:val="en-US"/>
              </w:rPr>
            </w:pPr>
            <w:r w:rsidRPr="001C2089">
              <w:rPr>
                <w:iCs/>
                <w:sz w:val="22"/>
                <w:szCs w:val="22"/>
                <w:lang w:val="en-US"/>
              </w:rPr>
              <w:t>BASO</w:t>
            </w:r>
          </w:p>
        </w:tc>
        <w:tc>
          <w:tcPr>
            <w:tcW w:w="556" w:type="pct"/>
            <w:tcBorders>
              <w:top w:val="single" w:sz="12" w:space="0" w:color="000000"/>
              <w:bottom w:val="single" w:sz="6" w:space="0" w:color="000000"/>
            </w:tcBorders>
            <w:vAlign w:val="center"/>
          </w:tcPr>
          <w:p w:rsidR="00BD59B3" w:rsidRPr="001C2089" w:rsidRDefault="00BD59B3" w:rsidP="00371BB5">
            <w:pPr>
              <w:autoSpaceDE w:val="0"/>
              <w:ind w:left="0" w:firstLine="0"/>
              <w:jc w:val="center"/>
              <w:rPr>
                <w:iCs/>
                <w:sz w:val="22"/>
                <w:szCs w:val="22"/>
                <w:lang w:val="en-US"/>
              </w:rPr>
            </w:pPr>
            <w:r w:rsidRPr="001C2089">
              <w:rPr>
                <w:iCs/>
                <w:sz w:val="22"/>
                <w:szCs w:val="22"/>
                <w:lang w:val="en-US"/>
              </w:rPr>
              <w:t>CEUN</w:t>
            </w:r>
          </w:p>
        </w:tc>
        <w:tc>
          <w:tcPr>
            <w:tcW w:w="537" w:type="pct"/>
            <w:tcBorders>
              <w:top w:val="single" w:sz="12" w:space="0" w:color="000000"/>
              <w:bottom w:val="single" w:sz="6" w:space="0" w:color="000000"/>
            </w:tcBorders>
            <w:vAlign w:val="center"/>
          </w:tcPr>
          <w:p w:rsidR="00BD59B3" w:rsidRPr="001C2089" w:rsidRDefault="00BD59B3" w:rsidP="00371BB5">
            <w:pPr>
              <w:autoSpaceDE w:val="0"/>
              <w:ind w:left="0" w:firstLine="0"/>
              <w:jc w:val="center"/>
              <w:rPr>
                <w:iCs/>
                <w:sz w:val="22"/>
                <w:szCs w:val="22"/>
                <w:lang w:val="en-US"/>
              </w:rPr>
            </w:pPr>
            <w:r w:rsidRPr="001C2089">
              <w:rPr>
                <w:iCs/>
                <w:sz w:val="22"/>
                <w:szCs w:val="22"/>
                <w:lang w:val="en-US"/>
              </w:rPr>
              <w:t>CEPA</w:t>
            </w:r>
          </w:p>
        </w:tc>
        <w:tc>
          <w:tcPr>
            <w:tcW w:w="556" w:type="pct"/>
            <w:tcBorders>
              <w:top w:val="single" w:sz="12" w:space="0" w:color="000000"/>
              <w:bottom w:val="single" w:sz="6" w:space="0" w:color="000000"/>
            </w:tcBorders>
            <w:vAlign w:val="center"/>
          </w:tcPr>
          <w:p w:rsidR="00BD59B3" w:rsidRPr="001C2089" w:rsidRDefault="00BD59B3" w:rsidP="00371BB5">
            <w:pPr>
              <w:autoSpaceDE w:val="0"/>
              <w:ind w:left="0" w:firstLine="0"/>
              <w:jc w:val="center"/>
              <w:rPr>
                <w:iCs/>
                <w:sz w:val="22"/>
                <w:szCs w:val="22"/>
                <w:lang w:val="en-US"/>
              </w:rPr>
            </w:pPr>
            <w:r w:rsidRPr="001C2089">
              <w:rPr>
                <w:iCs/>
                <w:sz w:val="22"/>
                <w:szCs w:val="22"/>
                <w:lang w:val="en-US"/>
              </w:rPr>
              <w:t>EUAR</w:t>
            </w:r>
          </w:p>
        </w:tc>
      </w:tr>
      <w:tr w:rsidR="00BD59B3" w:rsidRPr="001C2089" w:rsidTr="00AA03CE">
        <w:trPr>
          <w:trHeight w:val="272"/>
        </w:trPr>
        <w:tc>
          <w:tcPr>
            <w:tcW w:w="659" w:type="pct"/>
            <w:tcBorders>
              <w:right w:val="single" w:sz="6" w:space="0" w:color="000000"/>
            </w:tcBorders>
            <w:vAlign w:val="center"/>
          </w:tcPr>
          <w:p w:rsidR="00BD59B3" w:rsidRPr="001C2089" w:rsidRDefault="00BD59B3" w:rsidP="00371BB5">
            <w:pPr>
              <w:autoSpaceDE w:val="0"/>
              <w:ind w:left="0" w:firstLine="0"/>
              <w:jc w:val="left"/>
              <w:rPr>
                <w:sz w:val="22"/>
                <w:szCs w:val="22"/>
                <w:lang w:val="en-US"/>
              </w:rPr>
            </w:pPr>
            <w:r w:rsidRPr="001C2089">
              <w:rPr>
                <w:sz w:val="22"/>
                <w:szCs w:val="22"/>
                <w:lang w:val="en-US"/>
              </w:rPr>
              <w:t>SCPA</w:t>
            </w:r>
          </w:p>
        </w:tc>
        <w:tc>
          <w:tcPr>
            <w:tcW w:w="537"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0.85</w:t>
            </w:r>
          </w:p>
        </w:tc>
        <w:tc>
          <w:tcPr>
            <w:tcW w:w="531"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w:t>
            </w:r>
          </w:p>
        </w:tc>
        <w:tc>
          <w:tcPr>
            <w:tcW w:w="524" w:type="pct"/>
            <w:vAlign w:val="center"/>
          </w:tcPr>
          <w:p w:rsidR="00BD59B3" w:rsidRPr="001C2089" w:rsidRDefault="00BD59B3" w:rsidP="00371BB5">
            <w:pPr>
              <w:autoSpaceDE w:val="0"/>
              <w:ind w:left="0" w:firstLine="0"/>
              <w:jc w:val="center"/>
              <w:rPr>
                <w:sz w:val="22"/>
                <w:szCs w:val="22"/>
                <w:lang w:val="en-US"/>
              </w:rPr>
            </w:pPr>
          </w:p>
        </w:tc>
        <w:tc>
          <w:tcPr>
            <w:tcW w:w="549" w:type="pct"/>
            <w:vAlign w:val="center"/>
          </w:tcPr>
          <w:p w:rsidR="00BD59B3" w:rsidRPr="001C2089" w:rsidRDefault="00BD59B3" w:rsidP="00371BB5">
            <w:pPr>
              <w:autoSpaceDE w:val="0"/>
              <w:ind w:left="0" w:firstLine="0"/>
              <w:jc w:val="center"/>
              <w:rPr>
                <w:sz w:val="22"/>
                <w:szCs w:val="22"/>
                <w:lang w:val="en-US"/>
              </w:rPr>
            </w:pPr>
          </w:p>
        </w:tc>
        <w:tc>
          <w:tcPr>
            <w:tcW w:w="550" w:type="pct"/>
            <w:vAlign w:val="center"/>
          </w:tcPr>
          <w:p w:rsidR="00BD59B3" w:rsidRPr="001C2089" w:rsidRDefault="00BD59B3" w:rsidP="00371BB5">
            <w:pPr>
              <w:autoSpaceDE w:val="0"/>
              <w:ind w:left="0" w:firstLine="0"/>
              <w:jc w:val="center"/>
              <w:rPr>
                <w:sz w:val="22"/>
                <w:szCs w:val="22"/>
                <w:lang w:val="en-US"/>
              </w:rPr>
            </w:pPr>
          </w:p>
        </w:tc>
        <w:tc>
          <w:tcPr>
            <w:tcW w:w="556" w:type="pct"/>
            <w:vAlign w:val="center"/>
          </w:tcPr>
          <w:p w:rsidR="00BD59B3" w:rsidRPr="001C2089" w:rsidRDefault="00BD59B3" w:rsidP="00371BB5">
            <w:pPr>
              <w:autoSpaceDE w:val="0"/>
              <w:ind w:left="0" w:firstLine="0"/>
              <w:jc w:val="center"/>
              <w:rPr>
                <w:sz w:val="22"/>
                <w:szCs w:val="22"/>
                <w:lang w:val="en-US"/>
              </w:rPr>
            </w:pPr>
          </w:p>
        </w:tc>
        <w:tc>
          <w:tcPr>
            <w:tcW w:w="537" w:type="pct"/>
            <w:vAlign w:val="center"/>
          </w:tcPr>
          <w:p w:rsidR="00BD59B3" w:rsidRPr="001C2089" w:rsidRDefault="00BD59B3" w:rsidP="00371BB5">
            <w:pPr>
              <w:autoSpaceDE w:val="0"/>
              <w:ind w:left="0" w:firstLine="0"/>
              <w:jc w:val="center"/>
              <w:rPr>
                <w:sz w:val="22"/>
                <w:szCs w:val="22"/>
                <w:lang w:val="en-US"/>
              </w:rPr>
            </w:pPr>
          </w:p>
        </w:tc>
        <w:tc>
          <w:tcPr>
            <w:tcW w:w="556" w:type="pct"/>
            <w:vAlign w:val="center"/>
          </w:tcPr>
          <w:p w:rsidR="00BD59B3" w:rsidRPr="001C2089" w:rsidRDefault="00BD59B3" w:rsidP="00371BB5">
            <w:pPr>
              <w:autoSpaceDE w:val="0"/>
              <w:ind w:left="0" w:firstLine="0"/>
              <w:jc w:val="center"/>
              <w:rPr>
                <w:sz w:val="22"/>
                <w:szCs w:val="22"/>
                <w:lang w:val="en-US"/>
              </w:rPr>
            </w:pPr>
          </w:p>
        </w:tc>
      </w:tr>
      <w:tr w:rsidR="00BD59B3" w:rsidRPr="001C2089" w:rsidTr="00AA03CE">
        <w:trPr>
          <w:trHeight w:val="272"/>
        </w:trPr>
        <w:tc>
          <w:tcPr>
            <w:tcW w:w="659" w:type="pct"/>
            <w:tcBorders>
              <w:right w:val="single" w:sz="6" w:space="0" w:color="000000"/>
            </w:tcBorders>
            <w:vAlign w:val="center"/>
          </w:tcPr>
          <w:p w:rsidR="00BD59B3" w:rsidRPr="001C2089" w:rsidRDefault="00BD59B3" w:rsidP="00371BB5">
            <w:pPr>
              <w:autoSpaceDE w:val="0"/>
              <w:ind w:left="0" w:firstLine="0"/>
              <w:jc w:val="left"/>
              <w:rPr>
                <w:sz w:val="22"/>
                <w:szCs w:val="22"/>
                <w:lang w:val="en-US"/>
              </w:rPr>
            </w:pPr>
            <w:r w:rsidRPr="001C2089">
              <w:rPr>
                <w:sz w:val="22"/>
                <w:szCs w:val="22"/>
                <w:lang w:val="en-US"/>
              </w:rPr>
              <w:t>LUJO</w:t>
            </w:r>
          </w:p>
        </w:tc>
        <w:tc>
          <w:tcPr>
            <w:tcW w:w="537"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0.85</w:t>
            </w:r>
          </w:p>
        </w:tc>
        <w:tc>
          <w:tcPr>
            <w:tcW w:w="531"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0.76</w:t>
            </w:r>
          </w:p>
        </w:tc>
        <w:tc>
          <w:tcPr>
            <w:tcW w:w="524"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w:t>
            </w:r>
          </w:p>
        </w:tc>
        <w:tc>
          <w:tcPr>
            <w:tcW w:w="549" w:type="pct"/>
            <w:vAlign w:val="center"/>
          </w:tcPr>
          <w:p w:rsidR="00BD59B3" w:rsidRPr="001C2089" w:rsidRDefault="00BD59B3" w:rsidP="00371BB5">
            <w:pPr>
              <w:autoSpaceDE w:val="0"/>
              <w:ind w:left="0" w:firstLine="0"/>
              <w:jc w:val="center"/>
              <w:rPr>
                <w:sz w:val="22"/>
                <w:szCs w:val="22"/>
                <w:lang w:val="en-US"/>
              </w:rPr>
            </w:pPr>
          </w:p>
        </w:tc>
        <w:tc>
          <w:tcPr>
            <w:tcW w:w="550" w:type="pct"/>
            <w:vAlign w:val="center"/>
          </w:tcPr>
          <w:p w:rsidR="00BD59B3" w:rsidRPr="001C2089" w:rsidRDefault="00BD59B3" w:rsidP="00371BB5">
            <w:pPr>
              <w:autoSpaceDE w:val="0"/>
              <w:ind w:left="0" w:firstLine="0"/>
              <w:jc w:val="center"/>
              <w:rPr>
                <w:sz w:val="22"/>
                <w:szCs w:val="22"/>
                <w:lang w:val="en-US"/>
              </w:rPr>
            </w:pPr>
          </w:p>
        </w:tc>
        <w:tc>
          <w:tcPr>
            <w:tcW w:w="556" w:type="pct"/>
            <w:vAlign w:val="center"/>
          </w:tcPr>
          <w:p w:rsidR="00BD59B3" w:rsidRPr="001C2089" w:rsidRDefault="00BD59B3" w:rsidP="00371BB5">
            <w:pPr>
              <w:autoSpaceDE w:val="0"/>
              <w:ind w:left="0" w:firstLine="0"/>
              <w:jc w:val="center"/>
              <w:rPr>
                <w:sz w:val="22"/>
                <w:szCs w:val="22"/>
                <w:lang w:val="en-US"/>
              </w:rPr>
            </w:pPr>
          </w:p>
        </w:tc>
        <w:tc>
          <w:tcPr>
            <w:tcW w:w="537" w:type="pct"/>
            <w:vAlign w:val="center"/>
          </w:tcPr>
          <w:p w:rsidR="00BD59B3" w:rsidRPr="001C2089" w:rsidRDefault="00BD59B3" w:rsidP="00371BB5">
            <w:pPr>
              <w:autoSpaceDE w:val="0"/>
              <w:ind w:left="0" w:firstLine="0"/>
              <w:jc w:val="center"/>
              <w:rPr>
                <w:sz w:val="22"/>
                <w:szCs w:val="22"/>
                <w:lang w:val="en-US"/>
              </w:rPr>
            </w:pPr>
          </w:p>
        </w:tc>
        <w:tc>
          <w:tcPr>
            <w:tcW w:w="556" w:type="pct"/>
            <w:vAlign w:val="center"/>
          </w:tcPr>
          <w:p w:rsidR="00BD59B3" w:rsidRPr="001C2089" w:rsidRDefault="00BD59B3" w:rsidP="00371BB5">
            <w:pPr>
              <w:autoSpaceDE w:val="0"/>
              <w:ind w:left="0" w:firstLine="0"/>
              <w:jc w:val="center"/>
              <w:rPr>
                <w:sz w:val="22"/>
                <w:szCs w:val="22"/>
                <w:lang w:val="en-US"/>
              </w:rPr>
            </w:pPr>
          </w:p>
        </w:tc>
      </w:tr>
      <w:tr w:rsidR="00BD59B3" w:rsidRPr="001C2089" w:rsidTr="00AA03CE">
        <w:trPr>
          <w:trHeight w:val="272"/>
        </w:trPr>
        <w:tc>
          <w:tcPr>
            <w:tcW w:w="659" w:type="pct"/>
            <w:tcBorders>
              <w:right w:val="single" w:sz="6" w:space="0" w:color="000000"/>
            </w:tcBorders>
            <w:vAlign w:val="center"/>
          </w:tcPr>
          <w:p w:rsidR="00BD59B3" w:rsidRPr="001C2089" w:rsidRDefault="00BD59B3" w:rsidP="00371BB5">
            <w:pPr>
              <w:autoSpaceDE w:val="0"/>
              <w:ind w:left="0" w:firstLine="0"/>
              <w:jc w:val="left"/>
              <w:rPr>
                <w:sz w:val="22"/>
                <w:szCs w:val="22"/>
                <w:lang w:val="en-US"/>
              </w:rPr>
            </w:pPr>
            <w:r w:rsidRPr="001C2089">
              <w:rPr>
                <w:sz w:val="22"/>
                <w:szCs w:val="22"/>
                <w:lang w:val="en-US"/>
              </w:rPr>
              <w:t>LUAL</w:t>
            </w:r>
          </w:p>
        </w:tc>
        <w:tc>
          <w:tcPr>
            <w:tcW w:w="537"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0.29</w:t>
            </w:r>
          </w:p>
        </w:tc>
        <w:tc>
          <w:tcPr>
            <w:tcW w:w="531"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0.12</w:t>
            </w:r>
          </w:p>
        </w:tc>
        <w:tc>
          <w:tcPr>
            <w:tcW w:w="524"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0.94</w:t>
            </w:r>
          </w:p>
        </w:tc>
        <w:tc>
          <w:tcPr>
            <w:tcW w:w="549"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w:t>
            </w:r>
          </w:p>
        </w:tc>
        <w:tc>
          <w:tcPr>
            <w:tcW w:w="550" w:type="pct"/>
            <w:vAlign w:val="center"/>
          </w:tcPr>
          <w:p w:rsidR="00BD59B3" w:rsidRPr="001C2089" w:rsidRDefault="00BD59B3" w:rsidP="00371BB5">
            <w:pPr>
              <w:autoSpaceDE w:val="0"/>
              <w:ind w:left="0" w:firstLine="0"/>
              <w:jc w:val="center"/>
              <w:rPr>
                <w:sz w:val="22"/>
                <w:szCs w:val="22"/>
                <w:lang w:val="en-US"/>
              </w:rPr>
            </w:pPr>
          </w:p>
        </w:tc>
        <w:tc>
          <w:tcPr>
            <w:tcW w:w="556" w:type="pct"/>
            <w:vAlign w:val="center"/>
          </w:tcPr>
          <w:p w:rsidR="00BD59B3" w:rsidRPr="001C2089" w:rsidRDefault="00BD59B3" w:rsidP="00371BB5">
            <w:pPr>
              <w:autoSpaceDE w:val="0"/>
              <w:ind w:left="0" w:firstLine="0"/>
              <w:jc w:val="center"/>
              <w:rPr>
                <w:sz w:val="22"/>
                <w:szCs w:val="22"/>
                <w:lang w:val="en-US"/>
              </w:rPr>
            </w:pPr>
          </w:p>
        </w:tc>
        <w:tc>
          <w:tcPr>
            <w:tcW w:w="537" w:type="pct"/>
            <w:vAlign w:val="center"/>
          </w:tcPr>
          <w:p w:rsidR="00BD59B3" w:rsidRPr="001C2089" w:rsidRDefault="00BD59B3" w:rsidP="00371BB5">
            <w:pPr>
              <w:autoSpaceDE w:val="0"/>
              <w:ind w:left="0" w:firstLine="0"/>
              <w:jc w:val="center"/>
              <w:rPr>
                <w:sz w:val="22"/>
                <w:szCs w:val="22"/>
                <w:lang w:val="en-US"/>
              </w:rPr>
            </w:pPr>
          </w:p>
        </w:tc>
        <w:tc>
          <w:tcPr>
            <w:tcW w:w="556" w:type="pct"/>
            <w:vAlign w:val="center"/>
          </w:tcPr>
          <w:p w:rsidR="00BD59B3" w:rsidRPr="001C2089" w:rsidRDefault="00BD59B3" w:rsidP="00371BB5">
            <w:pPr>
              <w:autoSpaceDE w:val="0"/>
              <w:ind w:left="0" w:firstLine="0"/>
              <w:jc w:val="center"/>
              <w:rPr>
                <w:sz w:val="22"/>
                <w:szCs w:val="22"/>
                <w:lang w:val="en-US"/>
              </w:rPr>
            </w:pPr>
          </w:p>
        </w:tc>
      </w:tr>
      <w:tr w:rsidR="00BD59B3" w:rsidRPr="001C2089" w:rsidTr="00AA03CE">
        <w:trPr>
          <w:trHeight w:val="272"/>
        </w:trPr>
        <w:tc>
          <w:tcPr>
            <w:tcW w:w="659" w:type="pct"/>
            <w:tcBorders>
              <w:right w:val="single" w:sz="6" w:space="0" w:color="000000"/>
            </w:tcBorders>
            <w:vAlign w:val="center"/>
          </w:tcPr>
          <w:p w:rsidR="00BD59B3" w:rsidRPr="001C2089" w:rsidRDefault="00BD59B3" w:rsidP="00371BB5">
            <w:pPr>
              <w:autoSpaceDE w:val="0"/>
              <w:ind w:left="0" w:firstLine="0"/>
              <w:jc w:val="left"/>
              <w:rPr>
                <w:sz w:val="22"/>
                <w:szCs w:val="22"/>
                <w:lang w:val="en-US"/>
              </w:rPr>
            </w:pPr>
            <w:r w:rsidRPr="001C2089">
              <w:rPr>
                <w:sz w:val="22"/>
                <w:szCs w:val="22"/>
                <w:lang w:val="en-US"/>
              </w:rPr>
              <w:t>BASO</w:t>
            </w:r>
          </w:p>
        </w:tc>
        <w:tc>
          <w:tcPr>
            <w:tcW w:w="537"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0.48</w:t>
            </w:r>
          </w:p>
        </w:tc>
        <w:tc>
          <w:tcPr>
            <w:tcW w:w="531"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0.29</w:t>
            </w:r>
          </w:p>
        </w:tc>
        <w:tc>
          <w:tcPr>
            <w:tcW w:w="524"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0.94</w:t>
            </w:r>
          </w:p>
        </w:tc>
        <w:tc>
          <w:tcPr>
            <w:tcW w:w="549"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0.90</w:t>
            </w:r>
          </w:p>
        </w:tc>
        <w:tc>
          <w:tcPr>
            <w:tcW w:w="550"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w:t>
            </w:r>
          </w:p>
        </w:tc>
        <w:tc>
          <w:tcPr>
            <w:tcW w:w="556" w:type="pct"/>
            <w:vAlign w:val="center"/>
          </w:tcPr>
          <w:p w:rsidR="00BD59B3" w:rsidRPr="001C2089" w:rsidRDefault="00BD59B3" w:rsidP="00371BB5">
            <w:pPr>
              <w:autoSpaceDE w:val="0"/>
              <w:ind w:left="0" w:firstLine="0"/>
              <w:jc w:val="center"/>
              <w:rPr>
                <w:sz w:val="22"/>
                <w:szCs w:val="22"/>
                <w:lang w:val="en-US"/>
              </w:rPr>
            </w:pPr>
          </w:p>
        </w:tc>
        <w:tc>
          <w:tcPr>
            <w:tcW w:w="537" w:type="pct"/>
            <w:vAlign w:val="center"/>
          </w:tcPr>
          <w:p w:rsidR="00BD59B3" w:rsidRPr="001C2089" w:rsidRDefault="00BD59B3" w:rsidP="00371BB5">
            <w:pPr>
              <w:autoSpaceDE w:val="0"/>
              <w:ind w:left="0" w:firstLine="0"/>
              <w:jc w:val="center"/>
              <w:rPr>
                <w:sz w:val="22"/>
                <w:szCs w:val="22"/>
                <w:lang w:val="en-US"/>
              </w:rPr>
            </w:pPr>
          </w:p>
        </w:tc>
        <w:tc>
          <w:tcPr>
            <w:tcW w:w="556" w:type="pct"/>
            <w:vAlign w:val="center"/>
          </w:tcPr>
          <w:p w:rsidR="00BD59B3" w:rsidRPr="001C2089" w:rsidRDefault="00BD59B3" w:rsidP="00371BB5">
            <w:pPr>
              <w:autoSpaceDE w:val="0"/>
              <w:ind w:left="0" w:firstLine="0"/>
              <w:jc w:val="center"/>
              <w:rPr>
                <w:sz w:val="22"/>
                <w:szCs w:val="22"/>
                <w:lang w:val="en-US"/>
              </w:rPr>
            </w:pPr>
          </w:p>
        </w:tc>
      </w:tr>
      <w:tr w:rsidR="00BD59B3" w:rsidRPr="001C2089" w:rsidTr="00AA03CE">
        <w:trPr>
          <w:trHeight w:val="272"/>
        </w:trPr>
        <w:tc>
          <w:tcPr>
            <w:tcW w:w="659" w:type="pct"/>
            <w:tcBorders>
              <w:right w:val="single" w:sz="6" w:space="0" w:color="000000"/>
            </w:tcBorders>
            <w:vAlign w:val="center"/>
          </w:tcPr>
          <w:p w:rsidR="00BD59B3" w:rsidRPr="001C2089" w:rsidRDefault="00BD59B3" w:rsidP="00371BB5">
            <w:pPr>
              <w:autoSpaceDE w:val="0"/>
              <w:ind w:left="0" w:firstLine="0"/>
              <w:jc w:val="left"/>
              <w:rPr>
                <w:sz w:val="22"/>
                <w:szCs w:val="22"/>
                <w:lang w:val="en-US"/>
              </w:rPr>
            </w:pPr>
            <w:r w:rsidRPr="001C2089">
              <w:rPr>
                <w:sz w:val="22"/>
                <w:szCs w:val="22"/>
                <w:lang w:val="en-US"/>
              </w:rPr>
              <w:t>CEUN</w:t>
            </w:r>
          </w:p>
        </w:tc>
        <w:tc>
          <w:tcPr>
            <w:tcW w:w="537"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0.43</w:t>
            </w:r>
          </w:p>
        </w:tc>
        <w:tc>
          <w:tcPr>
            <w:tcW w:w="531"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0.23</w:t>
            </w:r>
          </w:p>
        </w:tc>
        <w:tc>
          <w:tcPr>
            <w:tcW w:w="524"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0.29</w:t>
            </w:r>
          </w:p>
        </w:tc>
        <w:tc>
          <w:tcPr>
            <w:tcW w:w="549"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0.17</w:t>
            </w:r>
          </w:p>
        </w:tc>
        <w:tc>
          <w:tcPr>
            <w:tcW w:w="550"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0.27</w:t>
            </w:r>
          </w:p>
        </w:tc>
        <w:tc>
          <w:tcPr>
            <w:tcW w:w="556"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w:t>
            </w:r>
          </w:p>
        </w:tc>
        <w:tc>
          <w:tcPr>
            <w:tcW w:w="537" w:type="pct"/>
            <w:vAlign w:val="center"/>
          </w:tcPr>
          <w:p w:rsidR="00BD59B3" w:rsidRPr="001C2089" w:rsidRDefault="00BD59B3" w:rsidP="00371BB5">
            <w:pPr>
              <w:autoSpaceDE w:val="0"/>
              <w:ind w:left="0" w:firstLine="0"/>
              <w:jc w:val="center"/>
              <w:rPr>
                <w:sz w:val="22"/>
                <w:szCs w:val="22"/>
                <w:lang w:val="en-US"/>
              </w:rPr>
            </w:pPr>
          </w:p>
        </w:tc>
        <w:tc>
          <w:tcPr>
            <w:tcW w:w="556" w:type="pct"/>
            <w:vAlign w:val="center"/>
          </w:tcPr>
          <w:p w:rsidR="00BD59B3" w:rsidRPr="001C2089" w:rsidRDefault="00BD59B3" w:rsidP="00371BB5">
            <w:pPr>
              <w:autoSpaceDE w:val="0"/>
              <w:ind w:left="0" w:firstLine="0"/>
              <w:jc w:val="center"/>
              <w:rPr>
                <w:sz w:val="22"/>
                <w:szCs w:val="22"/>
                <w:lang w:val="en-US"/>
              </w:rPr>
            </w:pPr>
          </w:p>
        </w:tc>
      </w:tr>
      <w:tr w:rsidR="00BD59B3" w:rsidRPr="001C2089" w:rsidTr="00AA03CE">
        <w:trPr>
          <w:trHeight w:val="272"/>
        </w:trPr>
        <w:tc>
          <w:tcPr>
            <w:tcW w:w="659" w:type="pct"/>
            <w:tcBorders>
              <w:right w:val="single" w:sz="6" w:space="0" w:color="000000"/>
            </w:tcBorders>
            <w:vAlign w:val="center"/>
          </w:tcPr>
          <w:p w:rsidR="00BD59B3" w:rsidRPr="001C2089" w:rsidRDefault="00BD59B3" w:rsidP="00371BB5">
            <w:pPr>
              <w:autoSpaceDE w:val="0"/>
              <w:ind w:left="0" w:firstLine="0"/>
              <w:jc w:val="left"/>
              <w:rPr>
                <w:sz w:val="22"/>
                <w:szCs w:val="22"/>
                <w:lang w:val="en-US"/>
              </w:rPr>
            </w:pPr>
            <w:r w:rsidRPr="001C2089">
              <w:rPr>
                <w:sz w:val="22"/>
                <w:szCs w:val="22"/>
                <w:lang w:val="en-US"/>
              </w:rPr>
              <w:t>CEPA</w:t>
            </w:r>
          </w:p>
        </w:tc>
        <w:tc>
          <w:tcPr>
            <w:tcW w:w="537"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0.48</w:t>
            </w:r>
          </w:p>
        </w:tc>
        <w:tc>
          <w:tcPr>
            <w:tcW w:w="531"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0.24</w:t>
            </w:r>
          </w:p>
        </w:tc>
        <w:tc>
          <w:tcPr>
            <w:tcW w:w="524"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0.28</w:t>
            </w:r>
          </w:p>
        </w:tc>
        <w:tc>
          <w:tcPr>
            <w:tcW w:w="549"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0.20</w:t>
            </w:r>
          </w:p>
        </w:tc>
        <w:tc>
          <w:tcPr>
            <w:tcW w:w="550"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0.23</w:t>
            </w:r>
          </w:p>
        </w:tc>
        <w:tc>
          <w:tcPr>
            <w:tcW w:w="556"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0.92</w:t>
            </w:r>
          </w:p>
        </w:tc>
        <w:tc>
          <w:tcPr>
            <w:tcW w:w="537"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w:t>
            </w:r>
          </w:p>
        </w:tc>
        <w:tc>
          <w:tcPr>
            <w:tcW w:w="556" w:type="pct"/>
            <w:vAlign w:val="center"/>
          </w:tcPr>
          <w:p w:rsidR="00BD59B3" w:rsidRPr="001C2089" w:rsidRDefault="00BD59B3" w:rsidP="00371BB5">
            <w:pPr>
              <w:autoSpaceDE w:val="0"/>
              <w:ind w:left="0" w:firstLine="0"/>
              <w:jc w:val="center"/>
              <w:rPr>
                <w:sz w:val="22"/>
                <w:szCs w:val="22"/>
                <w:lang w:val="en-US"/>
              </w:rPr>
            </w:pPr>
          </w:p>
        </w:tc>
      </w:tr>
      <w:tr w:rsidR="00BD59B3" w:rsidRPr="001C2089" w:rsidTr="00AA03CE">
        <w:trPr>
          <w:trHeight w:val="272"/>
        </w:trPr>
        <w:tc>
          <w:tcPr>
            <w:tcW w:w="659" w:type="pct"/>
            <w:tcBorders>
              <w:right w:val="single" w:sz="6" w:space="0" w:color="000000"/>
            </w:tcBorders>
            <w:vAlign w:val="center"/>
          </w:tcPr>
          <w:p w:rsidR="00BD59B3" w:rsidRPr="001C2089" w:rsidRDefault="00BD59B3" w:rsidP="00371BB5">
            <w:pPr>
              <w:autoSpaceDE w:val="0"/>
              <w:ind w:left="0" w:firstLine="0"/>
              <w:jc w:val="left"/>
              <w:rPr>
                <w:sz w:val="22"/>
                <w:szCs w:val="22"/>
                <w:lang w:val="en-US"/>
              </w:rPr>
            </w:pPr>
            <w:r w:rsidRPr="001C2089">
              <w:rPr>
                <w:sz w:val="22"/>
                <w:szCs w:val="22"/>
                <w:lang w:val="en-US"/>
              </w:rPr>
              <w:t>EUAR</w:t>
            </w:r>
          </w:p>
        </w:tc>
        <w:tc>
          <w:tcPr>
            <w:tcW w:w="537"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0.72</w:t>
            </w:r>
          </w:p>
        </w:tc>
        <w:tc>
          <w:tcPr>
            <w:tcW w:w="531"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0.76</w:t>
            </w:r>
          </w:p>
        </w:tc>
        <w:tc>
          <w:tcPr>
            <w:tcW w:w="524"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0.09</w:t>
            </w:r>
          </w:p>
        </w:tc>
        <w:tc>
          <w:tcPr>
            <w:tcW w:w="549"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0.02</w:t>
            </w:r>
          </w:p>
        </w:tc>
        <w:tc>
          <w:tcPr>
            <w:tcW w:w="550"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0.17</w:t>
            </w:r>
          </w:p>
        </w:tc>
        <w:tc>
          <w:tcPr>
            <w:tcW w:w="556"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0.03</w:t>
            </w:r>
          </w:p>
        </w:tc>
        <w:tc>
          <w:tcPr>
            <w:tcW w:w="537"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1.19</w:t>
            </w:r>
          </w:p>
        </w:tc>
        <w:tc>
          <w:tcPr>
            <w:tcW w:w="556" w:type="pct"/>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w:t>
            </w:r>
          </w:p>
        </w:tc>
      </w:tr>
      <w:tr w:rsidR="00BD59B3" w:rsidRPr="001C2089" w:rsidTr="00AA03CE">
        <w:trPr>
          <w:trHeight w:val="272"/>
        </w:trPr>
        <w:tc>
          <w:tcPr>
            <w:tcW w:w="659" w:type="pct"/>
            <w:tcBorders>
              <w:bottom w:val="single" w:sz="12" w:space="0" w:color="000000"/>
              <w:right w:val="single" w:sz="6" w:space="0" w:color="000000"/>
            </w:tcBorders>
            <w:vAlign w:val="center"/>
          </w:tcPr>
          <w:p w:rsidR="00BD59B3" w:rsidRPr="001C2089" w:rsidRDefault="00BD59B3" w:rsidP="00371BB5">
            <w:pPr>
              <w:autoSpaceDE w:val="0"/>
              <w:ind w:left="0" w:firstLine="0"/>
              <w:jc w:val="left"/>
              <w:rPr>
                <w:sz w:val="22"/>
                <w:szCs w:val="22"/>
                <w:lang w:val="en-US"/>
              </w:rPr>
            </w:pPr>
            <w:r w:rsidRPr="001C2089">
              <w:rPr>
                <w:sz w:val="22"/>
                <w:szCs w:val="22"/>
                <w:lang w:val="en-US"/>
              </w:rPr>
              <w:t>DIRH</w:t>
            </w:r>
          </w:p>
        </w:tc>
        <w:tc>
          <w:tcPr>
            <w:tcW w:w="537" w:type="pct"/>
            <w:tcBorders>
              <w:bottom w:val="single" w:sz="12" w:space="0" w:color="000000"/>
            </w:tcBorders>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0.76</w:t>
            </w:r>
          </w:p>
        </w:tc>
        <w:tc>
          <w:tcPr>
            <w:tcW w:w="531" w:type="pct"/>
            <w:tcBorders>
              <w:bottom w:val="single" w:sz="12" w:space="0" w:color="000000"/>
            </w:tcBorders>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0.86</w:t>
            </w:r>
          </w:p>
        </w:tc>
        <w:tc>
          <w:tcPr>
            <w:tcW w:w="524" w:type="pct"/>
            <w:tcBorders>
              <w:bottom w:val="single" w:sz="12" w:space="0" w:color="000000"/>
            </w:tcBorders>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0.08</w:t>
            </w:r>
          </w:p>
        </w:tc>
        <w:tc>
          <w:tcPr>
            <w:tcW w:w="549" w:type="pct"/>
            <w:tcBorders>
              <w:bottom w:val="single" w:sz="12" w:space="0" w:color="000000"/>
            </w:tcBorders>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0.02</w:t>
            </w:r>
          </w:p>
        </w:tc>
        <w:tc>
          <w:tcPr>
            <w:tcW w:w="550" w:type="pct"/>
            <w:tcBorders>
              <w:bottom w:val="single" w:sz="12" w:space="0" w:color="000000"/>
            </w:tcBorders>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0.17</w:t>
            </w:r>
          </w:p>
        </w:tc>
        <w:tc>
          <w:tcPr>
            <w:tcW w:w="556" w:type="pct"/>
            <w:tcBorders>
              <w:bottom w:val="single" w:sz="12" w:space="0" w:color="000000"/>
            </w:tcBorders>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0.03</w:t>
            </w:r>
          </w:p>
        </w:tc>
        <w:tc>
          <w:tcPr>
            <w:tcW w:w="537" w:type="pct"/>
            <w:tcBorders>
              <w:bottom w:val="single" w:sz="12" w:space="0" w:color="000000"/>
            </w:tcBorders>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0.15</w:t>
            </w:r>
          </w:p>
        </w:tc>
        <w:tc>
          <w:tcPr>
            <w:tcW w:w="556" w:type="pct"/>
            <w:tcBorders>
              <w:bottom w:val="single" w:sz="12" w:space="0" w:color="000000"/>
            </w:tcBorders>
            <w:vAlign w:val="center"/>
          </w:tcPr>
          <w:p w:rsidR="00BD59B3" w:rsidRPr="001C2089" w:rsidRDefault="00BD59B3" w:rsidP="00371BB5">
            <w:pPr>
              <w:autoSpaceDE w:val="0"/>
              <w:ind w:left="0" w:firstLine="0"/>
              <w:jc w:val="center"/>
              <w:rPr>
                <w:sz w:val="22"/>
                <w:szCs w:val="22"/>
                <w:lang w:val="en-US"/>
              </w:rPr>
            </w:pPr>
            <w:r w:rsidRPr="001C2089">
              <w:rPr>
                <w:sz w:val="22"/>
                <w:szCs w:val="22"/>
                <w:lang w:val="en-US"/>
              </w:rPr>
              <w:t>0.97</w:t>
            </w:r>
          </w:p>
        </w:tc>
      </w:tr>
    </w:tbl>
    <w:p w:rsidR="00AA03CE" w:rsidRPr="001C2089" w:rsidRDefault="00AA03CE" w:rsidP="00371BB5">
      <w:pPr>
        <w:autoSpaceDE w:val="0"/>
        <w:ind w:left="0" w:firstLine="0"/>
        <w:rPr>
          <w:sz w:val="22"/>
          <w:szCs w:val="22"/>
          <w:lang w:val="en-US"/>
        </w:rPr>
      </w:pPr>
    </w:p>
    <w:p w:rsidR="000642A1" w:rsidRPr="001C2089" w:rsidRDefault="000642A1" w:rsidP="00371BB5">
      <w:pPr>
        <w:autoSpaceDE w:val="0"/>
        <w:ind w:left="0" w:firstLine="0"/>
        <w:rPr>
          <w:b/>
          <w:sz w:val="22"/>
          <w:szCs w:val="22"/>
          <w:lang w:val="en-US"/>
        </w:rPr>
      </w:pPr>
    </w:p>
    <w:p w:rsidR="00DC192C" w:rsidRPr="001C2089" w:rsidRDefault="00871062" w:rsidP="00371BB5">
      <w:pPr>
        <w:autoSpaceDE w:val="0"/>
        <w:ind w:left="0" w:firstLine="0"/>
        <w:rPr>
          <w:b/>
          <w:sz w:val="22"/>
          <w:szCs w:val="22"/>
          <w:lang w:val="en-US"/>
        </w:rPr>
      </w:pPr>
      <w:r w:rsidRPr="001120CA">
        <w:rPr>
          <w:b/>
          <w:smallCaps/>
          <w:sz w:val="22"/>
          <w:szCs w:val="22"/>
          <w:lang w:val="en-US"/>
        </w:rPr>
        <w:t>D</w:t>
      </w:r>
      <w:r w:rsidR="001120CA">
        <w:rPr>
          <w:b/>
          <w:smallCaps/>
          <w:sz w:val="22"/>
          <w:szCs w:val="22"/>
          <w:lang w:val="en-US"/>
        </w:rPr>
        <w:t>iscussion</w:t>
      </w:r>
    </w:p>
    <w:p w:rsidR="00563668" w:rsidRPr="001C2089" w:rsidRDefault="00563668" w:rsidP="00371BB5">
      <w:pPr>
        <w:autoSpaceDE w:val="0"/>
        <w:ind w:left="0" w:firstLine="0"/>
        <w:rPr>
          <w:sz w:val="22"/>
          <w:szCs w:val="22"/>
          <w:lang w:val="en-US"/>
        </w:rPr>
      </w:pPr>
    </w:p>
    <w:p w:rsidR="00DC192C" w:rsidRPr="001C2089" w:rsidRDefault="00DC192C" w:rsidP="00AA03CE">
      <w:pPr>
        <w:ind w:left="0" w:firstLine="567"/>
        <w:rPr>
          <w:iCs/>
          <w:color w:val="000000"/>
          <w:sz w:val="22"/>
          <w:szCs w:val="22"/>
          <w:lang w:val="en-US"/>
        </w:rPr>
      </w:pPr>
      <w:r w:rsidRPr="001C2089">
        <w:rPr>
          <w:iCs/>
          <w:color w:val="000000"/>
          <w:sz w:val="22"/>
          <w:szCs w:val="22"/>
          <w:lang w:val="en-US"/>
        </w:rPr>
        <w:t xml:space="preserve">The dominance of carnivores in this estuary was evident and items such as Brachyura crabs, Penaeid shrimps, Polychaeta and Teleostei were commonly found in most stomachs. The </w:t>
      </w:r>
      <w:r w:rsidR="00E2520C" w:rsidRPr="001C2089">
        <w:rPr>
          <w:iCs/>
          <w:color w:val="000000"/>
          <w:sz w:val="22"/>
          <w:szCs w:val="22"/>
          <w:lang w:val="en-US"/>
        </w:rPr>
        <w:t xml:space="preserve">higher </w:t>
      </w:r>
      <w:r w:rsidRPr="001C2089">
        <w:rPr>
          <w:iCs/>
          <w:color w:val="000000"/>
          <w:sz w:val="22"/>
          <w:szCs w:val="22"/>
          <w:lang w:val="en-US"/>
        </w:rPr>
        <w:t>consumption of such preys is presumably related to their availability in the estuary and often within the mangrove canopy. The dominance of carnivorous over other groups has been reported in estuaries</w:t>
      </w:r>
      <w:r w:rsidR="00A30D02" w:rsidRPr="001C2089">
        <w:rPr>
          <w:iCs/>
          <w:color w:val="000000"/>
          <w:sz w:val="22"/>
          <w:szCs w:val="22"/>
          <w:lang w:val="en-US"/>
        </w:rPr>
        <w:t xml:space="preserve"> in </w:t>
      </w:r>
      <w:r w:rsidR="00A51079" w:rsidRPr="001C2089">
        <w:rPr>
          <w:iCs/>
          <w:color w:val="000000"/>
          <w:sz w:val="22"/>
          <w:szCs w:val="22"/>
          <w:lang w:val="en-US"/>
        </w:rPr>
        <w:t xml:space="preserve">temperate latitudes </w:t>
      </w:r>
      <w:r w:rsidRPr="001C2089">
        <w:rPr>
          <w:iCs/>
          <w:color w:val="000000"/>
          <w:sz w:val="22"/>
          <w:szCs w:val="22"/>
          <w:lang w:val="en-US"/>
        </w:rPr>
        <w:t>(</w:t>
      </w:r>
      <w:r w:rsidR="00DA5CC2" w:rsidRPr="001C2089">
        <w:rPr>
          <w:iCs/>
          <w:color w:val="000000"/>
          <w:sz w:val="22"/>
          <w:szCs w:val="22"/>
          <w:lang w:val="en-US"/>
        </w:rPr>
        <w:t>S</w:t>
      </w:r>
      <w:r w:rsidR="00431ED3" w:rsidRPr="001C2089">
        <w:rPr>
          <w:iCs/>
          <w:color w:val="000000"/>
          <w:sz w:val="22"/>
          <w:szCs w:val="22"/>
          <w:lang w:val="en-US"/>
        </w:rPr>
        <w:t>á</w:t>
      </w:r>
      <w:r w:rsidRPr="001C2089">
        <w:rPr>
          <w:iCs/>
          <w:color w:val="000000"/>
          <w:sz w:val="22"/>
          <w:szCs w:val="22"/>
          <w:lang w:val="en-US"/>
        </w:rPr>
        <w:t xml:space="preserve"> et al. 2006</w:t>
      </w:r>
      <w:r w:rsidR="00A30D02" w:rsidRPr="001C2089">
        <w:rPr>
          <w:iCs/>
          <w:color w:val="000000"/>
          <w:sz w:val="22"/>
          <w:szCs w:val="22"/>
          <w:lang w:val="en-US"/>
        </w:rPr>
        <w:t>)</w:t>
      </w:r>
      <w:r w:rsidR="00E32ABF" w:rsidRPr="001C2089">
        <w:rPr>
          <w:iCs/>
          <w:color w:val="000000"/>
          <w:sz w:val="22"/>
          <w:szCs w:val="22"/>
          <w:lang w:val="en-US"/>
        </w:rPr>
        <w:t>,</w:t>
      </w:r>
      <w:r w:rsidR="00A30D02" w:rsidRPr="001C2089">
        <w:rPr>
          <w:iCs/>
          <w:color w:val="000000"/>
          <w:sz w:val="22"/>
          <w:szCs w:val="22"/>
          <w:lang w:val="en-US"/>
        </w:rPr>
        <w:t xml:space="preserve"> in </w:t>
      </w:r>
      <w:r w:rsidR="00A30D02" w:rsidRPr="001C2089">
        <w:rPr>
          <w:bCs/>
          <w:sz w:val="22"/>
          <w:szCs w:val="22"/>
          <w:lang w:val="en-US" w:eastAsia="pt-BR"/>
        </w:rPr>
        <w:t>Caribbean mangroves</w:t>
      </w:r>
      <w:r w:rsidR="00A30D02" w:rsidRPr="001C2089">
        <w:rPr>
          <w:iCs/>
          <w:color w:val="000000"/>
          <w:sz w:val="22"/>
          <w:szCs w:val="22"/>
          <w:lang w:val="en-US"/>
        </w:rPr>
        <w:t xml:space="preserve"> (</w:t>
      </w:r>
      <w:r w:rsidR="00DA5CC2" w:rsidRPr="001C2089">
        <w:rPr>
          <w:iCs/>
          <w:color w:val="000000"/>
          <w:sz w:val="22"/>
          <w:szCs w:val="22"/>
          <w:lang w:val="en-US"/>
        </w:rPr>
        <w:t>M</w:t>
      </w:r>
      <w:r w:rsidR="00431ED3" w:rsidRPr="001C2089">
        <w:rPr>
          <w:iCs/>
          <w:color w:val="000000"/>
          <w:sz w:val="22"/>
          <w:szCs w:val="22"/>
          <w:lang w:val="en-US"/>
        </w:rPr>
        <w:t>c</w:t>
      </w:r>
      <w:r w:rsidR="00DA5CC2" w:rsidRPr="001C2089">
        <w:rPr>
          <w:iCs/>
          <w:color w:val="000000"/>
          <w:sz w:val="22"/>
          <w:szCs w:val="22"/>
          <w:lang w:val="en-US"/>
        </w:rPr>
        <w:t>D</w:t>
      </w:r>
      <w:r w:rsidR="00431ED3" w:rsidRPr="001C2089">
        <w:rPr>
          <w:iCs/>
          <w:color w:val="000000"/>
          <w:sz w:val="22"/>
          <w:szCs w:val="22"/>
          <w:lang w:val="en-US"/>
        </w:rPr>
        <w:t>onald</w:t>
      </w:r>
      <w:r w:rsidR="00AA03CE" w:rsidRPr="001C2089">
        <w:rPr>
          <w:iCs/>
          <w:color w:val="000000"/>
          <w:sz w:val="22"/>
          <w:szCs w:val="22"/>
          <w:lang w:val="en-US"/>
        </w:rPr>
        <w:t xml:space="preserve"> </w:t>
      </w:r>
      <w:r w:rsidRPr="001C2089">
        <w:rPr>
          <w:iCs/>
          <w:color w:val="000000"/>
          <w:sz w:val="22"/>
          <w:szCs w:val="22"/>
          <w:lang w:val="en-US"/>
        </w:rPr>
        <w:t>et al. 2009</w:t>
      </w:r>
      <w:r w:rsidR="00A30D02" w:rsidRPr="001C2089">
        <w:rPr>
          <w:iCs/>
          <w:color w:val="000000"/>
          <w:sz w:val="22"/>
          <w:szCs w:val="22"/>
          <w:lang w:val="en-US"/>
        </w:rPr>
        <w:t>) and in demersal fish assemblages of coastal areas (</w:t>
      </w:r>
      <w:r w:rsidR="00DA5CC2" w:rsidRPr="001C2089">
        <w:rPr>
          <w:iCs/>
          <w:color w:val="000000"/>
          <w:sz w:val="22"/>
          <w:szCs w:val="22"/>
          <w:lang w:val="en-US"/>
        </w:rPr>
        <w:t>A</w:t>
      </w:r>
      <w:r w:rsidR="00431ED3" w:rsidRPr="001C2089">
        <w:rPr>
          <w:iCs/>
          <w:color w:val="000000"/>
          <w:sz w:val="22"/>
          <w:szCs w:val="22"/>
          <w:lang w:val="en-US"/>
        </w:rPr>
        <w:t>bdurahiman</w:t>
      </w:r>
      <w:r w:rsidRPr="001C2089">
        <w:rPr>
          <w:iCs/>
          <w:color w:val="000000"/>
          <w:sz w:val="22"/>
          <w:szCs w:val="22"/>
          <w:lang w:val="en-US"/>
        </w:rPr>
        <w:t xml:space="preserve"> et al. 2010). </w:t>
      </w:r>
    </w:p>
    <w:p w:rsidR="00DC192C" w:rsidRPr="001C2089" w:rsidRDefault="00152E4D" w:rsidP="00AA03CE">
      <w:pPr>
        <w:ind w:left="0" w:firstLine="567"/>
        <w:rPr>
          <w:iCs/>
          <w:color w:val="000000"/>
          <w:sz w:val="22"/>
          <w:szCs w:val="22"/>
          <w:lang w:val="en-US"/>
        </w:rPr>
      </w:pPr>
      <w:r w:rsidRPr="001C2089">
        <w:rPr>
          <w:rStyle w:val="hps"/>
          <w:sz w:val="22"/>
          <w:szCs w:val="22"/>
          <w:lang w:val="en-US"/>
        </w:rPr>
        <w:t>Prior studies have shown that d</w:t>
      </w:r>
      <w:r w:rsidR="00A51079" w:rsidRPr="001C2089">
        <w:rPr>
          <w:rStyle w:val="hps"/>
          <w:sz w:val="22"/>
          <w:szCs w:val="22"/>
          <w:lang w:val="en-US"/>
        </w:rPr>
        <w:t>ifferences</w:t>
      </w:r>
      <w:r w:rsidR="0089694B">
        <w:rPr>
          <w:rStyle w:val="hps"/>
          <w:sz w:val="22"/>
          <w:szCs w:val="22"/>
          <w:lang w:val="en-US"/>
        </w:rPr>
        <w:t xml:space="preserve"> </w:t>
      </w:r>
      <w:r w:rsidR="00A51079" w:rsidRPr="001C2089">
        <w:rPr>
          <w:rStyle w:val="hps"/>
          <w:sz w:val="22"/>
          <w:szCs w:val="22"/>
          <w:lang w:val="en-US"/>
        </w:rPr>
        <w:t>in composition and</w:t>
      </w:r>
      <w:r w:rsidR="0089694B">
        <w:rPr>
          <w:rStyle w:val="hps"/>
          <w:sz w:val="22"/>
          <w:szCs w:val="22"/>
          <w:lang w:val="en-US"/>
        </w:rPr>
        <w:t xml:space="preserve"> </w:t>
      </w:r>
      <w:r w:rsidR="00A51079" w:rsidRPr="001C2089">
        <w:rPr>
          <w:rStyle w:val="hps"/>
          <w:sz w:val="22"/>
          <w:szCs w:val="22"/>
          <w:lang w:val="en-US"/>
        </w:rPr>
        <w:t>feeding activity</w:t>
      </w:r>
      <w:r w:rsidR="0089694B">
        <w:rPr>
          <w:rStyle w:val="hps"/>
          <w:sz w:val="22"/>
          <w:szCs w:val="22"/>
          <w:lang w:val="en-US"/>
        </w:rPr>
        <w:t xml:space="preserve"> </w:t>
      </w:r>
      <w:r w:rsidRPr="001C2089">
        <w:rPr>
          <w:rStyle w:val="hps"/>
          <w:sz w:val="22"/>
          <w:szCs w:val="22"/>
          <w:lang w:val="en-US"/>
        </w:rPr>
        <w:t xml:space="preserve">can </w:t>
      </w:r>
      <w:r w:rsidR="00A51079" w:rsidRPr="001C2089">
        <w:rPr>
          <w:rStyle w:val="hps"/>
          <w:sz w:val="22"/>
          <w:szCs w:val="22"/>
          <w:lang w:val="en-US"/>
        </w:rPr>
        <w:t>occur</w:t>
      </w:r>
      <w:r w:rsidR="00051194" w:rsidRPr="001C2089">
        <w:rPr>
          <w:rStyle w:val="hps"/>
          <w:sz w:val="22"/>
          <w:szCs w:val="22"/>
          <w:lang w:val="en-US"/>
        </w:rPr>
        <w:t xml:space="preserve"> among fish species, which </w:t>
      </w:r>
      <w:r w:rsidR="00A51079" w:rsidRPr="001C2089">
        <w:rPr>
          <w:rStyle w:val="hps"/>
          <w:sz w:val="22"/>
          <w:szCs w:val="22"/>
          <w:lang w:val="en-US"/>
        </w:rPr>
        <w:t>reduc</w:t>
      </w:r>
      <w:r w:rsidR="00051194" w:rsidRPr="001C2089">
        <w:rPr>
          <w:rStyle w:val="hps"/>
          <w:sz w:val="22"/>
          <w:szCs w:val="22"/>
          <w:lang w:val="en-US"/>
        </w:rPr>
        <w:t xml:space="preserve">es </w:t>
      </w:r>
      <w:r w:rsidR="00A51079" w:rsidRPr="001C2089">
        <w:rPr>
          <w:rStyle w:val="hps"/>
          <w:sz w:val="22"/>
          <w:szCs w:val="22"/>
          <w:lang w:val="en-US"/>
        </w:rPr>
        <w:t>overlap in</w:t>
      </w:r>
      <w:r w:rsidR="0089694B">
        <w:rPr>
          <w:rStyle w:val="hps"/>
          <w:sz w:val="22"/>
          <w:szCs w:val="22"/>
          <w:lang w:val="en-US"/>
        </w:rPr>
        <w:t xml:space="preserve"> </w:t>
      </w:r>
      <w:r w:rsidR="00A51079" w:rsidRPr="001C2089">
        <w:rPr>
          <w:rStyle w:val="hps"/>
          <w:sz w:val="22"/>
          <w:szCs w:val="22"/>
          <w:lang w:val="en-US"/>
        </w:rPr>
        <w:t>the supposed</w:t>
      </w:r>
      <w:r w:rsidR="00A51079" w:rsidRPr="001C2089">
        <w:rPr>
          <w:sz w:val="22"/>
          <w:szCs w:val="22"/>
          <w:lang w:val="en-US"/>
        </w:rPr>
        <w:t xml:space="preserve"> partitioning</w:t>
      </w:r>
      <w:r w:rsidR="00A51079" w:rsidRPr="001C2089">
        <w:rPr>
          <w:rStyle w:val="hps"/>
          <w:sz w:val="22"/>
          <w:szCs w:val="22"/>
          <w:lang w:val="en-US"/>
        </w:rPr>
        <w:t xml:space="preserve"> of resources</w:t>
      </w:r>
      <w:r w:rsidR="0089694B">
        <w:rPr>
          <w:rStyle w:val="hps"/>
          <w:sz w:val="22"/>
          <w:szCs w:val="22"/>
          <w:lang w:val="en-US"/>
        </w:rPr>
        <w:t xml:space="preserve"> </w:t>
      </w:r>
      <w:r w:rsidR="00A51079" w:rsidRPr="001C2089">
        <w:rPr>
          <w:rStyle w:val="hps"/>
          <w:sz w:val="22"/>
          <w:szCs w:val="22"/>
          <w:lang w:val="en-US"/>
        </w:rPr>
        <w:t>and promot</w:t>
      </w:r>
      <w:r w:rsidR="00051194" w:rsidRPr="001C2089">
        <w:rPr>
          <w:rStyle w:val="hps"/>
          <w:sz w:val="22"/>
          <w:szCs w:val="22"/>
          <w:lang w:val="en-US"/>
        </w:rPr>
        <w:t xml:space="preserve">es </w:t>
      </w:r>
      <w:r w:rsidR="00A51079" w:rsidRPr="001C2089">
        <w:rPr>
          <w:rStyle w:val="hps"/>
          <w:sz w:val="22"/>
          <w:szCs w:val="22"/>
          <w:lang w:val="en-US"/>
        </w:rPr>
        <w:t>co-existence</w:t>
      </w:r>
      <w:r w:rsidR="0089694B">
        <w:rPr>
          <w:rStyle w:val="hps"/>
          <w:sz w:val="22"/>
          <w:szCs w:val="22"/>
          <w:lang w:val="en-US"/>
        </w:rPr>
        <w:t xml:space="preserve"> </w:t>
      </w:r>
      <w:r w:rsidR="00A51079" w:rsidRPr="001C2089">
        <w:rPr>
          <w:rStyle w:val="hps"/>
          <w:sz w:val="22"/>
          <w:szCs w:val="22"/>
          <w:lang w:val="en-US"/>
        </w:rPr>
        <w:t xml:space="preserve">and use of </w:t>
      </w:r>
      <w:r w:rsidRPr="001C2089">
        <w:rPr>
          <w:rStyle w:val="hps"/>
          <w:sz w:val="22"/>
          <w:szCs w:val="22"/>
          <w:lang w:val="en-US"/>
        </w:rPr>
        <w:t xml:space="preserve">their habitats </w:t>
      </w:r>
      <w:r w:rsidR="00A51079" w:rsidRPr="001C2089">
        <w:rPr>
          <w:color w:val="000000"/>
          <w:sz w:val="22"/>
          <w:szCs w:val="22"/>
          <w:lang w:val="en-US" w:eastAsia="pt-BR"/>
        </w:rPr>
        <w:t>(</w:t>
      </w:r>
      <w:r w:rsidR="00DA5CC2" w:rsidRPr="001C2089">
        <w:rPr>
          <w:color w:val="000000"/>
          <w:sz w:val="22"/>
          <w:szCs w:val="22"/>
          <w:lang w:val="en-US" w:eastAsia="pt-BR"/>
        </w:rPr>
        <w:t>Z</w:t>
      </w:r>
      <w:r w:rsidR="00431ED3" w:rsidRPr="001C2089">
        <w:rPr>
          <w:color w:val="000000"/>
          <w:sz w:val="22"/>
          <w:szCs w:val="22"/>
          <w:lang w:val="en-US" w:eastAsia="pt-BR"/>
        </w:rPr>
        <w:t>ahorcsak</w:t>
      </w:r>
      <w:r w:rsidR="00AA03CE" w:rsidRPr="001C2089">
        <w:rPr>
          <w:color w:val="000000"/>
          <w:sz w:val="22"/>
          <w:szCs w:val="22"/>
          <w:lang w:val="en-US" w:eastAsia="pt-BR"/>
        </w:rPr>
        <w:t xml:space="preserve"> </w:t>
      </w:r>
      <w:r w:rsidR="00A51079" w:rsidRPr="001C2089">
        <w:rPr>
          <w:color w:val="000000"/>
          <w:sz w:val="22"/>
          <w:szCs w:val="22"/>
          <w:lang w:val="en-US" w:eastAsia="pt-BR"/>
        </w:rPr>
        <w:t>et al. 2000</w:t>
      </w:r>
      <w:r w:rsidR="00EF2171" w:rsidRPr="001C2089">
        <w:rPr>
          <w:color w:val="000000"/>
          <w:sz w:val="22"/>
          <w:szCs w:val="22"/>
          <w:lang w:val="en-US" w:eastAsia="pt-BR"/>
        </w:rPr>
        <w:t>;</w:t>
      </w:r>
      <w:r w:rsidR="0089694B">
        <w:rPr>
          <w:color w:val="000000"/>
          <w:sz w:val="22"/>
          <w:szCs w:val="22"/>
          <w:lang w:val="en-US" w:eastAsia="pt-BR"/>
        </w:rPr>
        <w:t xml:space="preserve"> </w:t>
      </w:r>
      <w:r w:rsidR="00DA5CC2" w:rsidRPr="001C2089">
        <w:rPr>
          <w:color w:val="000000"/>
          <w:sz w:val="22"/>
          <w:szCs w:val="22"/>
          <w:lang w:val="en-US" w:eastAsia="pt-BR"/>
        </w:rPr>
        <w:t>D</w:t>
      </w:r>
      <w:r w:rsidR="00431ED3" w:rsidRPr="001C2089">
        <w:rPr>
          <w:color w:val="000000"/>
          <w:sz w:val="22"/>
          <w:szCs w:val="22"/>
          <w:lang w:val="en-US" w:eastAsia="pt-BR"/>
        </w:rPr>
        <w:t>enadai</w:t>
      </w:r>
      <w:r w:rsidR="006B10F1" w:rsidRPr="001C2089">
        <w:rPr>
          <w:color w:val="000000"/>
          <w:sz w:val="22"/>
          <w:szCs w:val="22"/>
          <w:lang w:val="en-US" w:eastAsia="pt-BR"/>
        </w:rPr>
        <w:t xml:space="preserve"> et al. 2012</w:t>
      </w:r>
      <w:r w:rsidR="00A51079" w:rsidRPr="001C2089">
        <w:rPr>
          <w:color w:val="000000"/>
          <w:sz w:val="22"/>
          <w:szCs w:val="22"/>
          <w:lang w:val="en-US" w:eastAsia="pt-BR"/>
        </w:rPr>
        <w:t>).</w:t>
      </w:r>
      <w:r w:rsidR="0089694B">
        <w:rPr>
          <w:color w:val="000000"/>
          <w:sz w:val="22"/>
          <w:szCs w:val="22"/>
          <w:lang w:val="en-US" w:eastAsia="pt-BR"/>
        </w:rPr>
        <w:t xml:space="preserve"> </w:t>
      </w:r>
      <w:r w:rsidRPr="001C2089">
        <w:rPr>
          <w:color w:val="000000"/>
          <w:sz w:val="22"/>
          <w:szCs w:val="22"/>
          <w:lang w:val="en-US" w:eastAsia="pt-BR"/>
        </w:rPr>
        <w:t>T</w:t>
      </w:r>
      <w:r w:rsidR="00051194" w:rsidRPr="001C2089">
        <w:rPr>
          <w:color w:val="000000"/>
          <w:sz w:val="22"/>
          <w:szCs w:val="22"/>
          <w:lang w:val="en-US" w:eastAsia="pt-BR"/>
        </w:rPr>
        <w:t xml:space="preserve">he results obtained in the present study </w:t>
      </w:r>
      <w:r w:rsidR="00DC192C" w:rsidRPr="001C2089">
        <w:rPr>
          <w:iCs/>
          <w:color w:val="000000"/>
          <w:sz w:val="22"/>
          <w:szCs w:val="22"/>
          <w:lang w:val="en-US"/>
        </w:rPr>
        <w:t xml:space="preserve">demonstrated that dietary compositions of the species within the same family were particularly similar. </w:t>
      </w:r>
      <w:r w:rsidR="00DC192C" w:rsidRPr="001C2089">
        <w:rPr>
          <w:rStyle w:val="hps"/>
          <w:sz w:val="22"/>
          <w:szCs w:val="22"/>
          <w:lang w:val="en-US"/>
        </w:rPr>
        <w:t xml:space="preserve">The proximity of the </w:t>
      </w:r>
      <w:r w:rsidR="00B85494" w:rsidRPr="001C2089">
        <w:rPr>
          <w:rStyle w:val="hps"/>
          <w:sz w:val="22"/>
          <w:szCs w:val="22"/>
          <w:lang w:val="en-US"/>
        </w:rPr>
        <w:t>sampling</w:t>
      </w:r>
      <w:r w:rsidR="00A87C15" w:rsidRPr="001C2089">
        <w:rPr>
          <w:rStyle w:val="hps"/>
          <w:sz w:val="22"/>
          <w:szCs w:val="22"/>
          <w:lang w:val="en-US"/>
        </w:rPr>
        <w:t xml:space="preserve"> site</w:t>
      </w:r>
      <w:r w:rsidR="00B85494" w:rsidRPr="001C2089">
        <w:rPr>
          <w:rStyle w:val="hps"/>
          <w:sz w:val="22"/>
          <w:szCs w:val="22"/>
          <w:lang w:val="en-US"/>
        </w:rPr>
        <w:t>s</w:t>
      </w:r>
      <w:r w:rsidR="00DC192C" w:rsidRPr="001C2089">
        <w:rPr>
          <w:rStyle w:val="hps"/>
          <w:sz w:val="22"/>
          <w:szCs w:val="22"/>
          <w:lang w:val="en-US"/>
        </w:rPr>
        <w:t xml:space="preserve"> and the fact the </w:t>
      </w:r>
      <w:r w:rsidR="009E73F3" w:rsidRPr="001C2089">
        <w:rPr>
          <w:rStyle w:val="hps"/>
          <w:sz w:val="22"/>
          <w:szCs w:val="22"/>
          <w:lang w:val="en-US"/>
        </w:rPr>
        <w:t>individuals wer</w:t>
      </w:r>
      <w:r w:rsidR="00DC192C" w:rsidRPr="001C2089">
        <w:rPr>
          <w:rStyle w:val="hps"/>
          <w:sz w:val="22"/>
          <w:szCs w:val="22"/>
          <w:lang w:val="en-US"/>
        </w:rPr>
        <w:t xml:space="preserve">e preserved on ice </w:t>
      </w:r>
      <w:r w:rsidR="009E73F3" w:rsidRPr="001C2089">
        <w:rPr>
          <w:rStyle w:val="hps"/>
          <w:sz w:val="22"/>
          <w:szCs w:val="22"/>
          <w:lang w:val="en-US"/>
        </w:rPr>
        <w:t xml:space="preserve">immediately after capture, </w:t>
      </w:r>
      <w:r w:rsidR="00DC192C" w:rsidRPr="001C2089">
        <w:rPr>
          <w:rStyle w:val="hps"/>
          <w:sz w:val="22"/>
          <w:szCs w:val="22"/>
          <w:lang w:val="en-US"/>
        </w:rPr>
        <w:t>associated with quick digestion of the food items, probably contributed to the</w:t>
      </w:r>
      <w:r w:rsidR="0089694B">
        <w:rPr>
          <w:rStyle w:val="hps"/>
          <w:sz w:val="22"/>
          <w:szCs w:val="22"/>
          <w:lang w:val="en-US"/>
        </w:rPr>
        <w:t xml:space="preserve"> </w:t>
      </w:r>
      <w:r w:rsidR="00DC192C" w:rsidRPr="001C2089">
        <w:rPr>
          <w:rStyle w:val="hps"/>
          <w:sz w:val="22"/>
          <w:szCs w:val="22"/>
          <w:lang w:val="en-US"/>
        </w:rPr>
        <w:t>great similarity</w:t>
      </w:r>
      <w:r w:rsidR="0089694B">
        <w:rPr>
          <w:rStyle w:val="hps"/>
          <w:sz w:val="22"/>
          <w:szCs w:val="22"/>
          <w:lang w:val="en-US"/>
        </w:rPr>
        <w:t xml:space="preserve"> </w:t>
      </w:r>
      <w:r w:rsidR="00DC192C" w:rsidRPr="001C2089">
        <w:rPr>
          <w:rStyle w:val="hps"/>
          <w:sz w:val="22"/>
          <w:szCs w:val="22"/>
          <w:lang w:val="en-US"/>
        </w:rPr>
        <w:t>among the diets</w:t>
      </w:r>
      <w:r w:rsidR="0089694B">
        <w:rPr>
          <w:rStyle w:val="hps"/>
          <w:sz w:val="22"/>
          <w:szCs w:val="22"/>
          <w:lang w:val="en-US"/>
        </w:rPr>
        <w:t xml:space="preserve"> </w:t>
      </w:r>
      <w:r w:rsidR="00DC192C" w:rsidRPr="001C2089">
        <w:rPr>
          <w:rStyle w:val="hps"/>
          <w:sz w:val="22"/>
          <w:szCs w:val="22"/>
          <w:lang w:val="en-US"/>
        </w:rPr>
        <w:t>of the studied species</w:t>
      </w:r>
      <w:r w:rsidR="00DC192C" w:rsidRPr="001C2089">
        <w:rPr>
          <w:sz w:val="22"/>
          <w:szCs w:val="22"/>
          <w:lang w:val="en-US"/>
        </w:rPr>
        <w:t xml:space="preserve">. Moreover, the identification of </w:t>
      </w:r>
      <w:r w:rsidR="00DC192C" w:rsidRPr="001C2089">
        <w:rPr>
          <w:rStyle w:val="hps"/>
          <w:sz w:val="22"/>
          <w:szCs w:val="22"/>
          <w:lang w:val="en-US"/>
        </w:rPr>
        <w:t>items</w:t>
      </w:r>
      <w:r w:rsidR="0089694B">
        <w:rPr>
          <w:rStyle w:val="hps"/>
          <w:sz w:val="22"/>
          <w:szCs w:val="22"/>
          <w:lang w:val="en-US"/>
        </w:rPr>
        <w:t xml:space="preserve"> </w:t>
      </w:r>
      <w:r w:rsidR="00DC192C" w:rsidRPr="001C2089">
        <w:rPr>
          <w:rStyle w:val="hps"/>
          <w:sz w:val="22"/>
          <w:szCs w:val="22"/>
          <w:lang w:val="en-US"/>
        </w:rPr>
        <w:t>in broad food categories probably contributed to</w:t>
      </w:r>
      <w:r w:rsidR="0089694B">
        <w:rPr>
          <w:rStyle w:val="hps"/>
          <w:sz w:val="22"/>
          <w:szCs w:val="22"/>
          <w:lang w:val="en-US"/>
        </w:rPr>
        <w:t xml:space="preserve"> </w:t>
      </w:r>
      <w:r w:rsidR="00DC192C" w:rsidRPr="001C2089">
        <w:rPr>
          <w:rStyle w:val="hps"/>
          <w:sz w:val="22"/>
          <w:szCs w:val="22"/>
          <w:lang w:val="en-US"/>
        </w:rPr>
        <w:t>the</w:t>
      </w:r>
      <w:r w:rsidR="00DC192C" w:rsidRPr="001C2089">
        <w:rPr>
          <w:sz w:val="22"/>
          <w:szCs w:val="22"/>
          <w:lang w:val="en-US"/>
        </w:rPr>
        <w:t xml:space="preserve"> high </w:t>
      </w:r>
      <w:r w:rsidR="00DC192C" w:rsidRPr="001C2089">
        <w:rPr>
          <w:rStyle w:val="hps"/>
          <w:sz w:val="22"/>
          <w:szCs w:val="22"/>
          <w:lang w:val="en-US"/>
        </w:rPr>
        <w:t>level of similarity</w:t>
      </w:r>
      <w:r w:rsidR="0089694B">
        <w:rPr>
          <w:rStyle w:val="hps"/>
          <w:sz w:val="22"/>
          <w:szCs w:val="22"/>
          <w:lang w:val="en-US"/>
        </w:rPr>
        <w:t xml:space="preserve"> </w:t>
      </w:r>
      <w:r w:rsidR="00DC192C" w:rsidRPr="001C2089">
        <w:rPr>
          <w:rStyle w:val="hps"/>
          <w:sz w:val="22"/>
          <w:szCs w:val="22"/>
          <w:lang w:val="en-US"/>
        </w:rPr>
        <w:t xml:space="preserve">observed in </w:t>
      </w:r>
      <w:r w:rsidR="00DC192C" w:rsidRPr="001C2089">
        <w:rPr>
          <w:sz w:val="22"/>
          <w:szCs w:val="22"/>
          <w:lang w:val="en-US"/>
        </w:rPr>
        <w:t xml:space="preserve">the </w:t>
      </w:r>
      <w:r w:rsidR="00DC192C" w:rsidRPr="001C2089">
        <w:rPr>
          <w:rStyle w:val="hps"/>
          <w:sz w:val="22"/>
          <w:szCs w:val="22"/>
          <w:lang w:val="en-US"/>
        </w:rPr>
        <w:t>cluster dendrogram</w:t>
      </w:r>
      <w:r w:rsidR="00DC192C" w:rsidRPr="001C2089">
        <w:rPr>
          <w:sz w:val="22"/>
          <w:szCs w:val="22"/>
          <w:lang w:val="en-US"/>
        </w:rPr>
        <w:t xml:space="preserve">. </w:t>
      </w:r>
    </w:p>
    <w:p w:rsidR="00502EC3" w:rsidRPr="001C2089" w:rsidRDefault="00836F04" w:rsidP="00AA03CE">
      <w:pPr>
        <w:ind w:left="0" w:firstLine="567"/>
        <w:rPr>
          <w:iCs/>
          <w:color w:val="000000"/>
          <w:sz w:val="22"/>
          <w:szCs w:val="22"/>
          <w:lang w:val="en-US"/>
        </w:rPr>
      </w:pPr>
      <w:r w:rsidRPr="001C2089">
        <w:rPr>
          <w:iCs/>
          <w:color w:val="000000"/>
          <w:sz w:val="22"/>
          <w:szCs w:val="22"/>
          <w:lang w:val="en-US"/>
        </w:rPr>
        <w:lastRenderedPageBreak/>
        <w:t>A generalist feeding strategy was observed in some of the studied fish in the present work</w:t>
      </w:r>
      <w:r w:rsidR="00173F0A" w:rsidRPr="001C2089">
        <w:rPr>
          <w:iCs/>
          <w:color w:val="000000"/>
          <w:sz w:val="22"/>
          <w:szCs w:val="22"/>
          <w:lang w:val="en-US"/>
        </w:rPr>
        <w:t>.</w:t>
      </w:r>
      <w:r w:rsidRPr="001C2089">
        <w:rPr>
          <w:iCs/>
          <w:color w:val="000000"/>
          <w:sz w:val="22"/>
          <w:szCs w:val="22"/>
          <w:lang w:val="en-US"/>
        </w:rPr>
        <w:t xml:space="preserve"> For instance, </w:t>
      </w:r>
      <w:r w:rsidR="00EE56AC" w:rsidRPr="001C2089">
        <w:rPr>
          <w:iCs/>
          <w:color w:val="000000"/>
          <w:sz w:val="22"/>
          <w:szCs w:val="22"/>
          <w:lang w:val="en-US"/>
        </w:rPr>
        <w:t xml:space="preserve">the </w:t>
      </w:r>
      <w:r w:rsidR="0027052A" w:rsidRPr="001C2089">
        <w:rPr>
          <w:iCs/>
          <w:color w:val="000000"/>
          <w:sz w:val="22"/>
          <w:szCs w:val="22"/>
          <w:lang w:val="en-US"/>
        </w:rPr>
        <w:t>sea</w:t>
      </w:r>
      <w:r w:rsidR="00EE56AC" w:rsidRPr="001C2089">
        <w:rPr>
          <w:iCs/>
          <w:color w:val="000000"/>
          <w:sz w:val="22"/>
          <w:szCs w:val="22"/>
          <w:lang w:val="en-US"/>
        </w:rPr>
        <w:t xml:space="preserve"> catfish (</w:t>
      </w:r>
      <w:r w:rsidR="00EE56AC" w:rsidRPr="001C2089">
        <w:rPr>
          <w:i/>
          <w:iCs/>
          <w:color w:val="000000"/>
          <w:sz w:val="22"/>
          <w:szCs w:val="22"/>
          <w:lang w:val="en-US"/>
        </w:rPr>
        <w:t>S</w:t>
      </w:r>
      <w:r w:rsidR="00EE56AC" w:rsidRPr="001C2089">
        <w:rPr>
          <w:iCs/>
          <w:color w:val="000000"/>
          <w:sz w:val="22"/>
          <w:szCs w:val="22"/>
          <w:lang w:val="en-US"/>
        </w:rPr>
        <w:t xml:space="preserve">. </w:t>
      </w:r>
      <w:r w:rsidR="00EE56AC" w:rsidRPr="001C2089">
        <w:rPr>
          <w:i/>
          <w:iCs/>
          <w:color w:val="000000"/>
          <w:sz w:val="22"/>
          <w:szCs w:val="22"/>
          <w:lang w:val="en-US"/>
        </w:rPr>
        <w:t>herzbergii</w:t>
      </w:r>
      <w:r w:rsidR="00EE56AC" w:rsidRPr="001C2089">
        <w:rPr>
          <w:iCs/>
          <w:color w:val="000000"/>
          <w:sz w:val="22"/>
          <w:szCs w:val="22"/>
          <w:lang w:val="en-US"/>
        </w:rPr>
        <w:t>) show</w:t>
      </w:r>
      <w:r w:rsidRPr="001C2089">
        <w:rPr>
          <w:iCs/>
          <w:color w:val="000000"/>
          <w:sz w:val="22"/>
          <w:szCs w:val="22"/>
          <w:lang w:val="en-US"/>
        </w:rPr>
        <w:t>ed</w:t>
      </w:r>
      <w:r w:rsidR="00EE56AC" w:rsidRPr="001C2089">
        <w:rPr>
          <w:iCs/>
          <w:color w:val="000000"/>
          <w:sz w:val="22"/>
          <w:szCs w:val="22"/>
          <w:lang w:val="en-US"/>
        </w:rPr>
        <w:t xml:space="preserve"> the tendency to </w:t>
      </w:r>
      <w:r w:rsidR="00FD0EA9" w:rsidRPr="001C2089">
        <w:rPr>
          <w:iCs/>
          <w:color w:val="000000"/>
          <w:sz w:val="22"/>
          <w:szCs w:val="22"/>
          <w:lang w:val="en-US"/>
        </w:rPr>
        <w:t xml:space="preserve">have </w:t>
      </w:r>
      <w:r w:rsidR="00EE56AC" w:rsidRPr="001C2089">
        <w:rPr>
          <w:iCs/>
          <w:color w:val="000000"/>
          <w:sz w:val="22"/>
          <w:szCs w:val="22"/>
          <w:lang w:val="en-US"/>
        </w:rPr>
        <w:t xml:space="preserve">a </w:t>
      </w:r>
      <w:r w:rsidR="00EE56AC" w:rsidRPr="001C2089">
        <w:rPr>
          <w:sz w:val="22"/>
          <w:szCs w:val="22"/>
          <w:lang w:val="en-US"/>
        </w:rPr>
        <w:t>generalist trophic strategy</w:t>
      </w:r>
      <w:r w:rsidR="00EE56AC" w:rsidRPr="001C2089">
        <w:rPr>
          <w:iCs/>
          <w:color w:val="000000"/>
          <w:sz w:val="22"/>
          <w:szCs w:val="22"/>
          <w:lang w:val="en-US"/>
        </w:rPr>
        <w:t xml:space="preserve">, with a wide range of prey occurring in its diet. Similar results were reported to </w:t>
      </w:r>
      <w:r w:rsidR="00EE56AC" w:rsidRPr="001C2089">
        <w:rPr>
          <w:i/>
          <w:iCs/>
          <w:color w:val="000000"/>
          <w:sz w:val="22"/>
          <w:szCs w:val="22"/>
          <w:lang w:val="en-US"/>
        </w:rPr>
        <w:t>S</w:t>
      </w:r>
      <w:r w:rsidR="00EE56AC" w:rsidRPr="001C2089">
        <w:rPr>
          <w:iCs/>
          <w:color w:val="000000"/>
          <w:sz w:val="22"/>
          <w:szCs w:val="22"/>
          <w:lang w:val="en-US"/>
        </w:rPr>
        <w:t xml:space="preserve">. </w:t>
      </w:r>
      <w:r w:rsidR="00EE56AC" w:rsidRPr="001C2089">
        <w:rPr>
          <w:i/>
          <w:iCs/>
          <w:color w:val="000000"/>
          <w:sz w:val="22"/>
          <w:szCs w:val="22"/>
          <w:lang w:val="en-US"/>
        </w:rPr>
        <w:t>herzbergii</w:t>
      </w:r>
      <w:r w:rsidR="00AA03CE" w:rsidRPr="001C2089">
        <w:rPr>
          <w:i/>
          <w:iCs/>
          <w:color w:val="000000"/>
          <w:sz w:val="22"/>
          <w:szCs w:val="22"/>
          <w:lang w:val="en-US"/>
        </w:rPr>
        <w:t xml:space="preserve"> </w:t>
      </w:r>
      <w:r w:rsidR="00EE56AC" w:rsidRPr="001C2089">
        <w:rPr>
          <w:iCs/>
          <w:color w:val="000000"/>
          <w:sz w:val="22"/>
          <w:szCs w:val="22"/>
          <w:lang w:val="en-US"/>
        </w:rPr>
        <w:t>in the Curuçá estuary, Pará (</w:t>
      </w:r>
      <w:r w:rsidR="00582EA6" w:rsidRPr="001C2089">
        <w:rPr>
          <w:iCs/>
          <w:color w:val="000000"/>
          <w:sz w:val="22"/>
          <w:szCs w:val="22"/>
          <w:lang w:val="en-US"/>
        </w:rPr>
        <w:t>G</w:t>
      </w:r>
      <w:r w:rsidR="00431ED3" w:rsidRPr="001C2089">
        <w:rPr>
          <w:iCs/>
          <w:color w:val="000000"/>
          <w:sz w:val="22"/>
          <w:szCs w:val="22"/>
          <w:lang w:val="en-US"/>
        </w:rPr>
        <w:t>iarrizzo</w:t>
      </w:r>
      <w:r w:rsidR="00AA03CE" w:rsidRPr="001C2089">
        <w:rPr>
          <w:iCs/>
          <w:color w:val="000000"/>
          <w:sz w:val="22"/>
          <w:szCs w:val="22"/>
          <w:lang w:val="en-US"/>
        </w:rPr>
        <w:t xml:space="preserve"> </w:t>
      </w:r>
      <w:r w:rsidR="00EF2171" w:rsidRPr="001C2089">
        <w:rPr>
          <w:iCs/>
          <w:color w:val="000000"/>
          <w:sz w:val="22"/>
          <w:szCs w:val="22"/>
          <w:lang w:val="en-US"/>
        </w:rPr>
        <w:t>and</w:t>
      </w:r>
      <w:r w:rsidR="00AA03CE" w:rsidRPr="001C2089">
        <w:rPr>
          <w:iCs/>
          <w:color w:val="000000"/>
          <w:sz w:val="22"/>
          <w:szCs w:val="22"/>
          <w:lang w:val="en-US"/>
        </w:rPr>
        <w:t xml:space="preserve"> </w:t>
      </w:r>
      <w:r w:rsidR="00582EA6" w:rsidRPr="001C2089">
        <w:rPr>
          <w:iCs/>
          <w:color w:val="000000"/>
          <w:sz w:val="22"/>
          <w:szCs w:val="22"/>
          <w:lang w:val="en-US"/>
        </w:rPr>
        <w:t>S</w:t>
      </w:r>
      <w:r w:rsidR="00431ED3" w:rsidRPr="001C2089">
        <w:rPr>
          <w:iCs/>
          <w:color w:val="000000"/>
          <w:sz w:val="22"/>
          <w:szCs w:val="22"/>
          <w:lang w:val="en-US"/>
        </w:rPr>
        <w:t>aint</w:t>
      </w:r>
      <w:r w:rsidR="00582EA6" w:rsidRPr="001C2089">
        <w:rPr>
          <w:iCs/>
          <w:color w:val="000000"/>
          <w:sz w:val="22"/>
          <w:szCs w:val="22"/>
          <w:lang w:val="en-US"/>
        </w:rPr>
        <w:t>-P</w:t>
      </w:r>
      <w:r w:rsidR="00431ED3" w:rsidRPr="001C2089">
        <w:rPr>
          <w:iCs/>
          <w:color w:val="000000"/>
          <w:sz w:val="22"/>
          <w:szCs w:val="22"/>
          <w:lang w:val="en-US"/>
        </w:rPr>
        <w:t>aul</w:t>
      </w:r>
      <w:r w:rsidR="00AA03CE" w:rsidRPr="001C2089">
        <w:rPr>
          <w:iCs/>
          <w:color w:val="000000"/>
          <w:sz w:val="22"/>
          <w:szCs w:val="22"/>
          <w:lang w:val="en-US"/>
        </w:rPr>
        <w:t xml:space="preserve"> </w:t>
      </w:r>
      <w:r w:rsidR="00EE56AC" w:rsidRPr="001C2089">
        <w:rPr>
          <w:iCs/>
          <w:color w:val="000000"/>
          <w:sz w:val="22"/>
          <w:szCs w:val="22"/>
          <w:lang w:val="en-US"/>
        </w:rPr>
        <w:t>2008). Th</w:t>
      </w:r>
      <w:r w:rsidR="00FD0EA9" w:rsidRPr="001C2089">
        <w:rPr>
          <w:iCs/>
          <w:color w:val="000000"/>
          <w:sz w:val="22"/>
          <w:szCs w:val="22"/>
          <w:lang w:val="en-US"/>
        </w:rPr>
        <w:t xml:space="preserve">is feeding </w:t>
      </w:r>
      <w:r w:rsidR="00EE56AC" w:rsidRPr="001C2089">
        <w:rPr>
          <w:sz w:val="22"/>
          <w:szCs w:val="22"/>
          <w:lang w:val="en-US"/>
        </w:rPr>
        <w:t>strategy</w:t>
      </w:r>
      <w:r w:rsidR="00EE56AC" w:rsidRPr="001C2089">
        <w:rPr>
          <w:iCs/>
          <w:color w:val="000000"/>
          <w:sz w:val="22"/>
          <w:szCs w:val="22"/>
          <w:lang w:val="en-US"/>
        </w:rPr>
        <w:t xml:space="preserve"> was also observed in other Ariidae species</w:t>
      </w:r>
      <w:r w:rsidR="00354C6C" w:rsidRPr="001C2089">
        <w:rPr>
          <w:iCs/>
          <w:color w:val="000000"/>
          <w:sz w:val="22"/>
          <w:szCs w:val="22"/>
          <w:lang w:val="en-US"/>
        </w:rPr>
        <w:t>,</w:t>
      </w:r>
      <w:r w:rsidR="00FD0EA9" w:rsidRPr="001C2089">
        <w:rPr>
          <w:iCs/>
          <w:color w:val="000000"/>
          <w:sz w:val="22"/>
          <w:szCs w:val="22"/>
          <w:lang w:val="en-US"/>
        </w:rPr>
        <w:t xml:space="preserve"> which </w:t>
      </w:r>
      <w:r w:rsidR="00EE56AC" w:rsidRPr="001C2089">
        <w:rPr>
          <w:iCs/>
          <w:color w:val="000000"/>
          <w:sz w:val="22"/>
          <w:szCs w:val="22"/>
          <w:lang w:val="en-US"/>
        </w:rPr>
        <w:t xml:space="preserve">fed on a great variety of items, including </w:t>
      </w:r>
      <w:r w:rsidR="00354C6C" w:rsidRPr="001C2089">
        <w:rPr>
          <w:iCs/>
          <w:color w:val="000000"/>
          <w:sz w:val="22"/>
          <w:szCs w:val="22"/>
          <w:lang w:val="en-US"/>
        </w:rPr>
        <w:t xml:space="preserve">small </w:t>
      </w:r>
      <w:r w:rsidR="00EE56AC" w:rsidRPr="001C2089">
        <w:rPr>
          <w:iCs/>
          <w:color w:val="000000"/>
          <w:sz w:val="22"/>
          <w:szCs w:val="22"/>
          <w:lang w:val="en-US"/>
        </w:rPr>
        <w:t>fish</w:t>
      </w:r>
      <w:r w:rsidR="00354C6C" w:rsidRPr="001C2089">
        <w:rPr>
          <w:iCs/>
          <w:color w:val="000000"/>
          <w:sz w:val="22"/>
          <w:szCs w:val="22"/>
          <w:lang w:val="en-US"/>
        </w:rPr>
        <w:t>es</w:t>
      </w:r>
      <w:r w:rsidR="00EE56AC" w:rsidRPr="001C2089">
        <w:rPr>
          <w:iCs/>
          <w:color w:val="000000"/>
          <w:sz w:val="22"/>
          <w:szCs w:val="22"/>
          <w:lang w:val="en-US"/>
        </w:rPr>
        <w:t xml:space="preserve">, crabs, </w:t>
      </w:r>
      <w:r w:rsidR="00354C6C" w:rsidRPr="001C2089">
        <w:rPr>
          <w:iCs/>
          <w:color w:val="000000"/>
          <w:sz w:val="22"/>
          <w:szCs w:val="22"/>
          <w:lang w:val="en-US"/>
        </w:rPr>
        <w:t>amphipods, isopods, copepods</w:t>
      </w:r>
      <w:r w:rsidR="00EE56AC" w:rsidRPr="001C2089">
        <w:rPr>
          <w:iCs/>
          <w:color w:val="000000"/>
          <w:sz w:val="22"/>
          <w:szCs w:val="22"/>
          <w:lang w:val="en-US"/>
        </w:rPr>
        <w:t xml:space="preserve">, </w:t>
      </w:r>
      <w:r w:rsidR="00354C6C" w:rsidRPr="001C2089">
        <w:rPr>
          <w:iCs/>
          <w:color w:val="000000"/>
          <w:sz w:val="22"/>
          <w:szCs w:val="22"/>
          <w:lang w:val="en-US"/>
        </w:rPr>
        <w:t xml:space="preserve">and </w:t>
      </w:r>
      <w:r w:rsidR="00EE56AC" w:rsidRPr="001C2089">
        <w:rPr>
          <w:iCs/>
          <w:color w:val="000000"/>
          <w:sz w:val="22"/>
          <w:szCs w:val="22"/>
          <w:lang w:val="en-US"/>
        </w:rPr>
        <w:t>polychaeta</w:t>
      </w:r>
      <w:r w:rsidR="00AA03CE" w:rsidRPr="001C2089">
        <w:rPr>
          <w:iCs/>
          <w:color w:val="000000"/>
          <w:sz w:val="22"/>
          <w:szCs w:val="22"/>
          <w:lang w:val="en-US"/>
        </w:rPr>
        <w:t xml:space="preserve"> </w:t>
      </w:r>
      <w:r w:rsidR="00354C6C" w:rsidRPr="001C2089">
        <w:rPr>
          <w:iCs/>
          <w:color w:val="000000"/>
          <w:sz w:val="22"/>
          <w:szCs w:val="22"/>
          <w:lang w:val="en-US"/>
        </w:rPr>
        <w:t xml:space="preserve">e.g. </w:t>
      </w:r>
      <w:r w:rsidR="00354C6C" w:rsidRPr="001C2089">
        <w:rPr>
          <w:i/>
          <w:iCs/>
          <w:color w:val="000000"/>
          <w:sz w:val="22"/>
          <w:szCs w:val="22"/>
          <w:lang w:val="en-US"/>
        </w:rPr>
        <w:t>Cathorops</w:t>
      </w:r>
      <w:r w:rsidR="00AA03CE" w:rsidRPr="001C2089">
        <w:rPr>
          <w:i/>
          <w:iCs/>
          <w:color w:val="000000"/>
          <w:sz w:val="22"/>
          <w:szCs w:val="22"/>
          <w:lang w:val="en-US"/>
        </w:rPr>
        <w:t xml:space="preserve"> </w:t>
      </w:r>
      <w:r w:rsidR="00354C6C" w:rsidRPr="001C2089">
        <w:rPr>
          <w:i/>
          <w:iCs/>
          <w:color w:val="000000"/>
          <w:sz w:val="22"/>
          <w:szCs w:val="22"/>
          <w:lang w:val="en-US"/>
        </w:rPr>
        <w:t>spixii</w:t>
      </w:r>
      <w:r w:rsidR="005355E9" w:rsidRPr="001C2089">
        <w:rPr>
          <w:iCs/>
          <w:color w:val="000000"/>
          <w:sz w:val="22"/>
          <w:szCs w:val="22"/>
          <w:lang w:val="en-US"/>
        </w:rPr>
        <w:t xml:space="preserve"> (</w:t>
      </w:r>
      <w:r w:rsidR="00582EA6" w:rsidRPr="001C2089">
        <w:rPr>
          <w:iCs/>
          <w:color w:val="000000"/>
          <w:sz w:val="22"/>
          <w:szCs w:val="22"/>
          <w:lang w:val="en-US"/>
        </w:rPr>
        <w:t>L</w:t>
      </w:r>
      <w:r w:rsidR="00431ED3" w:rsidRPr="001C2089">
        <w:rPr>
          <w:iCs/>
          <w:color w:val="000000"/>
          <w:sz w:val="22"/>
          <w:szCs w:val="22"/>
          <w:lang w:val="en-US"/>
        </w:rPr>
        <w:t>e</w:t>
      </w:r>
      <w:r w:rsidR="00AA03CE" w:rsidRPr="001C2089">
        <w:rPr>
          <w:iCs/>
          <w:color w:val="000000"/>
          <w:sz w:val="22"/>
          <w:szCs w:val="22"/>
          <w:lang w:val="en-US"/>
        </w:rPr>
        <w:t xml:space="preserve"> </w:t>
      </w:r>
      <w:r w:rsidR="00582EA6" w:rsidRPr="001C2089">
        <w:rPr>
          <w:iCs/>
          <w:color w:val="000000"/>
          <w:sz w:val="22"/>
          <w:szCs w:val="22"/>
          <w:lang w:val="en-US"/>
        </w:rPr>
        <w:t>B</w:t>
      </w:r>
      <w:r w:rsidR="00431ED3" w:rsidRPr="001C2089">
        <w:rPr>
          <w:iCs/>
          <w:color w:val="000000"/>
          <w:sz w:val="22"/>
          <w:szCs w:val="22"/>
          <w:lang w:val="en-US"/>
        </w:rPr>
        <w:t>ail</w:t>
      </w:r>
      <w:r w:rsidR="00AA03CE" w:rsidRPr="001C2089">
        <w:rPr>
          <w:iCs/>
          <w:color w:val="000000"/>
          <w:sz w:val="22"/>
          <w:szCs w:val="22"/>
          <w:lang w:val="en-US"/>
        </w:rPr>
        <w:t xml:space="preserve"> </w:t>
      </w:r>
      <w:r w:rsidR="00894C5C" w:rsidRPr="001C2089">
        <w:rPr>
          <w:iCs/>
          <w:color w:val="000000"/>
          <w:sz w:val="22"/>
          <w:szCs w:val="22"/>
          <w:lang w:val="en-US"/>
        </w:rPr>
        <w:t>et al</w:t>
      </w:r>
      <w:r w:rsidR="00354C6C" w:rsidRPr="001C2089">
        <w:rPr>
          <w:iCs/>
          <w:color w:val="000000"/>
          <w:sz w:val="22"/>
          <w:szCs w:val="22"/>
          <w:lang w:val="en-US"/>
        </w:rPr>
        <w:t>.</w:t>
      </w:r>
      <w:r w:rsidR="00894C5C" w:rsidRPr="001C2089">
        <w:rPr>
          <w:iCs/>
          <w:color w:val="000000"/>
          <w:sz w:val="22"/>
          <w:szCs w:val="22"/>
          <w:lang w:val="en-US"/>
        </w:rPr>
        <w:t xml:space="preserve"> 2000)</w:t>
      </w:r>
      <w:r w:rsidR="00831B69" w:rsidRPr="001C2089">
        <w:rPr>
          <w:iCs/>
          <w:color w:val="000000"/>
          <w:sz w:val="22"/>
          <w:szCs w:val="22"/>
          <w:lang w:val="en-US"/>
        </w:rPr>
        <w:t xml:space="preserve">, </w:t>
      </w:r>
      <w:r w:rsidR="00831B69" w:rsidRPr="001C2089">
        <w:rPr>
          <w:i/>
          <w:iCs/>
          <w:color w:val="000000"/>
          <w:sz w:val="22"/>
          <w:szCs w:val="22"/>
          <w:lang w:val="en-US"/>
        </w:rPr>
        <w:t>Aspistor</w:t>
      </w:r>
      <w:r w:rsidR="00AA03CE" w:rsidRPr="001C2089">
        <w:rPr>
          <w:i/>
          <w:iCs/>
          <w:color w:val="000000"/>
          <w:sz w:val="22"/>
          <w:szCs w:val="22"/>
          <w:lang w:val="en-US"/>
        </w:rPr>
        <w:t xml:space="preserve"> </w:t>
      </w:r>
      <w:r w:rsidR="00831B69" w:rsidRPr="001C2089">
        <w:rPr>
          <w:i/>
          <w:iCs/>
          <w:color w:val="000000"/>
          <w:sz w:val="22"/>
          <w:szCs w:val="22"/>
          <w:lang w:val="en-US"/>
        </w:rPr>
        <w:t>luniscutis</w:t>
      </w:r>
      <w:r w:rsidR="00AA03CE" w:rsidRPr="001C2089">
        <w:rPr>
          <w:i/>
          <w:iCs/>
          <w:color w:val="000000"/>
          <w:sz w:val="22"/>
          <w:szCs w:val="22"/>
          <w:lang w:val="en-US"/>
        </w:rPr>
        <w:t xml:space="preserve"> </w:t>
      </w:r>
      <w:r w:rsidR="00FD0EA9" w:rsidRPr="001C2089">
        <w:rPr>
          <w:iCs/>
          <w:color w:val="000000"/>
          <w:sz w:val="22"/>
          <w:szCs w:val="22"/>
          <w:lang w:val="en-US"/>
        </w:rPr>
        <w:t xml:space="preserve">and </w:t>
      </w:r>
      <w:r w:rsidR="00EE56AC" w:rsidRPr="001C2089">
        <w:rPr>
          <w:i/>
          <w:color w:val="000000"/>
          <w:sz w:val="22"/>
          <w:szCs w:val="22"/>
          <w:lang w:val="en-US"/>
        </w:rPr>
        <w:t>Genidens</w:t>
      </w:r>
      <w:r w:rsidR="00AA03CE" w:rsidRPr="001C2089">
        <w:rPr>
          <w:i/>
          <w:color w:val="000000"/>
          <w:sz w:val="22"/>
          <w:szCs w:val="22"/>
          <w:lang w:val="en-US"/>
        </w:rPr>
        <w:t xml:space="preserve"> </w:t>
      </w:r>
      <w:r w:rsidR="00EE56AC" w:rsidRPr="001C2089">
        <w:rPr>
          <w:i/>
          <w:color w:val="000000"/>
          <w:sz w:val="22"/>
          <w:szCs w:val="22"/>
          <w:lang w:val="en-US"/>
        </w:rPr>
        <w:t>genidens</w:t>
      </w:r>
      <w:r w:rsidR="00EE56AC" w:rsidRPr="001C2089">
        <w:rPr>
          <w:color w:val="000000"/>
          <w:sz w:val="22"/>
          <w:szCs w:val="22"/>
          <w:lang w:val="en-US"/>
        </w:rPr>
        <w:t>.</w:t>
      </w:r>
      <w:r w:rsidR="00831B69" w:rsidRPr="001C2089">
        <w:rPr>
          <w:color w:val="000000"/>
          <w:sz w:val="22"/>
          <w:szCs w:val="22"/>
          <w:lang w:val="en-US"/>
        </w:rPr>
        <w:t xml:space="preserve"> In this study, d</w:t>
      </w:r>
      <w:r w:rsidR="00DC192C" w:rsidRPr="001C2089">
        <w:rPr>
          <w:iCs/>
          <w:color w:val="000000"/>
          <w:sz w:val="22"/>
          <w:szCs w:val="22"/>
          <w:lang w:val="en-US"/>
        </w:rPr>
        <w:t>iet</w:t>
      </w:r>
      <w:r w:rsidR="000E7C8B" w:rsidRPr="001C2089">
        <w:rPr>
          <w:iCs/>
          <w:color w:val="000000"/>
          <w:sz w:val="22"/>
          <w:szCs w:val="22"/>
          <w:lang w:val="en-US"/>
        </w:rPr>
        <w:t>s of both catfishes (</w:t>
      </w:r>
      <w:r w:rsidR="00DC192C" w:rsidRPr="001C2089">
        <w:rPr>
          <w:i/>
          <w:iCs/>
          <w:sz w:val="22"/>
          <w:szCs w:val="22"/>
          <w:lang w:val="en-US"/>
        </w:rPr>
        <w:t>S. herzbergii</w:t>
      </w:r>
      <w:r w:rsidR="00AA03CE" w:rsidRPr="001C2089">
        <w:rPr>
          <w:i/>
          <w:iCs/>
          <w:sz w:val="22"/>
          <w:szCs w:val="22"/>
          <w:lang w:val="en-US"/>
        </w:rPr>
        <w:t xml:space="preserve"> </w:t>
      </w:r>
      <w:r w:rsidR="00DC192C" w:rsidRPr="001C2089">
        <w:rPr>
          <w:iCs/>
          <w:sz w:val="22"/>
          <w:szCs w:val="22"/>
          <w:lang w:val="en-US"/>
        </w:rPr>
        <w:t xml:space="preserve">and </w:t>
      </w:r>
      <w:r w:rsidR="00DC192C" w:rsidRPr="001C2089">
        <w:rPr>
          <w:i/>
          <w:iCs/>
          <w:sz w:val="22"/>
          <w:szCs w:val="22"/>
          <w:lang w:val="en-US"/>
        </w:rPr>
        <w:t>S. parkeri</w:t>
      </w:r>
      <w:r w:rsidR="000E7C8B" w:rsidRPr="001C2089">
        <w:rPr>
          <w:iCs/>
          <w:sz w:val="22"/>
          <w:szCs w:val="22"/>
          <w:lang w:val="en-US"/>
        </w:rPr>
        <w:t>)</w:t>
      </w:r>
      <w:r w:rsidR="00AA03CE" w:rsidRPr="001C2089">
        <w:rPr>
          <w:iCs/>
          <w:sz w:val="22"/>
          <w:szCs w:val="22"/>
          <w:lang w:val="en-US"/>
        </w:rPr>
        <w:t xml:space="preserve"> </w:t>
      </w:r>
      <w:r w:rsidR="00DC192C" w:rsidRPr="001C2089">
        <w:rPr>
          <w:iCs/>
          <w:sz w:val="22"/>
          <w:szCs w:val="22"/>
          <w:lang w:val="en-US"/>
        </w:rPr>
        <w:t>were dominated by Polychaeta and Brachyura crabs. Studies elsewhere on Ariidae species with a similar size range also found a pattern of dominance of the diet by two benthonic preys (</w:t>
      </w:r>
      <w:r w:rsidR="00582EA6" w:rsidRPr="001C2089">
        <w:rPr>
          <w:iCs/>
          <w:sz w:val="22"/>
          <w:szCs w:val="22"/>
          <w:lang w:val="en-US"/>
        </w:rPr>
        <w:t>M</w:t>
      </w:r>
      <w:r w:rsidR="00431ED3" w:rsidRPr="001C2089">
        <w:rPr>
          <w:iCs/>
          <w:sz w:val="22"/>
          <w:szCs w:val="22"/>
          <w:lang w:val="en-US"/>
        </w:rPr>
        <w:t>endoza</w:t>
      </w:r>
      <w:r w:rsidR="00582EA6" w:rsidRPr="001C2089">
        <w:rPr>
          <w:iCs/>
          <w:sz w:val="22"/>
          <w:szCs w:val="22"/>
          <w:lang w:val="en-US"/>
        </w:rPr>
        <w:t>-C</w:t>
      </w:r>
      <w:r w:rsidR="00431ED3" w:rsidRPr="001C2089">
        <w:rPr>
          <w:iCs/>
          <w:sz w:val="22"/>
          <w:szCs w:val="22"/>
          <w:lang w:val="en-US"/>
        </w:rPr>
        <w:t>arranza</w:t>
      </w:r>
      <w:r w:rsidR="00AA03CE" w:rsidRPr="001C2089">
        <w:rPr>
          <w:iCs/>
          <w:sz w:val="22"/>
          <w:szCs w:val="22"/>
          <w:lang w:val="en-US"/>
        </w:rPr>
        <w:t xml:space="preserve"> </w:t>
      </w:r>
      <w:r w:rsidR="00EF2171" w:rsidRPr="001C2089">
        <w:rPr>
          <w:iCs/>
          <w:sz w:val="22"/>
          <w:szCs w:val="22"/>
          <w:lang w:val="en-US"/>
        </w:rPr>
        <w:t>and</w:t>
      </w:r>
      <w:r w:rsidR="00AA03CE" w:rsidRPr="001C2089">
        <w:rPr>
          <w:iCs/>
          <w:sz w:val="22"/>
          <w:szCs w:val="22"/>
          <w:lang w:val="en-US"/>
        </w:rPr>
        <w:t xml:space="preserve"> </w:t>
      </w:r>
      <w:r w:rsidR="00582EA6" w:rsidRPr="001C2089">
        <w:rPr>
          <w:iCs/>
          <w:sz w:val="22"/>
          <w:szCs w:val="22"/>
          <w:lang w:val="en-US"/>
        </w:rPr>
        <w:t>V</w:t>
      </w:r>
      <w:r w:rsidR="00431ED3" w:rsidRPr="001C2089">
        <w:rPr>
          <w:iCs/>
          <w:sz w:val="22"/>
          <w:szCs w:val="22"/>
          <w:lang w:val="en-US"/>
        </w:rPr>
        <w:t>ieira</w:t>
      </w:r>
      <w:r w:rsidR="00DC192C" w:rsidRPr="001C2089">
        <w:rPr>
          <w:iCs/>
          <w:sz w:val="22"/>
          <w:szCs w:val="22"/>
          <w:lang w:val="en-US"/>
        </w:rPr>
        <w:t xml:space="preserve"> 2008), which suggest that </w:t>
      </w:r>
      <w:r w:rsidR="00E77AD8" w:rsidRPr="001C2089">
        <w:rPr>
          <w:iCs/>
          <w:sz w:val="22"/>
          <w:szCs w:val="22"/>
          <w:lang w:val="en-US"/>
        </w:rPr>
        <w:t>the</w:t>
      </w:r>
      <w:r w:rsidR="00DC192C" w:rsidRPr="001C2089">
        <w:rPr>
          <w:iCs/>
          <w:sz w:val="22"/>
          <w:szCs w:val="22"/>
          <w:lang w:val="en-US"/>
        </w:rPr>
        <w:t xml:space="preserve"> two catfish species forage on or just above the substratum (</w:t>
      </w:r>
      <w:r w:rsidR="00582EA6" w:rsidRPr="001C2089">
        <w:rPr>
          <w:iCs/>
          <w:sz w:val="22"/>
          <w:szCs w:val="22"/>
          <w:lang w:val="en-US"/>
        </w:rPr>
        <w:t>K</w:t>
      </w:r>
      <w:r w:rsidR="00431ED3" w:rsidRPr="001C2089">
        <w:rPr>
          <w:iCs/>
          <w:sz w:val="22"/>
          <w:szCs w:val="22"/>
          <w:lang w:val="en-US"/>
        </w:rPr>
        <w:t>rumme</w:t>
      </w:r>
      <w:r w:rsidR="00DC192C" w:rsidRPr="001C2089">
        <w:rPr>
          <w:iCs/>
          <w:sz w:val="22"/>
          <w:szCs w:val="22"/>
          <w:lang w:val="en-US"/>
        </w:rPr>
        <w:t xml:space="preserve"> et al. 2008). This conclusion is consistent with observations that catfishes frequently swim close to the substratum surface browsing for benthonic preys. </w:t>
      </w:r>
      <w:r w:rsidR="000E7C8B" w:rsidRPr="001C2089">
        <w:rPr>
          <w:iCs/>
          <w:sz w:val="22"/>
          <w:szCs w:val="22"/>
          <w:lang w:val="en-US"/>
        </w:rPr>
        <w:t xml:space="preserve">Moreover, </w:t>
      </w:r>
      <w:r w:rsidR="00DC192C" w:rsidRPr="001C2089">
        <w:rPr>
          <w:iCs/>
          <w:sz w:val="22"/>
          <w:szCs w:val="22"/>
          <w:lang w:val="en-US"/>
        </w:rPr>
        <w:t xml:space="preserve">anatomical features of catfishes, such as a large mouth gape, allow </w:t>
      </w:r>
      <w:r w:rsidR="000E7C8B" w:rsidRPr="001C2089">
        <w:rPr>
          <w:iCs/>
          <w:sz w:val="22"/>
          <w:szCs w:val="22"/>
          <w:lang w:val="en-US"/>
        </w:rPr>
        <w:t xml:space="preserve">them to </w:t>
      </w:r>
      <w:r w:rsidR="00DC192C" w:rsidRPr="001C2089">
        <w:rPr>
          <w:iCs/>
          <w:sz w:val="22"/>
          <w:szCs w:val="22"/>
          <w:lang w:val="en-US"/>
        </w:rPr>
        <w:t xml:space="preserve">capture entire preys, including those associated with the substrate. </w:t>
      </w:r>
      <w:r w:rsidR="00DC192C" w:rsidRPr="001C2089">
        <w:rPr>
          <w:iCs/>
          <w:color w:val="000000"/>
          <w:sz w:val="22"/>
          <w:szCs w:val="22"/>
          <w:lang w:val="en-US"/>
        </w:rPr>
        <w:t xml:space="preserve">Similarly with </w:t>
      </w:r>
      <w:r w:rsidR="000222BA" w:rsidRPr="001C2089">
        <w:rPr>
          <w:i/>
          <w:iCs/>
          <w:color w:val="000000"/>
          <w:sz w:val="22"/>
          <w:szCs w:val="22"/>
          <w:lang w:val="en-US"/>
        </w:rPr>
        <w:t>Sciades</w:t>
      </w:r>
      <w:r w:rsidR="00AA03CE" w:rsidRPr="001C2089">
        <w:rPr>
          <w:i/>
          <w:iCs/>
          <w:color w:val="000000"/>
          <w:sz w:val="22"/>
          <w:szCs w:val="22"/>
          <w:lang w:val="en-US"/>
        </w:rPr>
        <w:t xml:space="preserve"> </w:t>
      </w:r>
      <w:r w:rsidR="000222BA" w:rsidRPr="001C2089">
        <w:rPr>
          <w:i/>
          <w:iCs/>
          <w:color w:val="000000"/>
          <w:sz w:val="22"/>
          <w:szCs w:val="22"/>
          <w:lang w:val="en-US"/>
        </w:rPr>
        <w:t>herzbergii</w:t>
      </w:r>
      <w:r w:rsidR="000222BA" w:rsidRPr="001C2089">
        <w:rPr>
          <w:iCs/>
          <w:color w:val="000000"/>
          <w:sz w:val="22"/>
          <w:szCs w:val="22"/>
          <w:lang w:val="en-US"/>
        </w:rPr>
        <w:t xml:space="preserve"> and </w:t>
      </w:r>
      <w:r w:rsidR="000222BA" w:rsidRPr="001C2089">
        <w:rPr>
          <w:i/>
          <w:iCs/>
          <w:color w:val="000000"/>
          <w:sz w:val="22"/>
          <w:szCs w:val="22"/>
          <w:lang w:val="en-US"/>
        </w:rPr>
        <w:t>S</w:t>
      </w:r>
      <w:r w:rsidR="000222BA" w:rsidRPr="001C2089">
        <w:rPr>
          <w:iCs/>
          <w:color w:val="000000"/>
          <w:sz w:val="22"/>
          <w:szCs w:val="22"/>
          <w:lang w:val="en-US"/>
        </w:rPr>
        <w:t xml:space="preserve">. </w:t>
      </w:r>
      <w:r w:rsidR="000222BA" w:rsidRPr="001C2089">
        <w:rPr>
          <w:i/>
          <w:iCs/>
          <w:color w:val="000000"/>
          <w:sz w:val="22"/>
          <w:szCs w:val="22"/>
          <w:lang w:val="en-US"/>
        </w:rPr>
        <w:t>parkeri</w:t>
      </w:r>
      <w:r w:rsidR="00DC192C" w:rsidRPr="001C2089">
        <w:rPr>
          <w:iCs/>
          <w:color w:val="000000"/>
          <w:sz w:val="22"/>
          <w:szCs w:val="22"/>
          <w:lang w:val="en-US"/>
        </w:rPr>
        <w:t xml:space="preserve">, the diets of </w:t>
      </w:r>
      <w:r w:rsidR="00DC192C" w:rsidRPr="001C2089">
        <w:rPr>
          <w:i/>
          <w:iCs/>
          <w:color w:val="000000"/>
          <w:sz w:val="22"/>
          <w:szCs w:val="22"/>
          <w:lang w:val="en-US"/>
        </w:rPr>
        <w:t>E. argenteus</w:t>
      </w:r>
      <w:r w:rsidR="00DC192C" w:rsidRPr="001C2089">
        <w:rPr>
          <w:iCs/>
          <w:color w:val="000000"/>
          <w:sz w:val="22"/>
          <w:szCs w:val="22"/>
          <w:lang w:val="en-US"/>
        </w:rPr>
        <w:t xml:space="preserve"> and </w:t>
      </w:r>
      <w:r w:rsidR="00DC192C" w:rsidRPr="001C2089">
        <w:rPr>
          <w:i/>
          <w:iCs/>
          <w:color w:val="000000"/>
          <w:sz w:val="22"/>
          <w:szCs w:val="22"/>
          <w:lang w:val="en-US"/>
        </w:rPr>
        <w:t>D. rhombeus</w:t>
      </w:r>
      <w:r w:rsidR="00DC192C" w:rsidRPr="001C2089">
        <w:rPr>
          <w:iCs/>
          <w:color w:val="000000"/>
          <w:sz w:val="22"/>
          <w:szCs w:val="22"/>
          <w:lang w:val="en-US"/>
        </w:rPr>
        <w:t xml:space="preserve"> were also comprised of infauna species, such as Polychaeta and Nematoda, thereby implying these two species also feed on or just above the substratum.</w:t>
      </w:r>
    </w:p>
    <w:p w:rsidR="00DC192C" w:rsidRPr="001C2089" w:rsidRDefault="00DC192C" w:rsidP="00AA03CE">
      <w:pPr>
        <w:ind w:left="0" w:firstLine="567"/>
        <w:rPr>
          <w:iCs/>
          <w:color w:val="000000"/>
          <w:sz w:val="22"/>
          <w:szCs w:val="22"/>
          <w:lang w:val="en-US"/>
        </w:rPr>
      </w:pPr>
      <w:r w:rsidRPr="001C2089">
        <w:rPr>
          <w:iCs/>
          <w:color w:val="000000"/>
          <w:sz w:val="22"/>
          <w:szCs w:val="22"/>
          <w:lang w:val="en-US"/>
        </w:rPr>
        <w:t>The Gerreidae are mainly benthic feeders with highly protrusible mouths, which limit the extent of substratum penetration, and have been observed foraging for epifaunal invertebrates (</w:t>
      </w:r>
      <w:r w:rsidR="00582EA6" w:rsidRPr="001C2089">
        <w:rPr>
          <w:iCs/>
          <w:sz w:val="22"/>
          <w:szCs w:val="22"/>
          <w:lang w:val="en-US"/>
        </w:rPr>
        <w:t>C</w:t>
      </w:r>
      <w:r w:rsidR="00431ED3" w:rsidRPr="001C2089">
        <w:rPr>
          <w:iCs/>
          <w:sz w:val="22"/>
          <w:szCs w:val="22"/>
          <w:lang w:val="en-US"/>
        </w:rPr>
        <w:t>yrus</w:t>
      </w:r>
      <w:r w:rsidR="0014129D" w:rsidRPr="001C2089">
        <w:rPr>
          <w:iCs/>
          <w:sz w:val="22"/>
          <w:szCs w:val="22"/>
          <w:lang w:val="en-US"/>
        </w:rPr>
        <w:t xml:space="preserve"> and </w:t>
      </w:r>
      <w:r w:rsidR="00582EA6" w:rsidRPr="001C2089">
        <w:rPr>
          <w:iCs/>
          <w:sz w:val="22"/>
          <w:szCs w:val="22"/>
          <w:lang w:val="en-US"/>
        </w:rPr>
        <w:t>B</w:t>
      </w:r>
      <w:r w:rsidR="00431ED3" w:rsidRPr="001C2089">
        <w:rPr>
          <w:iCs/>
          <w:sz w:val="22"/>
          <w:szCs w:val="22"/>
          <w:lang w:val="en-US"/>
        </w:rPr>
        <w:t>laber</w:t>
      </w:r>
      <w:r w:rsidR="0014129D" w:rsidRPr="001C2089">
        <w:rPr>
          <w:iCs/>
          <w:sz w:val="22"/>
          <w:szCs w:val="22"/>
          <w:lang w:val="en-US"/>
        </w:rPr>
        <w:t xml:space="preserve"> 1983</w:t>
      </w:r>
      <w:r w:rsidRPr="001C2089">
        <w:rPr>
          <w:iCs/>
          <w:color w:val="000000"/>
          <w:sz w:val="22"/>
          <w:szCs w:val="22"/>
          <w:lang w:val="en-US"/>
        </w:rPr>
        <w:t>). The Polychaeta</w:t>
      </w:r>
      <w:r w:rsidR="00AA03CE" w:rsidRPr="001C2089">
        <w:rPr>
          <w:iCs/>
          <w:color w:val="000000"/>
          <w:sz w:val="22"/>
          <w:szCs w:val="22"/>
          <w:lang w:val="en-US"/>
        </w:rPr>
        <w:t xml:space="preserve"> </w:t>
      </w:r>
      <w:r w:rsidR="007363E2" w:rsidRPr="001C2089">
        <w:rPr>
          <w:iCs/>
          <w:color w:val="000000"/>
          <w:sz w:val="22"/>
          <w:szCs w:val="22"/>
          <w:lang w:val="en-US"/>
        </w:rPr>
        <w:t xml:space="preserve">fragments </w:t>
      </w:r>
      <w:r w:rsidRPr="001C2089">
        <w:rPr>
          <w:iCs/>
          <w:color w:val="000000"/>
          <w:sz w:val="22"/>
          <w:szCs w:val="22"/>
          <w:lang w:val="en-US"/>
        </w:rPr>
        <w:t>found in the stomach content of the specimens probably originated from prey captured in the water column or larval stages on the substratum surface (</w:t>
      </w:r>
      <w:r w:rsidR="00582EA6" w:rsidRPr="001C2089">
        <w:rPr>
          <w:iCs/>
          <w:color w:val="000000"/>
          <w:sz w:val="22"/>
          <w:szCs w:val="22"/>
          <w:lang w:val="en-US"/>
        </w:rPr>
        <w:t>K</w:t>
      </w:r>
      <w:r w:rsidR="00431ED3" w:rsidRPr="001C2089">
        <w:rPr>
          <w:iCs/>
          <w:color w:val="000000"/>
          <w:sz w:val="22"/>
          <w:szCs w:val="22"/>
          <w:lang w:val="en-US"/>
        </w:rPr>
        <w:t>erschner</w:t>
      </w:r>
      <w:r w:rsidRPr="001C2089">
        <w:rPr>
          <w:iCs/>
          <w:color w:val="000000"/>
          <w:sz w:val="22"/>
          <w:szCs w:val="22"/>
          <w:lang w:val="en-US"/>
        </w:rPr>
        <w:t xml:space="preserve"> et al</w:t>
      </w:r>
      <w:r w:rsidR="00204589" w:rsidRPr="001C2089">
        <w:rPr>
          <w:iCs/>
          <w:color w:val="000000"/>
          <w:sz w:val="22"/>
          <w:szCs w:val="22"/>
          <w:lang w:val="en-US"/>
        </w:rPr>
        <w:t>.</w:t>
      </w:r>
      <w:r w:rsidRPr="001C2089">
        <w:rPr>
          <w:iCs/>
          <w:color w:val="000000"/>
          <w:sz w:val="22"/>
          <w:szCs w:val="22"/>
          <w:lang w:val="en-US"/>
        </w:rPr>
        <w:t xml:space="preserve"> 1985), since the Gerreidae protrudes its feeding apparatus directly above the prey (</w:t>
      </w:r>
      <w:r w:rsidR="00582EA6" w:rsidRPr="001C2089">
        <w:rPr>
          <w:iCs/>
          <w:color w:val="000000"/>
          <w:sz w:val="22"/>
          <w:szCs w:val="22"/>
          <w:lang w:val="en-US"/>
        </w:rPr>
        <w:t>C</w:t>
      </w:r>
      <w:r w:rsidR="00431ED3" w:rsidRPr="001C2089">
        <w:rPr>
          <w:iCs/>
          <w:color w:val="000000"/>
          <w:sz w:val="22"/>
          <w:szCs w:val="22"/>
          <w:lang w:val="en-US"/>
        </w:rPr>
        <w:t>yrus</w:t>
      </w:r>
      <w:r w:rsidR="00AA03CE" w:rsidRPr="001C2089">
        <w:rPr>
          <w:iCs/>
          <w:color w:val="000000"/>
          <w:sz w:val="22"/>
          <w:szCs w:val="22"/>
          <w:lang w:val="en-US"/>
        </w:rPr>
        <w:t xml:space="preserve"> </w:t>
      </w:r>
      <w:r w:rsidR="00EF2171" w:rsidRPr="001C2089">
        <w:rPr>
          <w:iCs/>
          <w:color w:val="000000"/>
          <w:sz w:val="22"/>
          <w:szCs w:val="22"/>
          <w:lang w:val="en-US"/>
        </w:rPr>
        <w:t>and</w:t>
      </w:r>
      <w:r w:rsidR="00AA03CE" w:rsidRPr="001C2089">
        <w:rPr>
          <w:iCs/>
          <w:color w:val="000000"/>
          <w:sz w:val="22"/>
          <w:szCs w:val="22"/>
          <w:lang w:val="en-US"/>
        </w:rPr>
        <w:t xml:space="preserve"> </w:t>
      </w:r>
      <w:r w:rsidR="00582EA6" w:rsidRPr="001C2089">
        <w:rPr>
          <w:iCs/>
          <w:color w:val="000000"/>
          <w:sz w:val="22"/>
          <w:szCs w:val="22"/>
          <w:lang w:val="en-US"/>
        </w:rPr>
        <w:t>B</w:t>
      </w:r>
      <w:r w:rsidR="00431ED3" w:rsidRPr="001C2089">
        <w:rPr>
          <w:iCs/>
          <w:color w:val="000000"/>
          <w:sz w:val="22"/>
          <w:szCs w:val="22"/>
          <w:lang w:val="en-US"/>
        </w:rPr>
        <w:t>laber</w:t>
      </w:r>
      <w:r w:rsidRPr="001C2089">
        <w:rPr>
          <w:iCs/>
          <w:color w:val="000000"/>
          <w:sz w:val="22"/>
          <w:szCs w:val="22"/>
          <w:lang w:val="en-US"/>
        </w:rPr>
        <w:t xml:space="preserve"> 1982). These items were also reported as important in diet of Gerreidae species in other ecosystems</w:t>
      </w:r>
      <w:r w:rsidR="007363E2" w:rsidRPr="001C2089">
        <w:rPr>
          <w:iCs/>
          <w:color w:val="000000"/>
          <w:sz w:val="22"/>
          <w:szCs w:val="22"/>
          <w:lang w:val="en-US"/>
        </w:rPr>
        <w:t xml:space="preserve">, such a </w:t>
      </w:r>
      <w:r w:rsidRPr="001C2089">
        <w:rPr>
          <w:iCs/>
          <w:color w:val="000000"/>
          <w:sz w:val="22"/>
          <w:szCs w:val="22"/>
          <w:lang w:val="en-US"/>
        </w:rPr>
        <w:t>bays (</w:t>
      </w:r>
      <w:r w:rsidR="00582EA6" w:rsidRPr="001C2089">
        <w:rPr>
          <w:iCs/>
          <w:color w:val="000000"/>
          <w:sz w:val="22"/>
          <w:szCs w:val="22"/>
          <w:lang w:val="en-US"/>
        </w:rPr>
        <w:t>D</w:t>
      </w:r>
      <w:r w:rsidR="00431ED3" w:rsidRPr="001C2089">
        <w:rPr>
          <w:iCs/>
          <w:color w:val="000000"/>
          <w:sz w:val="22"/>
          <w:szCs w:val="22"/>
          <w:lang w:val="en-US"/>
        </w:rPr>
        <w:t>enadai</w:t>
      </w:r>
      <w:r w:rsidR="00AA03CE" w:rsidRPr="001C2089">
        <w:rPr>
          <w:iCs/>
          <w:color w:val="000000"/>
          <w:sz w:val="22"/>
          <w:szCs w:val="22"/>
          <w:lang w:val="en-US"/>
        </w:rPr>
        <w:t xml:space="preserve"> </w:t>
      </w:r>
      <w:r w:rsidR="00831B69" w:rsidRPr="001C2089">
        <w:rPr>
          <w:iCs/>
          <w:color w:val="000000"/>
          <w:sz w:val="22"/>
          <w:szCs w:val="22"/>
          <w:lang w:val="en-US"/>
        </w:rPr>
        <w:t>et al. 2012</w:t>
      </w:r>
      <w:r w:rsidRPr="001C2089">
        <w:rPr>
          <w:iCs/>
          <w:color w:val="000000"/>
          <w:sz w:val="22"/>
          <w:szCs w:val="22"/>
          <w:lang w:val="en-US"/>
        </w:rPr>
        <w:t>), beaches (</w:t>
      </w:r>
      <w:r w:rsidR="00582EA6" w:rsidRPr="001C2089">
        <w:rPr>
          <w:sz w:val="22"/>
          <w:szCs w:val="22"/>
          <w:lang w:val="en-US"/>
        </w:rPr>
        <w:t>T</w:t>
      </w:r>
      <w:r w:rsidR="00431ED3" w:rsidRPr="001C2089">
        <w:rPr>
          <w:sz w:val="22"/>
          <w:szCs w:val="22"/>
          <w:lang w:val="en-US"/>
        </w:rPr>
        <w:t>eixeira</w:t>
      </w:r>
      <w:r w:rsidR="00AA03CE" w:rsidRPr="001C2089">
        <w:rPr>
          <w:sz w:val="22"/>
          <w:szCs w:val="22"/>
          <w:lang w:val="en-US"/>
        </w:rPr>
        <w:t xml:space="preserve"> </w:t>
      </w:r>
      <w:r w:rsidR="00EF2171" w:rsidRPr="001C2089">
        <w:rPr>
          <w:sz w:val="22"/>
          <w:szCs w:val="22"/>
          <w:lang w:val="en-US"/>
        </w:rPr>
        <w:t>and</w:t>
      </w:r>
      <w:r w:rsidR="00AA03CE" w:rsidRPr="001C2089">
        <w:rPr>
          <w:sz w:val="22"/>
          <w:szCs w:val="22"/>
          <w:lang w:val="en-US"/>
        </w:rPr>
        <w:t xml:space="preserve"> </w:t>
      </w:r>
      <w:r w:rsidR="00582EA6" w:rsidRPr="001C2089">
        <w:rPr>
          <w:sz w:val="22"/>
          <w:szCs w:val="22"/>
          <w:lang w:val="en-US"/>
        </w:rPr>
        <w:t>H</w:t>
      </w:r>
      <w:r w:rsidR="00431ED3" w:rsidRPr="001C2089">
        <w:rPr>
          <w:sz w:val="22"/>
          <w:szCs w:val="22"/>
          <w:lang w:val="en-US"/>
        </w:rPr>
        <w:t>elmer</w:t>
      </w:r>
      <w:r w:rsidRPr="001C2089">
        <w:rPr>
          <w:sz w:val="22"/>
          <w:szCs w:val="22"/>
          <w:lang w:val="en-US"/>
        </w:rPr>
        <w:t xml:space="preserve"> 1997</w:t>
      </w:r>
      <w:r w:rsidRPr="001C2089">
        <w:rPr>
          <w:iCs/>
          <w:color w:val="000000"/>
          <w:sz w:val="22"/>
          <w:szCs w:val="22"/>
          <w:lang w:val="en-US"/>
        </w:rPr>
        <w:t xml:space="preserve">) and coastal </w:t>
      </w:r>
      <w:r w:rsidR="00D96DA2" w:rsidRPr="001C2089">
        <w:rPr>
          <w:iCs/>
          <w:color w:val="000000"/>
          <w:sz w:val="22"/>
          <w:szCs w:val="22"/>
          <w:lang w:val="en-US"/>
        </w:rPr>
        <w:t>waters</w:t>
      </w:r>
      <w:r w:rsidRPr="001C2089">
        <w:rPr>
          <w:iCs/>
          <w:color w:val="000000"/>
          <w:sz w:val="22"/>
          <w:szCs w:val="22"/>
          <w:lang w:val="en-US"/>
        </w:rPr>
        <w:t xml:space="preserve"> (</w:t>
      </w:r>
      <w:r w:rsidR="00582EA6" w:rsidRPr="001C2089">
        <w:rPr>
          <w:iCs/>
          <w:color w:val="000000"/>
          <w:sz w:val="22"/>
          <w:szCs w:val="22"/>
          <w:lang w:val="en-US"/>
        </w:rPr>
        <w:t>C</w:t>
      </w:r>
      <w:r w:rsidR="00431ED3" w:rsidRPr="001C2089">
        <w:rPr>
          <w:iCs/>
          <w:color w:val="000000"/>
          <w:sz w:val="22"/>
          <w:szCs w:val="22"/>
          <w:lang w:val="en-US"/>
        </w:rPr>
        <w:t>yrus</w:t>
      </w:r>
      <w:r w:rsidR="00D96DA2" w:rsidRPr="001C2089">
        <w:rPr>
          <w:iCs/>
          <w:color w:val="000000"/>
          <w:sz w:val="22"/>
          <w:szCs w:val="22"/>
          <w:lang w:val="en-US"/>
        </w:rPr>
        <w:t xml:space="preserve"> and </w:t>
      </w:r>
      <w:r w:rsidR="00582EA6" w:rsidRPr="001C2089">
        <w:rPr>
          <w:iCs/>
          <w:color w:val="000000"/>
          <w:sz w:val="22"/>
          <w:szCs w:val="22"/>
          <w:lang w:val="en-US"/>
        </w:rPr>
        <w:t>B</w:t>
      </w:r>
      <w:r w:rsidR="00431ED3" w:rsidRPr="001C2089">
        <w:rPr>
          <w:iCs/>
          <w:color w:val="000000"/>
          <w:sz w:val="22"/>
          <w:szCs w:val="22"/>
          <w:lang w:val="en-US"/>
        </w:rPr>
        <w:t>laber</w:t>
      </w:r>
      <w:r w:rsidR="00D96DA2" w:rsidRPr="001C2089">
        <w:rPr>
          <w:iCs/>
          <w:color w:val="000000"/>
          <w:sz w:val="22"/>
          <w:szCs w:val="22"/>
          <w:lang w:val="en-US"/>
        </w:rPr>
        <w:t xml:space="preserve"> 1984</w:t>
      </w:r>
      <w:r w:rsidRPr="001C2089">
        <w:rPr>
          <w:sz w:val="22"/>
          <w:szCs w:val="22"/>
          <w:lang w:val="en-US"/>
        </w:rPr>
        <w:t>)</w:t>
      </w:r>
      <w:r w:rsidRPr="001C2089">
        <w:rPr>
          <w:iCs/>
          <w:color w:val="000000"/>
          <w:sz w:val="22"/>
          <w:szCs w:val="22"/>
          <w:lang w:val="en-US"/>
        </w:rPr>
        <w:t xml:space="preserve">. </w:t>
      </w:r>
    </w:p>
    <w:p w:rsidR="00DC192C" w:rsidRPr="001C2089" w:rsidRDefault="00DC192C" w:rsidP="00AA03CE">
      <w:pPr>
        <w:ind w:left="0" w:firstLine="567"/>
        <w:rPr>
          <w:iCs/>
          <w:color w:val="000000"/>
          <w:sz w:val="22"/>
          <w:szCs w:val="22"/>
          <w:lang w:val="en-US"/>
        </w:rPr>
      </w:pPr>
      <w:r w:rsidRPr="001C2089">
        <w:rPr>
          <w:iCs/>
          <w:color w:val="000000"/>
          <w:sz w:val="22"/>
          <w:szCs w:val="22"/>
          <w:lang w:val="en-US"/>
        </w:rPr>
        <w:t>Although shallow waters have been not considered a habitat for large piscivorous</w:t>
      </w:r>
      <w:r w:rsidR="00AA03CE" w:rsidRPr="001C2089">
        <w:rPr>
          <w:iCs/>
          <w:color w:val="000000"/>
          <w:sz w:val="22"/>
          <w:szCs w:val="22"/>
          <w:lang w:val="en-US"/>
        </w:rPr>
        <w:t xml:space="preserve"> </w:t>
      </w:r>
      <w:r w:rsidR="00D91BC4" w:rsidRPr="001C2089">
        <w:rPr>
          <w:iCs/>
          <w:color w:val="000000"/>
          <w:sz w:val="22"/>
          <w:szCs w:val="22"/>
          <w:lang w:val="en-US"/>
        </w:rPr>
        <w:t xml:space="preserve">fish </w:t>
      </w:r>
      <w:r w:rsidRPr="001C2089">
        <w:rPr>
          <w:iCs/>
          <w:color w:val="000000"/>
          <w:sz w:val="22"/>
          <w:szCs w:val="22"/>
          <w:lang w:val="en-US"/>
        </w:rPr>
        <w:t>in estuaries (</w:t>
      </w:r>
      <w:r w:rsidR="00582EA6" w:rsidRPr="001C2089">
        <w:rPr>
          <w:iCs/>
          <w:sz w:val="22"/>
          <w:szCs w:val="22"/>
          <w:lang w:val="en-US"/>
        </w:rPr>
        <w:t>P</w:t>
      </w:r>
      <w:r w:rsidR="00431ED3" w:rsidRPr="001C2089">
        <w:rPr>
          <w:iCs/>
          <w:sz w:val="22"/>
          <w:szCs w:val="22"/>
          <w:lang w:val="en-US"/>
        </w:rPr>
        <w:t>aterson</w:t>
      </w:r>
      <w:r w:rsidR="00AA03CE" w:rsidRPr="001C2089">
        <w:rPr>
          <w:iCs/>
          <w:sz w:val="22"/>
          <w:szCs w:val="22"/>
          <w:lang w:val="en-US"/>
        </w:rPr>
        <w:t xml:space="preserve"> </w:t>
      </w:r>
      <w:r w:rsidR="00EF2171" w:rsidRPr="001C2089">
        <w:rPr>
          <w:iCs/>
          <w:sz w:val="22"/>
          <w:szCs w:val="22"/>
          <w:lang w:val="en-US"/>
        </w:rPr>
        <w:t>and</w:t>
      </w:r>
      <w:r w:rsidR="00AA03CE" w:rsidRPr="001C2089">
        <w:rPr>
          <w:iCs/>
          <w:sz w:val="22"/>
          <w:szCs w:val="22"/>
          <w:lang w:val="en-US"/>
        </w:rPr>
        <w:t xml:space="preserve"> </w:t>
      </w:r>
      <w:r w:rsidR="00582EA6" w:rsidRPr="001C2089">
        <w:rPr>
          <w:iCs/>
          <w:sz w:val="22"/>
          <w:szCs w:val="22"/>
          <w:lang w:val="en-US"/>
        </w:rPr>
        <w:t>W</w:t>
      </w:r>
      <w:r w:rsidR="00431ED3" w:rsidRPr="001C2089">
        <w:rPr>
          <w:iCs/>
          <w:sz w:val="22"/>
          <w:szCs w:val="22"/>
          <w:lang w:val="en-US"/>
        </w:rPr>
        <w:t>hitfield</w:t>
      </w:r>
      <w:r w:rsidRPr="001C2089">
        <w:rPr>
          <w:iCs/>
          <w:sz w:val="22"/>
          <w:szCs w:val="22"/>
          <w:lang w:val="en-US"/>
        </w:rPr>
        <w:t xml:space="preserve"> 2000), we found </w:t>
      </w:r>
      <w:r w:rsidRPr="001C2089">
        <w:rPr>
          <w:iCs/>
          <w:color w:val="000000"/>
          <w:sz w:val="22"/>
          <w:szCs w:val="22"/>
          <w:lang w:val="en-US"/>
        </w:rPr>
        <w:t>two piscivorous species (</w:t>
      </w:r>
      <w:r w:rsidRPr="001C2089">
        <w:rPr>
          <w:i/>
          <w:sz w:val="22"/>
          <w:szCs w:val="22"/>
          <w:lang w:val="en-US"/>
        </w:rPr>
        <w:t>C. parallelus</w:t>
      </w:r>
      <w:r w:rsidR="00AA03CE" w:rsidRPr="001C2089">
        <w:rPr>
          <w:i/>
          <w:sz w:val="22"/>
          <w:szCs w:val="22"/>
          <w:lang w:val="en-US"/>
        </w:rPr>
        <w:t xml:space="preserve"> </w:t>
      </w:r>
      <w:r w:rsidRPr="001C2089">
        <w:rPr>
          <w:sz w:val="22"/>
          <w:szCs w:val="22"/>
          <w:lang w:val="en-US"/>
        </w:rPr>
        <w:t xml:space="preserve">and </w:t>
      </w:r>
      <w:r w:rsidRPr="001C2089">
        <w:rPr>
          <w:i/>
          <w:sz w:val="22"/>
          <w:szCs w:val="22"/>
          <w:lang w:val="en-US"/>
        </w:rPr>
        <w:t>C. undecimalis</w:t>
      </w:r>
      <w:r w:rsidRPr="001C2089">
        <w:rPr>
          <w:iCs/>
          <w:color w:val="000000"/>
          <w:sz w:val="22"/>
          <w:szCs w:val="22"/>
          <w:lang w:val="en-US"/>
        </w:rPr>
        <w:t xml:space="preserve">) in our </w:t>
      </w:r>
      <w:r w:rsidR="000F099E" w:rsidRPr="001C2089">
        <w:rPr>
          <w:iCs/>
          <w:color w:val="000000"/>
          <w:sz w:val="22"/>
          <w:szCs w:val="22"/>
          <w:lang w:val="en-US"/>
        </w:rPr>
        <w:t xml:space="preserve">studied </w:t>
      </w:r>
      <w:r w:rsidRPr="001C2089">
        <w:rPr>
          <w:iCs/>
          <w:color w:val="000000"/>
          <w:sz w:val="22"/>
          <w:szCs w:val="22"/>
          <w:lang w:val="en-US"/>
        </w:rPr>
        <w:t xml:space="preserve">system. </w:t>
      </w:r>
      <w:r w:rsidR="0067574A" w:rsidRPr="001C2089">
        <w:rPr>
          <w:iCs/>
          <w:color w:val="000000"/>
          <w:sz w:val="22"/>
          <w:szCs w:val="22"/>
          <w:lang w:val="en-US"/>
        </w:rPr>
        <w:t>Acurate</w:t>
      </w:r>
      <w:r w:rsidR="00AA03CE" w:rsidRPr="001C2089">
        <w:rPr>
          <w:iCs/>
          <w:color w:val="000000"/>
          <w:sz w:val="22"/>
          <w:szCs w:val="22"/>
          <w:lang w:val="en-US"/>
        </w:rPr>
        <w:t xml:space="preserve"> </w:t>
      </w:r>
      <w:r w:rsidRPr="001C2089">
        <w:rPr>
          <w:iCs/>
          <w:color w:val="000000"/>
          <w:sz w:val="22"/>
          <w:szCs w:val="22"/>
          <w:lang w:val="en-US"/>
        </w:rPr>
        <w:t>vision and prey attacking techniques are two factors considered important when capturing very active swimming organisms such as fishes and shrimps (</w:t>
      </w:r>
      <w:r w:rsidR="00582EA6" w:rsidRPr="001C2089">
        <w:rPr>
          <w:iCs/>
          <w:color w:val="000000"/>
          <w:sz w:val="22"/>
          <w:szCs w:val="22"/>
          <w:lang w:val="en-US"/>
        </w:rPr>
        <w:t>H</w:t>
      </w:r>
      <w:r w:rsidR="00431ED3" w:rsidRPr="001C2089">
        <w:rPr>
          <w:iCs/>
          <w:color w:val="000000"/>
          <w:sz w:val="22"/>
          <w:szCs w:val="22"/>
          <w:lang w:val="en-US"/>
        </w:rPr>
        <w:t>ajisamae</w:t>
      </w:r>
      <w:r w:rsidR="00582EA6" w:rsidRPr="001C2089">
        <w:rPr>
          <w:iCs/>
          <w:color w:val="000000"/>
          <w:sz w:val="22"/>
          <w:szCs w:val="22"/>
          <w:lang w:val="en-US"/>
        </w:rPr>
        <w:t xml:space="preserve"> 2009</w:t>
      </w:r>
      <w:r w:rsidRPr="001C2089">
        <w:rPr>
          <w:iCs/>
          <w:color w:val="000000"/>
          <w:sz w:val="22"/>
          <w:szCs w:val="22"/>
          <w:lang w:val="en-US"/>
        </w:rPr>
        <w:t xml:space="preserve">), which were </w:t>
      </w:r>
      <w:r w:rsidRPr="001C2089">
        <w:rPr>
          <w:rStyle w:val="hps"/>
          <w:sz w:val="22"/>
          <w:szCs w:val="22"/>
          <w:lang w:val="en-US"/>
        </w:rPr>
        <w:t>items with higher</w:t>
      </w:r>
      <w:r w:rsidRPr="001C2089">
        <w:rPr>
          <w:sz w:val="22"/>
          <w:szCs w:val="22"/>
          <w:lang w:val="en-US"/>
        </w:rPr>
        <w:t xml:space="preserve"> frequency of </w:t>
      </w:r>
      <w:r w:rsidRPr="001C2089">
        <w:rPr>
          <w:rStyle w:val="hps"/>
          <w:sz w:val="22"/>
          <w:szCs w:val="22"/>
          <w:lang w:val="en-US"/>
        </w:rPr>
        <w:t>occurrence</w:t>
      </w:r>
      <w:r w:rsidR="00AA03CE" w:rsidRPr="001C2089">
        <w:rPr>
          <w:rStyle w:val="hps"/>
          <w:sz w:val="22"/>
          <w:szCs w:val="22"/>
          <w:lang w:val="en-US"/>
        </w:rPr>
        <w:t xml:space="preserve"> </w:t>
      </w:r>
      <w:r w:rsidRPr="001C2089">
        <w:rPr>
          <w:rStyle w:val="hps"/>
          <w:sz w:val="22"/>
          <w:szCs w:val="22"/>
          <w:lang w:val="en-US"/>
        </w:rPr>
        <w:t>in the diet</w:t>
      </w:r>
      <w:r w:rsidR="00AA03CE" w:rsidRPr="001C2089">
        <w:rPr>
          <w:rStyle w:val="hps"/>
          <w:sz w:val="22"/>
          <w:szCs w:val="22"/>
          <w:lang w:val="en-US"/>
        </w:rPr>
        <w:t xml:space="preserve"> </w:t>
      </w:r>
      <w:r w:rsidRPr="001C2089">
        <w:rPr>
          <w:rStyle w:val="hps"/>
          <w:sz w:val="22"/>
          <w:szCs w:val="22"/>
          <w:lang w:val="en-US"/>
        </w:rPr>
        <w:t>of the studied species.</w:t>
      </w:r>
      <w:r w:rsidRPr="001C2089">
        <w:rPr>
          <w:iCs/>
          <w:color w:val="000000"/>
          <w:sz w:val="22"/>
          <w:szCs w:val="22"/>
          <w:lang w:val="en-US"/>
        </w:rPr>
        <w:t xml:space="preserve"> The presence of piscivorous along the estuaries, especially in the mangroves, may be related to the fact that the spatial heterogeneity created by the mangrove roots provides a suit</w:t>
      </w:r>
      <w:r w:rsidR="00B77D06" w:rsidRPr="001C2089">
        <w:rPr>
          <w:iCs/>
          <w:color w:val="000000"/>
          <w:sz w:val="22"/>
          <w:szCs w:val="22"/>
          <w:lang w:val="en-US"/>
        </w:rPr>
        <w:t>able place to stay in ambush (</w:t>
      </w:r>
      <w:r w:rsidR="00582EA6" w:rsidRPr="001C2089">
        <w:rPr>
          <w:iCs/>
          <w:color w:val="000000"/>
          <w:sz w:val="22"/>
          <w:szCs w:val="22"/>
          <w:lang w:val="en-US"/>
        </w:rPr>
        <w:t>M</w:t>
      </w:r>
      <w:r w:rsidR="00431ED3" w:rsidRPr="001C2089">
        <w:rPr>
          <w:iCs/>
          <w:color w:val="000000"/>
          <w:sz w:val="22"/>
          <w:szCs w:val="22"/>
          <w:lang w:val="en-US"/>
        </w:rPr>
        <w:t>c</w:t>
      </w:r>
      <w:r w:rsidR="00582EA6" w:rsidRPr="001C2089">
        <w:rPr>
          <w:iCs/>
          <w:color w:val="000000"/>
          <w:sz w:val="22"/>
          <w:szCs w:val="22"/>
          <w:lang w:val="en-US"/>
        </w:rPr>
        <w:t>D</w:t>
      </w:r>
      <w:r w:rsidR="00431ED3" w:rsidRPr="001C2089">
        <w:rPr>
          <w:iCs/>
          <w:color w:val="000000"/>
          <w:sz w:val="22"/>
          <w:szCs w:val="22"/>
          <w:lang w:val="en-US"/>
        </w:rPr>
        <w:t>onald</w:t>
      </w:r>
      <w:r w:rsidR="0089694B">
        <w:rPr>
          <w:iCs/>
          <w:color w:val="000000"/>
          <w:sz w:val="22"/>
          <w:szCs w:val="22"/>
          <w:lang w:val="en-US"/>
        </w:rPr>
        <w:t xml:space="preserve"> </w:t>
      </w:r>
      <w:r w:rsidRPr="001C2089">
        <w:rPr>
          <w:iCs/>
          <w:color w:val="000000"/>
          <w:sz w:val="22"/>
          <w:szCs w:val="22"/>
          <w:lang w:val="en-US"/>
        </w:rPr>
        <w:t>et al. 2009).</w:t>
      </w:r>
    </w:p>
    <w:p w:rsidR="00FB4126" w:rsidRPr="001C2089" w:rsidRDefault="00FB4126" w:rsidP="00371BB5">
      <w:pPr>
        <w:autoSpaceDE w:val="0"/>
        <w:autoSpaceDN w:val="0"/>
        <w:adjustRightInd w:val="0"/>
        <w:ind w:left="0" w:firstLine="0"/>
        <w:rPr>
          <w:sz w:val="22"/>
          <w:szCs w:val="22"/>
          <w:lang w:val="en-US"/>
        </w:rPr>
      </w:pPr>
    </w:p>
    <w:p w:rsidR="004E695D" w:rsidRPr="001C2089" w:rsidRDefault="004E695D" w:rsidP="00371BB5">
      <w:pPr>
        <w:autoSpaceDE w:val="0"/>
        <w:autoSpaceDN w:val="0"/>
        <w:adjustRightInd w:val="0"/>
        <w:ind w:left="0" w:firstLine="0"/>
        <w:rPr>
          <w:sz w:val="22"/>
          <w:szCs w:val="22"/>
          <w:lang w:val="en-US"/>
        </w:rPr>
      </w:pPr>
    </w:p>
    <w:p w:rsidR="00BB09B9" w:rsidRPr="001120CA" w:rsidRDefault="00BB09B9" w:rsidP="00371BB5">
      <w:pPr>
        <w:autoSpaceDE w:val="0"/>
        <w:autoSpaceDN w:val="0"/>
        <w:adjustRightInd w:val="0"/>
        <w:ind w:left="0" w:firstLine="0"/>
        <w:rPr>
          <w:smallCaps/>
          <w:sz w:val="22"/>
          <w:szCs w:val="22"/>
          <w:lang w:val="en-US"/>
        </w:rPr>
      </w:pPr>
      <w:r w:rsidRPr="001120CA">
        <w:rPr>
          <w:b/>
          <w:bCs/>
          <w:smallCaps/>
          <w:sz w:val="22"/>
          <w:szCs w:val="22"/>
          <w:lang w:val="en-US"/>
        </w:rPr>
        <w:t>C</w:t>
      </w:r>
      <w:r w:rsidR="001120CA">
        <w:rPr>
          <w:b/>
          <w:bCs/>
          <w:smallCaps/>
          <w:sz w:val="22"/>
          <w:szCs w:val="22"/>
          <w:lang w:val="en-US"/>
        </w:rPr>
        <w:t>onclusion</w:t>
      </w:r>
    </w:p>
    <w:p w:rsidR="00DC192C" w:rsidRPr="001C2089" w:rsidRDefault="00DC192C" w:rsidP="00371BB5">
      <w:pPr>
        <w:autoSpaceDE w:val="0"/>
        <w:autoSpaceDN w:val="0"/>
        <w:adjustRightInd w:val="0"/>
        <w:ind w:left="0" w:firstLine="0"/>
        <w:rPr>
          <w:sz w:val="22"/>
          <w:szCs w:val="22"/>
          <w:lang w:val="en-US"/>
        </w:rPr>
      </w:pPr>
    </w:p>
    <w:p w:rsidR="0067574A" w:rsidRPr="001C2089" w:rsidRDefault="00B80888" w:rsidP="00371BB5">
      <w:pPr>
        <w:autoSpaceDE w:val="0"/>
        <w:autoSpaceDN w:val="0"/>
        <w:adjustRightInd w:val="0"/>
        <w:ind w:left="0" w:firstLine="0"/>
        <w:rPr>
          <w:sz w:val="22"/>
          <w:szCs w:val="22"/>
          <w:lang w:val="en-US"/>
        </w:rPr>
      </w:pPr>
      <w:r>
        <w:rPr>
          <w:sz w:val="22"/>
          <w:szCs w:val="22"/>
          <w:lang w:val="en-US"/>
        </w:rPr>
        <w:tab/>
      </w:r>
      <w:r w:rsidR="005B6DBE" w:rsidRPr="001C2089">
        <w:rPr>
          <w:sz w:val="22"/>
          <w:szCs w:val="22"/>
          <w:lang w:val="en-US"/>
        </w:rPr>
        <w:t xml:space="preserve">Our findings revealed that the nine studied carnivorous fishes feed on similar food items (mainly crustaceans, fish and polychaets), but in different amounts and proportions. The niche overlap among them was </w:t>
      </w:r>
      <w:r w:rsidR="001F7F05" w:rsidRPr="001C2089">
        <w:rPr>
          <w:sz w:val="22"/>
          <w:szCs w:val="22"/>
          <w:lang w:val="en-US"/>
        </w:rPr>
        <w:t xml:space="preserve">relatively </w:t>
      </w:r>
      <w:r w:rsidR="005B6DBE" w:rsidRPr="001C2089">
        <w:rPr>
          <w:sz w:val="22"/>
          <w:szCs w:val="22"/>
          <w:lang w:val="en-US"/>
        </w:rPr>
        <w:t xml:space="preserve">low for most of the species, </w:t>
      </w:r>
      <w:r w:rsidR="001F7F05" w:rsidRPr="001C2089">
        <w:rPr>
          <w:sz w:val="22"/>
          <w:szCs w:val="22"/>
          <w:lang w:val="en-US"/>
        </w:rPr>
        <w:t xml:space="preserve">although there were several cases of highly overlapped </w:t>
      </w:r>
      <w:r w:rsidR="004C10DF" w:rsidRPr="001C2089">
        <w:rPr>
          <w:sz w:val="22"/>
          <w:szCs w:val="22"/>
          <w:lang w:val="en-US"/>
        </w:rPr>
        <w:t>food niches</w:t>
      </w:r>
      <w:r w:rsidR="003E09C0" w:rsidRPr="001C2089">
        <w:rPr>
          <w:sz w:val="22"/>
          <w:szCs w:val="22"/>
          <w:lang w:val="en-US"/>
        </w:rPr>
        <w:t xml:space="preserve"> (e.g., 0.97 between </w:t>
      </w:r>
      <w:r w:rsidR="00D26793" w:rsidRPr="001C2089">
        <w:rPr>
          <w:i/>
          <w:sz w:val="22"/>
          <w:szCs w:val="22"/>
          <w:lang w:val="en-US"/>
        </w:rPr>
        <w:t>E. argenteus</w:t>
      </w:r>
      <w:r w:rsidR="003E09C0" w:rsidRPr="001C2089">
        <w:rPr>
          <w:sz w:val="22"/>
          <w:szCs w:val="22"/>
          <w:lang w:val="en-US"/>
        </w:rPr>
        <w:t xml:space="preserve"> and </w:t>
      </w:r>
      <w:r w:rsidR="00D26793" w:rsidRPr="001C2089">
        <w:rPr>
          <w:i/>
          <w:sz w:val="22"/>
          <w:szCs w:val="22"/>
          <w:lang w:val="en-US"/>
        </w:rPr>
        <w:t>D. rhombeus</w:t>
      </w:r>
      <w:r w:rsidR="003E09C0" w:rsidRPr="001C2089">
        <w:rPr>
          <w:sz w:val="22"/>
          <w:szCs w:val="22"/>
          <w:lang w:val="en-US"/>
        </w:rPr>
        <w:t xml:space="preserve">; 0.94 between </w:t>
      </w:r>
      <w:r w:rsidR="00D26793" w:rsidRPr="001C2089">
        <w:rPr>
          <w:i/>
          <w:sz w:val="22"/>
          <w:szCs w:val="22"/>
          <w:lang w:val="en-US"/>
        </w:rPr>
        <w:t>L. alexandrei</w:t>
      </w:r>
      <w:r w:rsidR="00AA03CE" w:rsidRPr="001C2089">
        <w:rPr>
          <w:i/>
          <w:sz w:val="22"/>
          <w:szCs w:val="22"/>
          <w:lang w:val="en-US"/>
        </w:rPr>
        <w:t xml:space="preserve"> </w:t>
      </w:r>
      <w:r w:rsidR="003E09C0" w:rsidRPr="001C2089">
        <w:rPr>
          <w:sz w:val="22"/>
          <w:szCs w:val="22"/>
          <w:lang w:val="en-US"/>
        </w:rPr>
        <w:t xml:space="preserve">and </w:t>
      </w:r>
      <w:r w:rsidR="00D26793" w:rsidRPr="001C2089">
        <w:rPr>
          <w:i/>
          <w:sz w:val="22"/>
          <w:szCs w:val="22"/>
          <w:lang w:val="en-US"/>
        </w:rPr>
        <w:t>L. jocu</w:t>
      </w:r>
      <w:r w:rsidR="00D26793" w:rsidRPr="001C2089">
        <w:rPr>
          <w:sz w:val="22"/>
          <w:szCs w:val="22"/>
          <w:lang w:val="en-US"/>
        </w:rPr>
        <w:t xml:space="preserve">, </w:t>
      </w:r>
      <w:r w:rsidR="00D26793" w:rsidRPr="001C2089">
        <w:rPr>
          <w:i/>
          <w:sz w:val="22"/>
          <w:szCs w:val="22"/>
          <w:lang w:val="en-US"/>
        </w:rPr>
        <w:t>B. soporator</w:t>
      </w:r>
      <w:r w:rsidR="00D26793" w:rsidRPr="001C2089">
        <w:rPr>
          <w:sz w:val="22"/>
          <w:szCs w:val="22"/>
          <w:lang w:val="en-US"/>
        </w:rPr>
        <w:t xml:space="preserve"> and </w:t>
      </w:r>
      <w:r w:rsidR="00D26793" w:rsidRPr="001C2089">
        <w:rPr>
          <w:i/>
          <w:sz w:val="22"/>
          <w:szCs w:val="22"/>
          <w:lang w:val="en-US"/>
        </w:rPr>
        <w:t>L. jocu</w:t>
      </w:r>
      <w:r w:rsidR="003E09C0" w:rsidRPr="001C2089">
        <w:rPr>
          <w:sz w:val="22"/>
          <w:szCs w:val="22"/>
          <w:lang w:val="en-US"/>
        </w:rPr>
        <w:t xml:space="preserve">; 0.92 between </w:t>
      </w:r>
      <w:r w:rsidR="00296B1D" w:rsidRPr="001C2089">
        <w:rPr>
          <w:i/>
          <w:sz w:val="22"/>
          <w:szCs w:val="22"/>
          <w:lang w:val="en-US"/>
        </w:rPr>
        <w:t>C. parallelus</w:t>
      </w:r>
      <w:r w:rsidR="003E09C0" w:rsidRPr="001C2089">
        <w:rPr>
          <w:sz w:val="22"/>
          <w:szCs w:val="22"/>
          <w:lang w:val="en-US"/>
        </w:rPr>
        <w:t xml:space="preserve"> and </w:t>
      </w:r>
      <w:r w:rsidR="00296B1D" w:rsidRPr="001C2089">
        <w:rPr>
          <w:i/>
          <w:sz w:val="22"/>
          <w:szCs w:val="22"/>
          <w:lang w:val="en-US"/>
        </w:rPr>
        <w:t>C. undecimalis</w:t>
      </w:r>
      <w:r w:rsidR="003E09C0" w:rsidRPr="001C2089">
        <w:rPr>
          <w:sz w:val="22"/>
          <w:szCs w:val="22"/>
          <w:lang w:val="en-US"/>
        </w:rPr>
        <w:t>)</w:t>
      </w:r>
      <w:r w:rsidR="005B6DBE" w:rsidRPr="001C2089">
        <w:rPr>
          <w:sz w:val="22"/>
          <w:szCs w:val="22"/>
          <w:lang w:val="en-US"/>
        </w:rPr>
        <w:t>.</w:t>
      </w:r>
      <w:r w:rsidR="004C10DF" w:rsidRPr="001C2089">
        <w:rPr>
          <w:sz w:val="22"/>
          <w:szCs w:val="22"/>
          <w:lang w:val="en-US"/>
        </w:rPr>
        <w:t xml:space="preserve"> These </w:t>
      </w:r>
      <w:r w:rsidR="0067574A" w:rsidRPr="001C2089">
        <w:rPr>
          <w:sz w:val="22"/>
          <w:szCs w:val="22"/>
          <w:lang w:val="en-US"/>
        </w:rPr>
        <w:t>findings contribute to an understanding of how resource partitioning could determine species coexistence in estuarine tropical environments and highlights the need for further studies to evaluate the effect of partitioning on space and time in this ecosystem. Future investigations are needed to evaluate if competitive exclusion principle does occur or how much it influences on fish estuarine assemblages.</w:t>
      </w:r>
    </w:p>
    <w:p w:rsidR="00831B69" w:rsidRPr="001C2089" w:rsidRDefault="00831B69" w:rsidP="00371BB5">
      <w:pPr>
        <w:autoSpaceDE w:val="0"/>
        <w:autoSpaceDN w:val="0"/>
        <w:adjustRightInd w:val="0"/>
        <w:ind w:left="0" w:firstLine="0"/>
        <w:rPr>
          <w:sz w:val="22"/>
          <w:szCs w:val="22"/>
          <w:lang w:val="en-US"/>
        </w:rPr>
      </w:pPr>
    </w:p>
    <w:p w:rsidR="00FB4126" w:rsidRPr="001C2089" w:rsidRDefault="00FB4126" w:rsidP="006E192E">
      <w:pPr>
        <w:autoSpaceDE w:val="0"/>
        <w:ind w:left="0" w:firstLine="0"/>
        <w:rPr>
          <w:bCs/>
          <w:smallCaps/>
          <w:sz w:val="22"/>
          <w:szCs w:val="22"/>
          <w:lang w:val="en-US"/>
        </w:rPr>
      </w:pPr>
    </w:p>
    <w:p w:rsidR="006E192E" w:rsidRPr="001C2089" w:rsidRDefault="00871062" w:rsidP="006E192E">
      <w:pPr>
        <w:autoSpaceDE w:val="0"/>
        <w:ind w:left="0" w:firstLine="0"/>
        <w:rPr>
          <w:sz w:val="22"/>
          <w:szCs w:val="22"/>
          <w:lang w:val="en-US"/>
        </w:rPr>
      </w:pPr>
      <w:r w:rsidRPr="001C2089">
        <w:rPr>
          <w:b/>
          <w:bCs/>
          <w:smallCaps/>
          <w:sz w:val="22"/>
          <w:szCs w:val="22"/>
          <w:lang w:val="en-US"/>
        </w:rPr>
        <w:t>A</w:t>
      </w:r>
      <w:r w:rsidR="00132B94" w:rsidRPr="001C2089">
        <w:rPr>
          <w:b/>
          <w:bCs/>
          <w:smallCaps/>
          <w:sz w:val="22"/>
          <w:szCs w:val="22"/>
          <w:lang w:val="en-US"/>
        </w:rPr>
        <w:t>cknowlodgements</w:t>
      </w:r>
      <w:r w:rsidR="00132B94" w:rsidRPr="001C2089">
        <w:rPr>
          <w:b/>
          <w:sz w:val="22"/>
          <w:szCs w:val="22"/>
          <w:lang w:val="en-US"/>
        </w:rPr>
        <w:t xml:space="preserve">: </w:t>
      </w:r>
      <w:r w:rsidR="006E192E" w:rsidRPr="001C2089">
        <w:rPr>
          <w:sz w:val="22"/>
          <w:szCs w:val="22"/>
          <w:lang w:val="en-US"/>
        </w:rPr>
        <w:t>This study received financial support from the Universidade Estadual da Paraíba (UEPB/PROPESQ 153/2008) and the Brazilian National Council for Scientific and Technological Development (CNPq: PIBIC 2007/2008 and 2008/2009).</w:t>
      </w:r>
    </w:p>
    <w:p w:rsidR="00DC192C" w:rsidRPr="001C2089" w:rsidRDefault="00DC192C" w:rsidP="006E192E">
      <w:pPr>
        <w:autoSpaceDE w:val="0"/>
        <w:ind w:left="0" w:firstLine="0"/>
        <w:rPr>
          <w:sz w:val="22"/>
          <w:szCs w:val="22"/>
          <w:lang w:val="en-US"/>
        </w:rPr>
      </w:pPr>
      <w:r w:rsidRPr="001C2089">
        <w:rPr>
          <w:sz w:val="22"/>
          <w:szCs w:val="22"/>
          <w:lang w:val="en-US"/>
        </w:rPr>
        <w:t xml:space="preserve"> </w:t>
      </w:r>
    </w:p>
    <w:p w:rsidR="00BB7713" w:rsidRPr="001C2089" w:rsidRDefault="00BB7713" w:rsidP="00371BB5">
      <w:pPr>
        <w:autoSpaceDE w:val="0"/>
        <w:ind w:left="0" w:firstLine="0"/>
        <w:rPr>
          <w:sz w:val="22"/>
          <w:szCs w:val="22"/>
          <w:lang w:val="en-US"/>
        </w:rPr>
      </w:pPr>
    </w:p>
    <w:p w:rsidR="00BB7713" w:rsidRPr="001C2089" w:rsidRDefault="00BB7713" w:rsidP="00371BB5">
      <w:pPr>
        <w:autoSpaceDE w:val="0"/>
        <w:ind w:left="0" w:firstLine="0"/>
        <w:rPr>
          <w:sz w:val="22"/>
          <w:szCs w:val="22"/>
          <w:lang w:val="en-US"/>
        </w:rPr>
      </w:pPr>
    </w:p>
    <w:p w:rsidR="00FE0C75" w:rsidRPr="001C2089" w:rsidRDefault="00FE0C75" w:rsidP="00371BB5">
      <w:pPr>
        <w:autoSpaceDE w:val="0"/>
        <w:autoSpaceDN w:val="0"/>
        <w:adjustRightInd w:val="0"/>
        <w:ind w:left="0" w:firstLine="0"/>
        <w:rPr>
          <w:sz w:val="22"/>
          <w:szCs w:val="22"/>
          <w:lang w:val="en-US"/>
        </w:rPr>
      </w:pPr>
    </w:p>
    <w:p w:rsidR="00E56A1B" w:rsidRPr="001C2089" w:rsidRDefault="00E56A1B" w:rsidP="00BB7713">
      <w:pPr>
        <w:autoSpaceDE w:val="0"/>
        <w:autoSpaceDN w:val="0"/>
        <w:adjustRightInd w:val="0"/>
        <w:ind w:left="0" w:firstLine="0"/>
        <w:rPr>
          <w:caps/>
          <w:sz w:val="22"/>
          <w:szCs w:val="22"/>
          <w:lang w:val="en-US"/>
        </w:rPr>
      </w:pPr>
    </w:p>
    <w:p w:rsidR="00DC192C" w:rsidRPr="001120CA" w:rsidRDefault="00BB09B9" w:rsidP="00E56A1B">
      <w:pPr>
        <w:autoSpaceDE w:val="0"/>
        <w:autoSpaceDN w:val="0"/>
        <w:adjustRightInd w:val="0"/>
        <w:ind w:left="0" w:firstLine="0"/>
        <w:jc w:val="left"/>
        <w:rPr>
          <w:smallCaps/>
          <w:sz w:val="22"/>
          <w:szCs w:val="22"/>
          <w:lang w:val="en-US"/>
        </w:rPr>
      </w:pPr>
      <w:r w:rsidRPr="001120CA">
        <w:rPr>
          <w:b/>
          <w:smallCaps/>
          <w:sz w:val="22"/>
          <w:szCs w:val="22"/>
          <w:lang w:val="en-US"/>
        </w:rPr>
        <w:lastRenderedPageBreak/>
        <w:t>R</w:t>
      </w:r>
      <w:r w:rsidR="001120CA">
        <w:rPr>
          <w:b/>
          <w:smallCaps/>
          <w:sz w:val="22"/>
          <w:szCs w:val="22"/>
          <w:lang w:val="en-US"/>
        </w:rPr>
        <w:t>eferences</w:t>
      </w:r>
    </w:p>
    <w:p w:rsidR="003716A8" w:rsidRPr="001C2089" w:rsidRDefault="003716A8" w:rsidP="00371BB5">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Abdurahiman KP</w:t>
      </w:r>
      <w:r w:rsidR="00FB4126" w:rsidRPr="001C2089">
        <w:rPr>
          <w:bCs/>
          <w:sz w:val="22"/>
          <w:szCs w:val="22"/>
          <w:lang w:val="en-US" w:eastAsia="pt-BR"/>
        </w:rPr>
        <w:t>,</w:t>
      </w:r>
      <w:r w:rsidRPr="001C2089">
        <w:rPr>
          <w:bCs/>
          <w:sz w:val="22"/>
          <w:szCs w:val="22"/>
          <w:lang w:val="en-US" w:eastAsia="pt-BR"/>
        </w:rPr>
        <w:t xml:space="preserve"> Naya</w:t>
      </w:r>
      <w:r w:rsidR="00FB4126" w:rsidRPr="001C2089">
        <w:rPr>
          <w:bCs/>
          <w:sz w:val="22"/>
          <w:szCs w:val="22"/>
          <w:lang w:val="en-US" w:eastAsia="pt-BR"/>
        </w:rPr>
        <w:t xml:space="preserve"> TH,</w:t>
      </w:r>
      <w:r w:rsidR="00BA01B1" w:rsidRPr="001C2089">
        <w:rPr>
          <w:bCs/>
          <w:sz w:val="22"/>
          <w:szCs w:val="22"/>
          <w:lang w:val="en-US" w:eastAsia="pt-BR"/>
        </w:rPr>
        <w:t xml:space="preserve"> </w:t>
      </w:r>
      <w:r w:rsidRPr="001C2089">
        <w:rPr>
          <w:bCs/>
          <w:sz w:val="22"/>
          <w:szCs w:val="22"/>
          <w:lang w:val="en-US" w:eastAsia="pt-BR"/>
        </w:rPr>
        <w:t>Zacharia</w:t>
      </w:r>
      <w:r w:rsidR="00FB4126" w:rsidRPr="001C2089">
        <w:rPr>
          <w:bCs/>
          <w:sz w:val="22"/>
          <w:szCs w:val="22"/>
          <w:lang w:val="en-US" w:eastAsia="pt-BR"/>
        </w:rPr>
        <w:t xml:space="preserve"> PU</w:t>
      </w:r>
      <w:r w:rsidR="00BA01B1" w:rsidRPr="001C2089">
        <w:rPr>
          <w:bCs/>
          <w:sz w:val="22"/>
          <w:szCs w:val="22"/>
          <w:lang w:val="en-US" w:eastAsia="pt-BR"/>
        </w:rPr>
        <w:t xml:space="preserve"> </w:t>
      </w:r>
      <w:r w:rsidR="00FB4126" w:rsidRPr="001C2089">
        <w:rPr>
          <w:bCs/>
          <w:sz w:val="22"/>
          <w:szCs w:val="22"/>
          <w:lang w:val="en-US" w:eastAsia="pt-BR"/>
        </w:rPr>
        <w:t>and</w:t>
      </w:r>
      <w:r w:rsidR="00BA01B1" w:rsidRPr="001C2089">
        <w:rPr>
          <w:bCs/>
          <w:sz w:val="22"/>
          <w:szCs w:val="22"/>
          <w:lang w:val="en-US" w:eastAsia="pt-BR"/>
        </w:rPr>
        <w:t xml:space="preserve"> </w:t>
      </w:r>
      <w:r w:rsidRPr="001C2089">
        <w:rPr>
          <w:bCs/>
          <w:sz w:val="22"/>
          <w:szCs w:val="22"/>
          <w:lang w:val="en-US" w:eastAsia="pt-BR"/>
        </w:rPr>
        <w:t>Mohamed</w:t>
      </w:r>
      <w:r w:rsidR="00FB4126" w:rsidRPr="001C2089">
        <w:rPr>
          <w:bCs/>
          <w:sz w:val="22"/>
          <w:szCs w:val="22"/>
          <w:lang w:val="en-US" w:eastAsia="pt-BR"/>
        </w:rPr>
        <w:t xml:space="preserve"> KS</w:t>
      </w:r>
      <w:r w:rsidRPr="001C2089">
        <w:rPr>
          <w:bCs/>
          <w:sz w:val="22"/>
          <w:szCs w:val="22"/>
          <w:lang w:val="en-US" w:eastAsia="pt-BR"/>
        </w:rPr>
        <w:t>.</w:t>
      </w:r>
      <w:r w:rsidR="00BA01B1" w:rsidRPr="001C2089">
        <w:rPr>
          <w:bCs/>
          <w:sz w:val="22"/>
          <w:szCs w:val="22"/>
          <w:lang w:val="en-US" w:eastAsia="pt-BR"/>
        </w:rPr>
        <w:t xml:space="preserve"> </w:t>
      </w:r>
      <w:r w:rsidRPr="001C2089">
        <w:rPr>
          <w:bCs/>
          <w:sz w:val="22"/>
          <w:szCs w:val="22"/>
          <w:lang w:val="en-US" w:eastAsia="pt-BR"/>
        </w:rPr>
        <w:t>2010. Trophic organization and predator-prey interactions among commercially exploited demersal finfishes in the coastal waters of the southeastern Arabian Sea.</w:t>
      </w:r>
      <w:r w:rsidRPr="001C2089">
        <w:rPr>
          <w:b/>
          <w:bCs/>
          <w:sz w:val="22"/>
          <w:szCs w:val="22"/>
          <w:lang w:val="en-US" w:eastAsia="pt-BR"/>
        </w:rPr>
        <w:t xml:space="preserve"> Est Coast Shelf Sci</w:t>
      </w:r>
      <w:r w:rsidR="00FB4126" w:rsidRPr="001C2089">
        <w:rPr>
          <w:b/>
          <w:bCs/>
          <w:sz w:val="22"/>
          <w:szCs w:val="22"/>
          <w:lang w:val="en-US" w:eastAsia="pt-BR"/>
        </w:rPr>
        <w:t>.</w:t>
      </w:r>
      <w:r w:rsidR="00FB4126" w:rsidRPr="001C2089">
        <w:rPr>
          <w:bCs/>
          <w:sz w:val="22"/>
          <w:szCs w:val="22"/>
          <w:lang w:val="en-US" w:eastAsia="pt-BR"/>
        </w:rPr>
        <w:t>,</w:t>
      </w:r>
      <w:r w:rsidRPr="001C2089">
        <w:rPr>
          <w:bCs/>
          <w:sz w:val="22"/>
          <w:szCs w:val="22"/>
          <w:lang w:val="en-US" w:eastAsia="pt-BR"/>
        </w:rPr>
        <w:t xml:space="preserve"> 87: 601-610. </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Alanara A</w:t>
      </w:r>
      <w:r w:rsidR="00FB4126" w:rsidRPr="001C2089">
        <w:rPr>
          <w:bCs/>
          <w:sz w:val="22"/>
          <w:szCs w:val="22"/>
          <w:lang w:val="en-US" w:eastAsia="pt-BR"/>
        </w:rPr>
        <w:t>,</w:t>
      </w:r>
      <w:r w:rsidRPr="001C2089">
        <w:rPr>
          <w:bCs/>
          <w:sz w:val="22"/>
          <w:szCs w:val="22"/>
          <w:lang w:val="en-US" w:eastAsia="pt-BR"/>
        </w:rPr>
        <w:t xml:space="preserve"> Burns</w:t>
      </w:r>
      <w:r w:rsidR="00FB4126" w:rsidRPr="001C2089">
        <w:rPr>
          <w:bCs/>
          <w:sz w:val="22"/>
          <w:szCs w:val="22"/>
          <w:lang w:val="en-US" w:eastAsia="pt-BR"/>
        </w:rPr>
        <w:t xml:space="preserve"> MD and</w:t>
      </w:r>
      <w:r w:rsidRPr="001C2089">
        <w:rPr>
          <w:bCs/>
          <w:sz w:val="22"/>
          <w:szCs w:val="22"/>
          <w:lang w:val="en-US" w:eastAsia="pt-BR"/>
        </w:rPr>
        <w:t xml:space="preserve"> Metcalfe</w:t>
      </w:r>
      <w:r w:rsidR="00FB4126" w:rsidRPr="001C2089">
        <w:rPr>
          <w:bCs/>
          <w:sz w:val="22"/>
          <w:szCs w:val="22"/>
          <w:lang w:val="en-US" w:eastAsia="pt-BR"/>
        </w:rPr>
        <w:t xml:space="preserve"> NB</w:t>
      </w:r>
      <w:r w:rsidRPr="001C2089">
        <w:rPr>
          <w:bCs/>
          <w:sz w:val="22"/>
          <w:szCs w:val="22"/>
          <w:lang w:val="en-US" w:eastAsia="pt-BR"/>
        </w:rPr>
        <w:t>.</w:t>
      </w:r>
      <w:r w:rsidR="0003389E" w:rsidRPr="001C2089">
        <w:rPr>
          <w:bCs/>
          <w:sz w:val="22"/>
          <w:szCs w:val="22"/>
          <w:lang w:val="en-US" w:eastAsia="pt-BR"/>
        </w:rPr>
        <w:t xml:space="preserve"> </w:t>
      </w:r>
      <w:r w:rsidRPr="001C2089">
        <w:rPr>
          <w:bCs/>
          <w:sz w:val="22"/>
          <w:szCs w:val="22"/>
          <w:lang w:val="en-US" w:eastAsia="pt-BR"/>
        </w:rPr>
        <w:t xml:space="preserve">2001. Intraspecific resource partitioning in brown trout: the temporal distribution of foraging is determined by social rank. </w:t>
      </w:r>
      <w:r w:rsidRPr="001C2089">
        <w:rPr>
          <w:b/>
          <w:bCs/>
          <w:sz w:val="22"/>
          <w:szCs w:val="22"/>
          <w:lang w:val="en-US" w:eastAsia="pt-BR"/>
        </w:rPr>
        <w:t>J Anim Ecol.</w:t>
      </w:r>
      <w:r w:rsidR="00FB4126" w:rsidRPr="001C2089">
        <w:rPr>
          <w:bCs/>
          <w:sz w:val="22"/>
          <w:szCs w:val="22"/>
          <w:lang w:val="en-US" w:eastAsia="pt-BR"/>
        </w:rPr>
        <w:t>,</w:t>
      </w:r>
      <w:r w:rsidRPr="001C2089">
        <w:rPr>
          <w:bCs/>
          <w:sz w:val="22"/>
          <w:szCs w:val="22"/>
          <w:lang w:val="en-US" w:eastAsia="pt-BR"/>
        </w:rPr>
        <w:t xml:space="preserve"> 70:980-986.</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Blaber SJM.</w:t>
      </w:r>
      <w:r w:rsidR="0003389E" w:rsidRPr="001C2089">
        <w:rPr>
          <w:bCs/>
          <w:sz w:val="22"/>
          <w:szCs w:val="22"/>
          <w:lang w:val="en-US" w:eastAsia="pt-BR"/>
        </w:rPr>
        <w:t xml:space="preserve"> </w:t>
      </w:r>
      <w:r w:rsidRPr="001C2089">
        <w:rPr>
          <w:bCs/>
          <w:sz w:val="22"/>
          <w:szCs w:val="22"/>
          <w:lang w:val="en-US" w:eastAsia="pt-BR"/>
        </w:rPr>
        <w:t>2000.</w:t>
      </w:r>
      <w:r w:rsidR="0003389E" w:rsidRPr="001C2089">
        <w:rPr>
          <w:bCs/>
          <w:sz w:val="22"/>
          <w:szCs w:val="22"/>
          <w:lang w:val="en-US" w:eastAsia="pt-BR"/>
        </w:rPr>
        <w:t xml:space="preserve"> </w:t>
      </w:r>
      <w:r w:rsidRPr="001C2089">
        <w:rPr>
          <w:b/>
          <w:bCs/>
          <w:sz w:val="22"/>
          <w:szCs w:val="22"/>
          <w:lang w:val="en-US" w:eastAsia="pt-BR"/>
        </w:rPr>
        <w:t>Tropical Estuarine Fishes: Ecology, Exploration and Conservation</w:t>
      </w:r>
      <w:r w:rsidRPr="001C2089">
        <w:rPr>
          <w:bCs/>
          <w:sz w:val="22"/>
          <w:szCs w:val="22"/>
          <w:lang w:val="en-US" w:eastAsia="pt-BR"/>
        </w:rPr>
        <w:t>.</w:t>
      </w:r>
      <w:r w:rsidR="0003389E" w:rsidRPr="001C2089">
        <w:rPr>
          <w:bCs/>
          <w:sz w:val="22"/>
          <w:szCs w:val="22"/>
          <w:lang w:val="en-US" w:eastAsia="pt-BR"/>
        </w:rPr>
        <w:t xml:space="preserve"> </w:t>
      </w:r>
      <w:r w:rsidRPr="001C2089">
        <w:rPr>
          <w:bCs/>
          <w:sz w:val="22"/>
          <w:szCs w:val="22"/>
          <w:lang w:val="en-US" w:eastAsia="pt-BR"/>
        </w:rPr>
        <w:t>Quensland, Blackwell Science. 372p.</w:t>
      </w:r>
    </w:p>
    <w:p w:rsidR="00BB7713" w:rsidRPr="001C2089" w:rsidRDefault="00BB7713" w:rsidP="00BB7713">
      <w:pPr>
        <w:autoSpaceDE w:val="0"/>
        <w:autoSpaceDN w:val="0"/>
        <w:adjustRightInd w:val="0"/>
        <w:ind w:left="0" w:firstLine="0"/>
        <w:rPr>
          <w:bCs/>
          <w:sz w:val="22"/>
          <w:szCs w:val="22"/>
          <w:lang w:val="en-US" w:eastAsia="pt-BR"/>
        </w:rPr>
      </w:pPr>
    </w:p>
    <w:p w:rsidR="006A2E3E" w:rsidRPr="001C2089" w:rsidRDefault="006A2E3E" w:rsidP="00BB7713">
      <w:pPr>
        <w:autoSpaceDE w:val="0"/>
        <w:autoSpaceDN w:val="0"/>
        <w:adjustRightInd w:val="0"/>
        <w:ind w:left="0" w:firstLine="0"/>
        <w:rPr>
          <w:bCs/>
          <w:sz w:val="22"/>
          <w:szCs w:val="22"/>
          <w:lang w:val="en-US" w:eastAsia="pt-BR"/>
        </w:rPr>
      </w:pPr>
      <w:r>
        <w:rPr>
          <w:bCs/>
          <w:sz w:val="22"/>
          <w:szCs w:val="22"/>
          <w:lang w:val="en-US" w:eastAsia="pt-BR"/>
        </w:rPr>
        <w:t xml:space="preserve">Clark KR, Gorley RN. </w:t>
      </w:r>
      <w:r w:rsidRPr="006A2E3E">
        <w:rPr>
          <w:bCs/>
          <w:sz w:val="22"/>
          <w:szCs w:val="22"/>
          <w:lang w:val="en-US" w:eastAsia="pt-BR"/>
        </w:rPr>
        <w:t>2006</w:t>
      </w:r>
      <w:r>
        <w:rPr>
          <w:bCs/>
          <w:sz w:val="22"/>
          <w:szCs w:val="22"/>
          <w:lang w:val="en-US" w:eastAsia="pt-BR"/>
        </w:rPr>
        <w:t>.</w:t>
      </w:r>
      <w:r w:rsidRPr="006A2E3E">
        <w:rPr>
          <w:bCs/>
          <w:sz w:val="22"/>
          <w:szCs w:val="22"/>
          <w:lang w:val="en-US" w:eastAsia="pt-BR"/>
        </w:rPr>
        <w:t xml:space="preserve"> </w:t>
      </w:r>
      <w:r w:rsidRPr="006A2E3E">
        <w:rPr>
          <w:b/>
          <w:bCs/>
          <w:sz w:val="22"/>
          <w:szCs w:val="22"/>
          <w:lang w:val="en-US" w:eastAsia="pt-BR"/>
        </w:rPr>
        <w:t>PRIMER v.6: User Manual/Tutorial</w:t>
      </w:r>
      <w:r w:rsidRPr="006A2E3E">
        <w:rPr>
          <w:bCs/>
          <w:sz w:val="22"/>
          <w:szCs w:val="22"/>
          <w:lang w:val="en-US" w:eastAsia="pt-BR"/>
        </w:rPr>
        <w:t>. PRIMER-E: Plymouth, WA.</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 xml:space="preserve">Cyrus DP </w:t>
      </w:r>
      <w:r w:rsidR="00FB4126" w:rsidRPr="001C2089">
        <w:rPr>
          <w:bCs/>
          <w:sz w:val="22"/>
          <w:szCs w:val="22"/>
          <w:lang w:val="en-US" w:eastAsia="pt-BR"/>
        </w:rPr>
        <w:t>and</w:t>
      </w:r>
      <w:r w:rsidR="0003389E" w:rsidRPr="001C2089">
        <w:rPr>
          <w:bCs/>
          <w:sz w:val="22"/>
          <w:szCs w:val="22"/>
          <w:lang w:val="en-US" w:eastAsia="pt-BR"/>
        </w:rPr>
        <w:t xml:space="preserve"> </w:t>
      </w:r>
      <w:r w:rsidRPr="001C2089">
        <w:rPr>
          <w:bCs/>
          <w:sz w:val="22"/>
          <w:szCs w:val="22"/>
          <w:lang w:val="en-US" w:eastAsia="pt-BR"/>
        </w:rPr>
        <w:t>Blaber</w:t>
      </w:r>
      <w:r w:rsidR="001C72F2" w:rsidRPr="001C2089">
        <w:rPr>
          <w:bCs/>
          <w:sz w:val="22"/>
          <w:szCs w:val="22"/>
          <w:lang w:val="en-US" w:eastAsia="pt-BR"/>
        </w:rPr>
        <w:t xml:space="preserve"> SJM</w:t>
      </w:r>
      <w:r w:rsidRPr="001C2089">
        <w:rPr>
          <w:bCs/>
          <w:sz w:val="22"/>
          <w:szCs w:val="22"/>
          <w:lang w:val="en-US" w:eastAsia="pt-BR"/>
        </w:rPr>
        <w:t>.</w:t>
      </w:r>
      <w:r w:rsidR="0003389E" w:rsidRPr="001C2089">
        <w:rPr>
          <w:bCs/>
          <w:sz w:val="22"/>
          <w:szCs w:val="22"/>
          <w:lang w:val="en-US" w:eastAsia="pt-BR"/>
        </w:rPr>
        <w:t xml:space="preserve"> </w:t>
      </w:r>
      <w:r w:rsidRPr="001C2089">
        <w:rPr>
          <w:bCs/>
          <w:sz w:val="22"/>
          <w:szCs w:val="22"/>
          <w:lang w:val="en-US" w:eastAsia="pt-BR"/>
        </w:rPr>
        <w:t xml:space="preserve">1982. Mouthpart structure and function and the feeding mechanisms of </w:t>
      </w:r>
      <w:r w:rsidRPr="001C2089">
        <w:rPr>
          <w:bCs/>
          <w:i/>
          <w:sz w:val="22"/>
          <w:szCs w:val="22"/>
          <w:lang w:val="en-US" w:eastAsia="pt-BR"/>
        </w:rPr>
        <w:t>Gerres</w:t>
      </w:r>
      <w:r w:rsidRPr="001C2089">
        <w:rPr>
          <w:bCs/>
          <w:sz w:val="22"/>
          <w:szCs w:val="22"/>
          <w:lang w:val="en-US" w:eastAsia="pt-BR"/>
        </w:rPr>
        <w:t xml:space="preserve"> (Teleostei). </w:t>
      </w:r>
      <w:r w:rsidRPr="001C2089">
        <w:rPr>
          <w:b/>
          <w:bCs/>
          <w:sz w:val="22"/>
          <w:szCs w:val="22"/>
          <w:lang w:val="en-US" w:eastAsia="pt-BR"/>
        </w:rPr>
        <w:t>S Afr J Zool.</w:t>
      </w:r>
      <w:r w:rsidRPr="001C2089">
        <w:rPr>
          <w:bCs/>
          <w:sz w:val="22"/>
          <w:szCs w:val="22"/>
          <w:lang w:val="en-US" w:eastAsia="pt-BR"/>
        </w:rPr>
        <w:t xml:space="preserve"> 17: 117-121.</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 xml:space="preserve">Cyrus DP </w:t>
      </w:r>
      <w:r w:rsidR="00FB4126" w:rsidRPr="001C2089">
        <w:rPr>
          <w:bCs/>
          <w:sz w:val="22"/>
          <w:szCs w:val="22"/>
          <w:lang w:val="en-US" w:eastAsia="pt-BR"/>
        </w:rPr>
        <w:t>and</w:t>
      </w:r>
      <w:r w:rsidRPr="001C2089">
        <w:rPr>
          <w:bCs/>
          <w:sz w:val="22"/>
          <w:szCs w:val="22"/>
          <w:lang w:val="en-US" w:eastAsia="pt-BR"/>
        </w:rPr>
        <w:t xml:space="preserve"> Blaber</w:t>
      </w:r>
      <w:r w:rsidR="001C72F2" w:rsidRPr="001C2089">
        <w:rPr>
          <w:bCs/>
          <w:sz w:val="22"/>
          <w:szCs w:val="22"/>
          <w:lang w:val="en-US" w:eastAsia="pt-BR"/>
        </w:rPr>
        <w:t xml:space="preserve"> SJM</w:t>
      </w:r>
      <w:r w:rsidRPr="001C2089">
        <w:rPr>
          <w:bCs/>
          <w:sz w:val="22"/>
          <w:szCs w:val="22"/>
          <w:lang w:val="en-US" w:eastAsia="pt-BR"/>
        </w:rPr>
        <w:t>. 1984. The feeding ecology of Gerreidae (Teleostei) in the Kosi System, with special reference to their seasonal diet. Department of Zoology, University of Natal.</w:t>
      </w:r>
      <w:r w:rsidR="001C72F2" w:rsidRPr="001C2089">
        <w:rPr>
          <w:bCs/>
          <w:sz w:val="22"/>
          <w:szCs w:val="22"/>
          <w:lang w:val="en-US" w:eastAsia="pt-BR"/>
        </w:rPr>
        <w:t xml:space="preserve"> </w:t>
      </w:r>
      <w:r w:rsidRPr="001C2089">
        <w:rPr>
          <w:b/>
          <w:bCs/>
          <w:sz w:val="22"/>
          <w:szCs w:val="22"/>
          <w:lang w:val="en-US" w:eastAsia="pt-BR"/>
        </w:rPr>
        <w:t>Lammergeyer</w:t>
      </w:r>
      <w:r w:rsidRPr="001C2089">
        <w:rPr>
          <w:bCs/>
          <w:sz w:val="22"/>
          <w:szCs w:val="22"/>
          <w:lang w:val="en-US" w:eastAsia="pt-BR"/>
        </w:rPr>
        <w:t>; 32: 35</w:t>
      </w:r>
      <w:r w:rsidRPr="001C2089">
        <w:rPr>
          <w:bCs/>
          <w:sz w:val="22"/>
          <w:szCs w:val="22"/>
          <w:lang w:val="en-US" w:eastAsia="pt-BR"/>
        </w:rPr>
        <w:noBreakHyphen/>
        <w:t>49.</w:t>
      </w:r>
    </w:p>
    <w:p w:rsidR="00BB7713" w:rsidRPr="001C2089" w:rsidRDefault="00BB7713" w:rsidP="00BB7713">
      <w:pPr>
        <w:autoSpaceDE w:val="0"/>
        <w:autoSpaceDN w:val="0"/>
        <w:adjustRightInd w:val="0"/>
        <w:ind w:left="0" w:firstLine="0"/>
        <w:rPr>
          <w:sz w:val="22"/>
          <w:szCs w:val="22"/>
          <w:lang w:val="en-US"/>
        </w:rPr>
      </w:pPr>
    </w:p>
    <w:p w:rsidR="004348BE" w:rsidRPr="00E34A91" w:rsidRDefault="004348BE" w:rsidP="00BB7713">
      <w:pPr>
        <w:autoSpaceDE w:val="0"/>
        <w:autoSpaceDN w:val="0"/>
        <w:adjustRightInd w:val="0"/>
        <w:ind w:left="0" w:firstLine="0"/>
        <w:rPr>
          <w:bCs/>
          <w:sz w:val="22"/>
          <w:szCs w:val="22"/>
          <w:lang w:val="en-US" w:eastAsia="pt-BR"/>
        </w:rPr>
      </w:pPr>
      <w:r w:rsidRPr="001C2089">
        <w:rPr>
          <w:sz w:val="22"/>
          <w:szCs w:val="22"/>
          <w:lang w:val="en-US"/>
        </w:rPr>
        <w:t>Cyrus DP</w:t>
      </w:r>
      <w:r w:rsidR="001C72F2" w:rsidRPr="001C2089">
        <w:rPr>
          <w:sz w:val="22"/>
          <w:szCs w:val="22"/>
          <w:lang w:val="en-US"/>
        </w:rPr>
        <w:t xml:space="preserve"> </w:t>
      </w:r>
      <w:r w:rsidR="00FB4126" w:rsidRPr="001C2089">
        <w:rPr>
          <w:sz w:val="22"/>
          <w:szCs w:val="22"/>
          <w:lang w:val="en-US"/>
        </w:rPr>
        <w:t>and</w:t>
      </w:r>
      <w:r w:rsidR="001C72F2" w:rsidRPr="001C2089">
        <w:rPr>
          <w:sz w:val="22"/>
          <w:szCs w:val="22"/>
          <w:lang w:val="en-US"/>
        </w:rPr>
        <w:t xml:space="preserve"> </w:t>
      </w:r>
      <w:r w:rsidRPr="001C2089">
        <w:rPr>
          <w:sz w:val="22"/>
          <w:szCs w:val="22"/>
          <w:lang w:val="en-US"/>
        </w:rPr>
        <w:t>Blaber</w:t>
      </w:r>
      <w:r w:rsidR="001C72F2" w:rsidRPr="001C2089">
        <w:rPr>
          <w:sz w:val="22"/>
          <w:szCs w:val="22"/>
          <w:lang w:val="en-US"/>
        </w:rPr>
        <w:t xml:space="preserve"> SJM</w:t>
      </w:r>
      <w:r w:rsidRPr="001C2089">
        <w:rPr>
          <w:sz w:val="22"/>
          <w:szCs w:val="22"/>
          <w:lang w:val="en-US"/>
        </w:rPr>
        <w:t xml:space="preserve">. 1983. The food and feeding ecology of Gerreidae, Bleeker 1859, in the estuaries of Natal. </w:t>
      </w:r>
      <w:r w:rsidRPr="00E34A91">
        <w:rPr>
          <w:b/>
          <w:sz w:val="22"/>
          <w:szCs w:val="22"/>
          <w:lang w:val="en-US"/>
        </w:rPr>
        <w:t>J Fish Biol</w:t>
      </w:r>
      <w:r w:rsidRPr="00E34A91">
        <w:rPr>
          <w:sz w:val="22"/>
          <w:szCs w:val="22"/>
          <w:lang w:val="en-US"/>
        </w:rPr>
        <w:t>. 22(4): 373-393.</w:t>
      </w:r>
    </w:p>
    <w:p w:rsidR="00BB7713" w:rsidRPr="00E34A91" w:rsidRDefault="00BB7713" w:rsidP="00BB7713">
      <w:pPr>
        <w:autoSpaceDE w:val="0"/>
        <w:autoSpaceDN w:val="0"/>
        <w:adjustRightInd w:val="0"/>
        <w:ind w:left="0" w:firstLine="0"/>
        <w:rPr>
          <w:bCs/>
          <w:sz w:val="22"/>
          <w:szCs w:val="22"/>
          <w:lang w:val="en-US" w:eastAsia="pt-BR"/>
        </w:rPr>
      </w:pPr>
    </w:p>
    <w:p w:rsidR="004348BE" w:rsidRPr="001C2089" w:rsidRDefault="00D5420B" w:rsidP="00BB7713">
      <w:pPr>
        <w:autoSpaceDE w:val="0"/>
        <w:autoSpaceDN w:val="0"/>
        <w:adjustRightInd w:val="0"/>
        <w:ind w:left="0" w:firstLine="0"/>
        <w:rPr>
          <w:bCs/>
          <w:sz w:val="22"/>
          <w:szCs w:val="22"/>
          <w:lang w:val="en-US" w:eastAsia="pt-BR"/>
        </w:rPr>
      </w:pPr>
      <w:r w:rsidRPr="00E34A91">
        <w:rPr>
          <w:bCs/>
          <w:sz w:val="22"/>
          <w:szCs w:val="22"/>
          <w:lang w:val="en-US" w:eastAsia="pt-BR"/>
        </w:rPr>
        <w:t>Dantas</w:t>
      </w:r>
      <w:r w:rsidR="004348BE" w:rsidRPr="00E34A91">
        <w:rPr>
          <w:bCs/>
          <w:sz w:val="22"/>
          <w:szCs w:val="22"/>
          <w:lang w:val="en-US" w:eastAsia="pt-BR"/>
        </w:rPr>
        <w:t xml:space="preserve"> DV</w:t>
      </w:r>
      <w:r w:rsidR="001C72F2" w:rsidRPr="00E34A91">
        <w:rPr>
          <w:bCs/>
          <w:sz w:val="22"/>
          <w:szCs w:val="22"/>
          <w:lang w:val="en-US" w:eastAsia="pt-BR"/>
        </w:rPr>
        <w:t xml:space="preserve">, </w:t>
      </w:r>
      <w:r w:rsidR="004348BE" w:rsidRPr="00E34A91">
        <w:rPr>
          <w:bCs/>
          <w:sz w:val="22"/>
          <w:szCs w:val="22"/>
          <w:lang w:val="en-US" w:eastAsia="pt-BR"/>
        </w:rPr>
        <w:t>Barletta</w:t>
      </w:r>
      <w:r w:rsidR="001C72F2" w:rsidRPr="00E34A91">
        <w:rPr>
          <w:bCs/>
          <w:sz w:val="22"/>
          <w:szCs w:val="22"/>
          <w:lang w:val="en-US" w:eastAsia="pt-BR"/>
        </w:rPr>
        <w:t xml:space="preserve"> M,</w:t>
      </w:r>
      <w:r w:rsidR="004348BE" w:rsidRPr="00E34A91">
        <w:rPr>
          <w:bCs/>
          <w:sz w:val="22"/>
          <w:szCs w:val="22"/>
          <w:lang w:val="en-US" w:eastAsia="pt-BR"/>
        </w:rPr>
        <w:t xml:space="preserve"> Ramos</w:t>
      </w:r>
      <w:r w:rsidR="001C72F2" w:rsidRPr="00E34A91">
        <w:rPr>
          <w:bCs/>
          <w:sz w:val="22"/>
          <w:szCs w:val="22"/>
          <w:lang w:val="en-US" w:eastAsia="pt-BR"/>
        </w:rPr>
        <w:t xml:space="preserve"> JAA, </w:t>
      </w:r>
      <w:r w:rsidR="004348BE" w:rsidRPr="00E34A91">
        <w:rPr>
          <w:bCs/>
          <w:sz w:val="22"/>
          <w:szCs w:val="22"/>
          <w:lang w:val="en-US" w:eastAsia="pt-BR"/>
        </w:rPr>
        <w:t>Lima</w:t>
      </w:r>
      <w:r w:rsidR="00AD2653" w:rsidRPr="00E34A91">
        <w:rPr>
          <w:bCs/>
          <w:sz w:val="22"/>
          <w:szCs w:val="22"/>
          <w:lang w:val="en-US" w:eastAsia="pt-BR"/>
        </w:rPr>
        <w:t xml:space="preserve"> </w:t>
      </w:r>
      <w:r w:rsidR="00FB4126" w:rsidRPr="00E34A91">
        <w:rPr>
          <w:bCs/>
          <w:sz w:val="22"/>
          <w:szCs w:val="22"/>
          <w:lang w:val="en-US" w:eastAsia="pt-BR"/>
        </w:rPr>
        <w:t>and</w:t>
      </w:r>
      <w:r w:rsidR="001C72F2" w:rsidRPr="00E34A91">
        <w:rPr>
          <w:bCs/>
          <w:sz w:val="22"/>
          <w:szCs w:val="22"/>
          <w:lang w:val="en-US" w:eastAsia="pt-BR"/>
        </w:rPr>
        <w:t xml:space="preserve"> ARA,</w:t>
      </w:r>
      <w:r w:rsidR="004348BE" w:rsidRPr="00E34A91">
        <w:rPr>
          <w:bCs/>
          <w:sz w:val="22"/>
          <w:szCs w:val="22"/>
          <w:lang w:val="en-US" w:eastAsia="pt-BR"/>
        </w:rPr>
        <w:t xml:space="preserve"> Costa</w:t>
      </w:r>
      <w:r w:rsidR="001C72F2" w:rsidRPr="00E34A91">
        <w:rPr>
          <w:bCs/>
          <w:sz w:val="22"/>
          <w:szCs w:val="22"/>
          <w:lang w:val="en-US" w:eastAsia="pt-BR"/>
        </w:rPr>
        <w:t xml:space="preserve"> MF</w:t>
      </w:r>
      <w:r w:rsidR="004348BE" w:rsidRPr="00E34A91">
        <w:rPr>
          <w:bCs/>
          <w:sz w:val="22"/>
          <w:szCs w:val="22"/>
          <w:lang w:val="en-US" w:eastAsia="pt-BR"/>
        </w:rPr>
        <w:t>.</w:t>
      </w:r>
      <w:r w:rsidR="001C72F2" w:rsidRPr="00E34A91">
        <w:rPr>
          <w:bCs/>
          <w:sz w:val="22"/>
          <w:szCs w:val="22"/>
          <w:lang w:val="en-US" w:eastAsia="pt-BR"/>
        </w:rPr>
        <w:t xml:space="preserve"> </w:t>
      </w:r>
      <w:r w:rsidR="004348BE" w:rsidRPr="00E34A91">
        <w:rPr>
          <w:bCs/>
          <w:sz w:val="22"/>
          <w:szCs w:val="22"/>
          <w:lang w:val="en-US" w:eastAsia="pt-BR"/>
        </w:rPr>
        <w:t>2012.</w:t>
      </w:r>
      <w:r w:rsidR="001C72F2" w:rsidRPr="00E34A91">
        <w:rPr>
          <w:bCs/>
          <w:sz w:val="22"/>
          <w:szCs w:val="22"/>
          <w:lang w:val="en-US" w:eastAsia="pt-BR"/>
        </w:rPr>
        <w:t xml:space="preserve"> </w:t>
      </w:r>
      <w:r w:rsidR="004348BE" w:rsidRPr="001C2089">
        <w:rPr>
          <w:bCs/>
          <w:sz w:val="22"/>
          <w:szCs w:val="22"/>
          <w:lang w:val="en-US" w:eastAsia="pt-BR"/>
        </w:rPr>
        <w:t xml:space="preserve">Seasonal diet shifts and overlap between two sympatric catfishes in an estuarine nursery. </w:t>
      </w:r>
      <w:r w:rsidR="004348BE" w:rsidRPr="001C2089">
        <w:rPr>
          <w:b/>
          <w:bCs/>
          <w:sz w:val="22"/>
          <w:szCs w:val="22"/>
          <w:lang w:val="en-US" w:eastAsia="pt-BR"/>
        </w:rPr>
        <w:t>Estuar Coast.</w:t>
      </w:r>
      <w:r w:rsidR="004348BE" w:rsidRPr="001C2089">
        <w:rPr>
          <w:bCs/>
          <w:sz w:val="22"/>
          <w:szCs w:val="22"/>
          <w:lang w:val="en-US" w:eastAsia="pt-BR"/>
        </w:rPr>
        <w:t xml:space="preserve"> 36(2): 237-256. </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D5420B" w:rsidP="00BB7713">
      <w:pPr>
        <w:autoSpaceDE w:val="0"/>
        <w:autoSpaceDN w:val="0"/>
        <w:adjustRightInd w:val="0"/>
        <w:ind w:left="0" w:firstLine="0"/>
        <w:rPr>
          <w:bCs/>
          <w:sz w:val="22"/>
          <w:szCs w:val="22"/>
          <w:lang w:val="en-US" w:eastAsia="pt-BR"/>
        </w:rPr>
      </w:pPr>
      <w:r w:rsidRPr="001C2089">
        <w:rPr>
          <w:bCs/>
          <w:sz w:val="22"/>
          <w:szCs w:val="22"/>
          <w:lang w:val="en-US" w:eastAsia="pt-BR"/>
        </w:rPr>
        <w:t xml:space="preserve">Day </w:t>
      </w:r>
      <w:r w:rsidR="004348BE" w:rsidRPr="001C2089">
        <w:rPr>
          <w:bCs/>
          <w:sz w:val="22"/>
          <w:szCs w:val="22"/>
          <w:lang w:val="en-US" w:eastAsia="pt-BR"/>
        </w:rPr>
        <w:t>JW</w:t>
      </w:r>
      <w:r w:rsidR="001C72F2" w:rsidRPr="001C2089">
        <w:rPr>
          <w:bCs/>
          <w:sz w:val="22"/>
          <w:szCs w:val="22"/>
          <w:lang w:val="en-US" w:eastAsia="pt-BR"/>
        </w:rPr>
        <w:t>,</w:t>
      </w:r>
      <w:r w:rsidR="004348BE" w:rsidRPr="001C2089">
        <w:rPr>
          <w:bCs/>
          <w:sz w:val="22"/>
          <w:szCs w:val="22"/>
          <w:lang w:val="en-US" w:eastAsia="pt-BR"/>
        </w:rPr>
        <w:t xml:space="preserve"> Kemp</w:t>
      </w:r>
      <w:r w:rsidR="001C72F2" w:rsidRPr="001C2089">
        <w:rPr>
          <w:bCs/>
          <w:sz w:val="22"/>
          <w:szCs w:val="22"/>
          <w:lang w:val="en-US" w:eastAsia="pt-BR"/>
        </w:rPr>
        <w:t xml:space="preserve"> WM, </w:t>
      </w:r>
      <w:r w:rsidR="004348BE" w:rsidRPr="001C2089">
        <w:rPr>
          <w:bCs/>
          <w:sz w:val="22"/>
          <w:szCs w:val="22"/>
          <w:lang w:val="en-US" w:eastAsia="pt-BR"/>
        </w:rPr>
        <w:t>Yáñez-Arancibia</w:t>
      </w:r>
      <w:r w:rsidR="001C72F2" w:rsidRPr="001C2089">
        <w:rPr>
          <w:bCs/>
          <w:sz w:val="22"/>
          <w:szCs w:val="22"/>
          <w:lang w:val="en-US" w:eastAsia="pt-BR"/>
        </w:rPr>
        <w:t xml:space="preserve"> A </w:t>
      </w:r>
      <w:r w:rsidR="00FB4126" w:rsidRPr="001C2089">
        <w:rPr>
          <w:bCs/>
          <w:sz w:val="22"/>
          <w:szCs w:val="22"/>
          <w:lang w:val="en-US" w:eastAsia="pt-BR"/>
        </w:rPr>
        <w:t>and</w:t>
      </w:r>
      <w:r w:rsidR="004348BE" w:rsidRPr="001C2089">
        <w:rPr>
          <w:bCs/>
          <w:sz w:val="22"/>
          <w:szCs w:val="22"/>
          <w:lang w:val="en-US" w:eastAsia="pt-BR"/>
        </w:rPr>
        <w:t xml:space="preserve"> Crump</w:t>
      </w:r>
      <w:r w:rsidR="001C72F2" w:rsidRPr="001C2089">
        <w:rPr>
          <w:bCs/>
          <w:sz w:val="22"/>
          <w:szCs w:val="22"/>
          <w:lang w:val="en-US" w:eastAsia="pt-BR"/>
        </w:rPr>
        <w:t xml:space="preserve"> BC</w:t>
      </w:r>
      <w:r w:rsidR="004348BE" w:rsidRPr="001C2089">
        <w:rPr>
          <w:bCs/>
          <w:sz w:val="22"/>
          <w:szCs w:val="22"/>
          <w:lang w:val="en-US" w:eastAsia="pt-BR"/>
        </w:rPr>
        <w:t>.</w:t>
      </w:r>
      <w:r w:rsidR="001C72F2" w:rsidRPr="001C2089">
        <w:rPr>
          <w:bCs/>
          <w:sz w:val="22"/>
          <w:szCs w:val="22"/>
          <w:lang w:val="en-US" w:eastAsia="pt-BR"/>
        </w:rPr>
        <w:t xml:space="preserve"> </w:t>
      </w:r>
      <w:r w:rsidR="004348BE" w:rsidRPr="001C2089">
        <w:rPr>
          <w:bCs/>
          <w:sz w:val="22"/>
          <w:szCs w:val="22"/>
          <w:lang w:val="en-US" w:eastAsia="pt-BR"/>
        </w:rPr>
        <w:t xml:space="preserve">2012. </w:t>
      </w:r>
      <w:r w:rsidR="004348BE" w:rsidRPr="001C2089">
        <w:rPr>
          <w:b/>
          <w:bCs/>
          <w:sz w:val="22"/>
          <w:szCs w:val="22"/>
          <w:lang w:val="en-US" w:eastAsia="pt-BR"/>
        </w:rPr>
        <w:t>Estuarine Ecology</w:t>
      </w:r>
      <w:r w:rsidR="004348BE" w:rsidRPr="001C2089">
        <w:rPr>
          <w:bCs/>
          <w:sz w:val="22"/>
          <w:szCs w:val="22"/>
          <w:lang w:val="en-US" w:eastAsia="pt-BR"/>
        </w:rPr>
        <w:t>. 2 ed. Wiley-Blackwell, 568p</w:t>
      </w:r>
      <w:r w:rsidR="004348BE" w:rsidRPr="001C2089">
        <w:rPr>
          <w:bCs/>
          <w:color w:val="000000"/>
          <w:sz w:val="22"/>
          <w:szCs w:val="22"/>
          <w:lang w:val="en-US" w:eastAsia="pt-BR"/>
        </w:rPr>
        <w:t>.</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D5420B" w:rsidP="00BB7713">
      <w:pPr>
        <w:autoSpaceDE w:val="0"/>
        <w:autoSpaceDN w:val="0"/>
        <w:adjustRightInd w:val="0"/>
        <w:ind w:left="0" w:firstLine="0"/>
        <w:rPr>
          <w:bCs/>
          <w:sz w:val="22"/>
          <w:szCs w:val="22"/>
          <w:lang w:eastAsia="pt-BR"/>
        </w:rPr>
      </w:pPr>
      <w:r w:rsidRPr="001C2089">
        <w:rPr>
          <w:bCs/>
          <w:sz w:val="22"/>
          <w:szCs w:val="22"/>
          <w:lang w:eastAsia="pt-BR"/>
        </w:rPr>
        <w:t>Denadai</w:t>
      </w:r>
      <w:r w:rsidR="004348BE" w:rsidRPr="001C2089">
        <w:rPr>
          <w:bCs/>
          <w:sz w:val="22"/>
          <w:szCs w:val="22"/>
          <w:lang w:eastAsia="pt-BR"/>
        </w:rPr>
        <w:t xml:space="preserve"> MR</w:t>
      </w:r>
      <w:r w:rsidR="001C72F2" w:rsidRPr="001C2089">
        <w:rPr>
          <w:bCs/>
          <w:sz w:val="22"/>
          <w:szCs w:val="22"/>
          <w:lang w:eastAsia="pt-BR"/>
        </w:rPr>
        <w:t>,</w:t>
      </w:r>
      <w:r w:rsidR="004348BE" w:rsidRPr="001C2089">
        <w:rPr>
          <w:bCs/>
          <w:sz w:val="22"/>
          <w:szCs w:val="22"/>
          <w:lang w:eastAsia="pt-BR"/>
        </w:rPr>
        <w:t xml:space="preserve"> Bessa</w:t>
      </w:r>
      <w:r w:rsidR="001C72F2" w:rsidRPr="001C2089">
        <w:rPr>
          <w:bCs/>
          <w:sz w:val="22"/>
          <w:szCs w:val="22"/>
          <w:lang w:eastAsia="pt-BR"/>
        </w:rPr>
        <w:t xml:space="preserve"> E, </w:t>
      </w:r>
      <w:r w:rsidR="004348BE" w:rsidRPr="001C2089">
        <w:rPr>
          <w:bCs/>
          <w:sz w:val="22"/>
          <w:szCs w:val="22"/>
          <w:lang w:eastAsia="pt-BR"/>
        </w:rPr>
        <w:t>Santos</w:t>
      </w:r>
      <w:r w:rsidR="001C72F2" w:rsidRPr="001C2089">
        <w:rPr>
          <w:bCs/>
          <w:sz w:val="22"/>
          <w:szCs w:val="22"/>
          <w:lang w:eastAsia="pt-BR"/>
        </w:rPr>
        <w:t xml:space="preserve"> FB,</w:t>
      </w:r>
      <w:r w:rsidR="004348BE" w:rsidRPr="001C2089">
        <w:rPr>
          <w:bCs/>
          <w:sz w:val="22"/>
          <w:szCs w:val="22"/>
          <w:lang w:eastAsia="pt-BR"/>
        </w:rPr>
        <w:t xml:space="preserve"> Fernandez</w:t>
      </w:r>
      <w:r w:rsidR="001C72F2" w:rsidRPr="001C2089">
        <w:rPr>
          <w:bCs/>
          <w:sz w:val="22"/>
          <w:szCs w:val="22"/>
          <w:lang w:eastAsia="pt-BR"/>
        </w:rPr>
        <w:t xml:space="preserve"> WS,</w:t>
      </w:r>
      <w:r w:rsidR="004348BE" w:rsidRPr="001C2089">
        <w:rPr>
          <w:bCs/>
          <w:sz w:val="22"/>
          <w:szCs w:val="22"/>
          <w:lang w:eastAsia="pt-BR"/>
        </w:rPr>
        <w:t xml:space="preserve"> Santos</w:t>
      </w:r>
      <w:r w:rsidR="001C72F2" w:rsidRPr="001C2089">
        <w:rPr>
          <w:bCs/>
          <w:sz w:val="22"/>
          <w:szCs w:val="22"/>
          <w:lang w:eastAsia="pt-BR"/>
        </w:rPr>
        <w:t xml:space="preserve"> FMS and </w:t>
      </w:r>
      <w:r w:rsidR="004348BE" w:rsidRPr="001C2089">
        <w:rPr>
          <w:bCs/>
          <w:sz w:val="22"/>
          <w:szCs w:val="22"/>
          <w:lang w:eastAsia="pt-BR"/>
        </w:rPr>
        <w:t>Feijó</w:t>
      </w:r>
      <w:r w:rsidR="001C72F2" w:rsidRPr="001C2089">
        <w:rPr>
          <w:bCs/>
          <w:sz w:val="22"/>
          <w:szCs w:val="22"/>
          <w:lang w:eastAsia="pt-BR"/>
        </w:rPr>
        <w:t xml:space="preserve"> MM.</w:t>
      </w:r>
      <w:r w:rsidR="004348BE" w:rsidRPr="001C2089">
        <w:rPr>
          <w:bCs/>
          <w:sz w:val="22"/>
          <w:szCs w:val="22"/>
          <w:lang w:eastAsia="pt-BR"/>
        </w:rPr>
        <w:t xml:space="preserve"> 2012. </w:t>
      </w:r>
      <w:r w:rsidR="004348BE" w:rsidRPr="001C2089">
        <w:rPr>
          <w:bCs/>
          <w:sz w:val="22"/>
          <w:szCs w:val="22"/>
          <w:lang w:val="en-US" w:eastAsia="pt-BR"/>
        </w:rPr>
        <w:t xml:space="preserve">Life history of three catfish species (Siluriformes: Ariidae) from southeastern Brazil. </w:t>
      </w:r>
      <w:r w:rsidR="004348BE" w:rsidRPr="001C2089">
        <w:rPr>
          <w:b/>
          <w:bCs/>
          <w:sz w:val="22"/>
          <w:szCs w:val="22"/>
          <w:lang w:eastAsia="pt-BR"/>
        </w:rPr>
        <w:t>Biota Neotrop</w:t>
      </w:r>
      <w:r w:rsidR="004348BE" w:rsidRPr="001C2089">
        <w:rPr>
          <w:bCs/>
          <w:sz w:val="22"/>
          <w:szCs w:val="22"/>
          <w:lang w:eastAsia="pt-BR"/>
        </w:rPr>
        <w:t>. 12 (4): 74-83.</w:t>
      </w:r>
    </w:p>
    <w:p w:rsidR="00BB7713" w:rsidRPr="001C2089" w:rsidRDefault="00BB7713" w:rsidP="00BB7713">
      <w:pPr>
        <w:autoSpaceDE w:val="0"/>
        <w:autoSpaceDN w:val="0"/>
        <w:adjustRightInd w:val="0"/>
        <w:ind w:left="0" w:firstLine="0"/>
        <w:rPr>
          <w:bCs/>
          <w:sz w:val="22"/>
          <w:szCs w:val="22"/>
          <w:lang w:eastAsia="pt-BR"/>
        </w:rPr>
      </w:pPr>
    </w:p>
    <w:p w:rsidR="004348BE" w:rsidRPr="00E34A91" w:rsidRDefault="004348BE" w:rsidP="00BB7713">
      <w:pPr>
        <w:autoSpaceDE w:val="0"/>
        <w:autoSpaceDN w:val="0"/>
        <w:adjustRightInd w:val="0"/>
        <w:ind w:left="0" w:firstLine="0"/>
        <w:rPr>
          <w:bCs/>
          <w:sz w:val="22"/>
          <w:szCs w:val="22"/>
          <w:lang w:eastAsia="pt-BR"/>
        </w:rPr>
      </w:pPr>
      <w:r w:rsidRPr="001C2089">
        <w:rPr>
          <w:bCs/>
          <w:sz w:val="22"/>
          <w:szCs w:val="22"/>
          <w:lang w:eastAsia="pt-BR"/>
        </w:rPr>
        <w:t>Dolbeth M; Martinho</w:t>
      </w:r>
      <w:r w:rsidR="001C72F2" w:rsidRPr="001C2089">
        <w:rPr>
          <w:bCs/>
          <w:sz w:val="22"/>
          <w:szCs w:val="22"/>
          <w:lang w:eastAsia="pt-BR"/>
        </w:rPr>
        <w:t xml:space="preserve"> F,</w:t>
      </w:r>
      <w:r w:rsidRPr="001C2089">
        <w:rPr>
          <w:bCs/>
          <w:sz w:val="22"/>
          <w:szCs w:val="22"/>
          <w:lang w:eastAsia="pt-BR"/>
        </w:rPr>
        <w:t xml:space="preserve"> Leita</w:t>
      </w:r>
      <w:r w:rsidR="001C72F2" w:rsidRPr="001C2089">
        <w:rPr>
          <w:bCs/>
          <w:sz w:val="22"/>
          <w:szCs w:val="22"/>
          <w:lang w:eastAsia="pt-BR"/>
        </w:rPr>
        <w:t xml:space="preserve"> RO,</w:t>
      </w:r>
      <w:r w:rsidRPr="001C2089">
        <w:rPr>
          <w:bCs/>
          <w:sz w:val="22"/>
          <w:szCs w:val="22"/>
          <w:lang w:eastAsia="pt-BR"/>
        </w:rPr>
        <w:t xml:space="preserve"> Cabral </w:t>
      </w:r>
      <w:r w:rsidR="001C72F2" w:rsidRPr="001C2089">
        <w:rPr>
          <w:bCs/>
          <w:sz w:val="22"/>
          <w:szCs w:val="22"/>
          <w:lang w:eastAsia="pt-BR"/>
        </w:rPr>
        <w:t xml:space="preserve">H </w:t>
      </w:r>
      <w:r w:rsidR="00FB4126" w:rsidRPr="001C2089">
        <w:rPr>
          <w:bCs/>
          <w:sz w:val="22"/>
          <w:szCs w:val="22"/>
          <w:lang w:eastAsia="pt-BR"/>
        </w:rPr>
        <w:t>and</w:t>
      </w:r>
      <w:r w:rsidRPr="001C2089">
        <w:rPr>
          <w:bCs/>
          <w:sz w:val="22"/>
          <w:szCs w:val="22"/>
          <w:lang w:eastAsia="pt-BR"/>
        </w:rPr>
        <w:t xml:space="preserve"> Pardal</w:t>
      </w:r>
      <w:r w:rsidR="001C72F2" w:rsidRPr="001C2089">
        <w:rPr>
          <w:bCs/>
          <w:sz w:val="22"/>
          <w:szCs w:val="22"/>
          <w:lang w:eastAsia="pt-BR"/>
        </w:rPr>
        <w:t xml:space="preserve"> MA</w:t>
      </w:r>
      <w:r w:rsidRPr="001C2089">
        <w:rPr>
          <w:bCs/>
          <w:sz w:val="22"/>
          <w:szCs w:val="22"/>
          <w:lang w:eastAsia="pt-BR"/>
        </w:rPr>
        <w:t>.</w:t>
      </w:r>
      <w:r w:rsidR="001C72F2" w:rsidRPr="001C2089">
        <w:rPr>
          <w:bCs/>
          <w:sz w:val="22"/>
          <w:szCs w:val="22"/>
          <w:lang w:eastAsia="pt-BR"/>
        </w:rPr>
        <w:t xml:space="preserve"> </w:t>
      </w:r>
      <w:r w:rsidRPr="001C2089">
        <w:rPr>
          <w:bCs/>
          <w:sz w:val="22"/>
          <w:szCs w:val="22"/>
          <w:lang w:eastAsia="pt-BR"/>
        </w:rPr>
        <w:t>2008.</w:t>
      </w:r>
      <w:r w:rsidR="001C72F2" w:rsidRPr="001C2089">
        <w:rPr>
          <w:bCs/>
          <w:sz w:val="22"/>
          <w:szCs w:val="22"/>
          <w:lang w:eastAsia="pt-BR"/>
        </w:rPr>
        <w:t xml:space="preserve"> </w:t>
      </w:r>
      <w:r w:rsidRPr="001C2089">
        <w:rPr>
          <w:bCs/>
          <w:sz w:val="22"/>
          <w:szCs w:val="22"/>
          <w:lang w:val="en-US" w:eastAsia="pt-BR"/>
        </w:rPr>
        <w:t xml:space="preserve">Feeding patterns of the dominant benthic and demersal fish community in a temperate estuary. </w:t>
      </w:r>
      <w:r w:rsidRPr="00E34A91">
        <w:rPr>
          <w:b/>
          <w:bCs/>
          <w:sz w:val="22"/>
          <w:szCs w:val="22"/>
          <w:lang w:eastAsia="pt-BR"/>
        </w:rPr>
        <w:t>J Fish Biol</w:t>
      </w:r>
      <w:r w:rsidRPr="00E34A91">
        <w:rPr>
          <w:bCs/>
          <w:sz w:val="22"/>
          <w:szCs w:val="22"/>
          <w:lang w:eastAsia="pt-BR"/>
        </w:rPr>
        <w:t>.72: 2500-2517.</w:t>
      </w:r>
    </w:p>
    <w:p w:rsidR="00BB7713" w:rsidRPr="00E34A91" w:rsidRDefault="00BB7713" w:rsidP="00BB7713">
      <w:pPr>
        <w:autoSpaceDE w:val="0"/>
        <w:autoSpaceDN w:val="0"/>
        <w:adjustRightInd w:val="0"/>
        <w:ind w:left="0" w:firstLine="0"/>
        <w:rPr>
          <w:bCs/>
          <w:sz w:val="22"/>
          <w:szCs w:val="22"/>
          <w:lang w:eastAsia="pt-BR"/>
        </w:rPr>
      </w:pPr>
    </w:p>
    <w:p w:rsidR="004348BE" w:rsidRPr="001C2089" w:rsidRDefault="00D5420B" w:rsidP="00BB7713">
      <w:pPr>
        <w:autoSpaceDE w:val="0"/>
        <w:autoSpaceDN w:val="0"/>
        <w:adjustRightInd w:val="0"/>
        <w:ind w:left="0" w:firstLine="0"/>
        <w:rPr>
          <w:bCs/>
          <w:sz w:val="22"/>
          <w:szCs w:val="22"/>
          <w:lang w:val="en-US" w:eastAsia="pt-BR"/>
        </w:rPr>
      </w:pPr>
      <w:r w:rsidRPr="00E34A91">
        <w:rPr>
          <w:bCs/>
          <w:sz w:val="22"/>
          <w:szCs w:val="22"/>
          <w:lang w:eastAsia="pt-BR"/>
        </w:rPr>
        <w:t xml:space="preserve">Fugi </w:t>
      </w:r>
      <w:r w:rsidR="001C72F2" w:rsidRPr="00E34A91">
        <w:rPr>
          <w:bCs/>
          <w:sz w:val="22"/>
          <w:szCs w:val="22"/>
          <w:lang w:eastAsia="pt-BR"/>
        </w:rPr>
        <w:t>R</w:t>
      </w:r>
      <w:r w:rsidR="004348BE" w:rsidRPr="00E34A91">
        <w:rPr>
          <w:bCs/>
          <w:sz w:val="22"/>
          <w:szCs w:val="22"/>
          <w:lang w:eastAsia="pt-BR"/>
        </w:rPr>
        <w:t>, Agostinho</w:t>
      </w:r>
      <w:r w:rsidR="001C72F2" w:rsidRPr="00E34A91">
        <w:rPr>
          <w:bCs/>
          <w:sz w:val="22"/>
          <w:szCs w:val="22"/>
          <w:lang w:eastAsia="pt-BR"/>
        </w:rPr>
        <w:t xml:space="preserve"> AA </w:t>
      </w:r>
      <w:r w:rsidR="00FB4126" w:rsidRPr="00E34A91">
        <w:rPr>
          <w:bCs/>
          <w:sz w:val="22"/>
          <w:szCs w:val="22"/>
          <w:lang w:eastAsia="pt-BR"/>
        </w:rPr>
        <w:t>and</w:t>
      </w:r>
      <w:r w:rsidR="004348BE" w:rsidRPr="00E34A91">
        <w:rPr>
          <w:bCs/>
          <w:sz w:val="22"/>
          <w:szCs w:val="22"/>
          <w:lang w:eastAsia="pt-BR"/>
        </w:rPr>
        <w:t xml:space="preserve"> Hahn</w:t>
      </w:r>
      <w:r w:rsidR="001C72F2" w:rsidRPr="00E34A91">
        <w:rPr>
          <w:bCs/>
          <w:sz w:val="22"/>
          <w:szCs w:val="22"/>
          <w:lang w:eastAsia="pt-BR"/>
        </w:rPr>
        <w:t xml:space="preserve"> NS</w:t>
      </w:r>
      <w:r w:rsidR="004348BE" w:rsidRPr="00E34A91">
        <w:rPr>
          <w:bCs/>
          <w:sz w:val="22"/>
          <w:szCs w:val="22"/>
          <w:lang w:eastAsia="pt-BR"/>
        </w:rPr>
        <w:t>.</w:t>
      </w:r>
      <w:r w:rsidR="001C72F2" w:rsidRPr="00E34A91">
        <w:rPr>
          <w:bCs/>
          <w:sz w:val="22"/>
          <w:szCs w:val="22"/>
          <w:lang w:eastAsia="pt-BR"/>
        </w:rPr>
        <w:t xml:space="preserve"> </w:t>
      </w:r>
      <w:r w:rsidR="004348BE" w:rsidRPr="00E34A91">
        <w:rPr>
          <w:bCs/>
          <w:sz w:val="22"/>
          <w:szCs w:val="22"/>
          <w:lang w:eastAsia="pt-BR"/>
        </w:rPr>
        <w:t xml:space="preserve">2001. </w:t>
      </w:r>
      <w:r w:rsidR="004348BE" w:rsidRPr="001C2089">
        <w:rPr>
          <w:bCs/>
          <w:sz w:val="22"/>
          <w:szCs w:val="22"/>
          <w:lang w:val="en-US" w:eastAsia="pt-BR"/>
        </w:rPr>
        <w:t xml:space="preserve">Trophic morphology of five benthic-feeding fish species of a tropical floodplain. </w:t>
      </w:r>
      <w:r w:rsidR="004348BE" w:rsidRPr="001C2089">
        <w:rPr>
          <w:b/>
          <w:bCs/>
          <w:sz w:val="22"/>
          <w:szCs w:val="22"/>
          <w:lang w:val="en-US" w:eastAsia="pt-BR"/>
        </w:rPr>
        <w:t xml:space="preserve">Rev </w:t>
      </w:r>
      <w:r w:rsidR="0036282F" w:rsidRPr="001C2089">
        <w:rPr>
          <w:b/>
          <w:bCs/>
          <w:sz w:val="22"/>
          <w:szCs w:val="22"/>
          <w:lang w:val="en-US" w:eastAsia="pt-BR"/>
        </w:rPr>
        <w:t>b</w:t>
      </w:r>
      <w:r w:rsidR="004348BE" w:rsidRPr="001C2089">
        <w:rPr>
          <w:b/>
          <w:bCs/>
          <w:sz w:val="22"/>
          <w:szCs w:val="22"/>
          <w:lang w:val="en-US" w:eastAsia="pt-BR"/>
        </w:rPr>
        <w:t>rasil</w:t>
      </w:r>
      <w:r w:rsidR="0036282F" w:rsidRPr="001C2089">
        <w:rPr>
          <w:b/>
          <w:bCs/>
          <w:sz w:val="22"/>
          <w:szCs w:val="22"/>
          <w:lang w:val="en-US" w:eastAsia="pt-BR"/>
        </w:rPr>
        <w:t>.</w:t>
      </w:r>
      <w:r w:rsidR="004348BE" w:rsidRPr="001C2089">
        <w:rPr>
          <w:b/>
          <w:bCs/>
          <w:sz w:val="22"/>
          <w:szCs w:val="22"/>
          <w:lang w:val="en-US" w:eastAsia="pt-BR"/>
        </w:rPr>
        <w:t xml:space="preserve"> Biol.</w:t>
      </w:r>
      <w:r w:rsidR="004348BE" w:rsidRPr="001C2089">
        <w:rPr>
          <w:bCs/>
          <w:sz w:val="22"/>
          <w:szCs w:val="22"/>
          <w:lang w:val="en-US" w:eastAsia="pt-BR"/>
        </w:rPr>
        <w:t xml:space="preserve"> 61(1): 27-33.</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 xml:space="preserve">Gerking SD. </w:t>
      </w:r>
      <w:r w:rsidRPr="001C2089">
        <w:rPr>
          <w:b/>
          <w:bCs/>
          <w:sz w:val="22"/>
          <w:szCs w:val="22"/>
          <w:lang w:val="en-US" w:eastAsia="pt-BR"/>
        </w:rPr>
        <w:t>Feeding Ecology of Fish</w:t>
      </w:r>
      <w:r w:rsidRPr="001C2089">
        <w:rPr>
          <w:bCs/>
          <w:sz w:val="22"/>
          <w:szCs w:val="22"/>
          <w:lang w:val="en-US" w:eastAsia="pt-BR"/>
        </w:rPr>
        <w:t xml:space="preserve">. 1994. Academic Press, San Diego. 416p.  </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D5420B" w:rsidP="00BB7713">
      <w:pPr>
        <w:autoSpaceDE w:val="0"/>
        <w:autoSpaceDN w:val="0"/>
        <w:adjustRightInd w:val="0"/>
        <w:ind w:left="0" w:firstLine="0"/>
        <w:rPr>
          <w:bCs/>
          <w:sz w:val="22"/>
          <w:szCs w:val="22"/>
          <w:lang w:val="en-US" w:eastAsia="pt-BR"/>
        </w:rPr>
      </w:pPr>
      <w:r w:rsidRPr="001C2089">
        <w:rPr>
          <w:bCs/>
          <w:sz w:val="22"/>
          <w:szCs w:val="22"/>
          <w:lang w:val="en-US" w:eastAsia="pt-BR"/>
        </w:rPr>
        <w:t xml:space="preserve">Giarrizzo </w:t>
      </w:r>
      <w:r w:rsidR="004348BE" w:rsidRPr="001C2089">
        <w:rPr>
          <w:bCs/>
          <w:sz w:val="22"/>
          <w:szCs w:val="22"/>
          <w:lang w:val="en-US" w:eastAsia="pt-BR"/>
        </w:rPr>
        <w:t>T</w:t>
      </w:r>
      <w:r w:rsidRPr="001C2089">
        <w:rPr>
          <w:bCs/>
          <w:sz w:val="22"/>
          <w:szCs w:val="22"/>
          <w:lang w:val="en-US" w:eastAsia="pt-BR"/>
        </w:rPr>
        <w:t xml:space="preserve"> </w:t>
      </w:r>
      <w:r w:rsidR="00FB4126" w:rsidRPr="001C2089">
        <w:rPr>
          <w:bCs/>
          <w:sz w:val="22"/>
          <w:szCs w:val="22"/>
          <w:lang w:val="en-US" w:eastAsia="pt-BR"/>
        </w:rPr>
        <w:t>and</w:t>
      </w:r>
      <w:r w:rsidR="004348BE" w:rsidRPr="001C2089">
        <w:rPr>
          <w:bCs/>
          <w:sz w:val="22"/>
          <w:szCs w:val="22"/>
          <w:lang w:val="en-US" w:eastAsia="pt-BR"/>
        </w:rPr>
        <w:t xml:space="preserve"> U Saint-Paul. 2008. Ontogenetic and seasonal shifts in the diet of the pemecou sea catfish </w:t>
      </w:r>
      <w:r w:rsidR="004348BE" w:rsidRPr="001C2089">
        <w:rPr>
          <w:bCs/>
          <w:i/>
          <w:sz w:val="22"/>
          <w:szCs w:val="22"/>
          <w:lang w:val="en-US" w:eastAsia="pt-BR"/>
        </w:rPr>
        <w:t>Sciades</w:t>
      </w:r>
      <w:r w:rsidRPr="001C2089">
        <w:rPr>
          <w:bCs/>
          <w:i/>
          <w:sz w:val="22"/>
          <w:szCs w:val="22"/>
          <w:lang w:val="en-US" w:eastAsia="pt-BR"/>
        </w:rPr>
        <w:t xml:space="preserve"> </w:t>
      </w:r>
      <w:r w:rsidR="004348BE" w:rsidRPr="001C2089">
        <w:rPr>
          <w:bCs/>
          <w:i/>
          <w:sz w:val="22"/>
          <w:szCs w:val="22"/>
          <w:lang w:val="en-US" w:eastAsia="pt-BR"/>
        </w:rPr>
        <w:t>herzbergii</w:t>
      </w:r>
      <w:r w:rsidR="004348BE" w:rsidRPr="001C2089">
        <w:rPr>
          <w:bCs/>
          <w:sz w:val="22"/>
          <w:szCs w:val="22"/>
          <w:lang w:val="en-US" w:eastAsia="pt-BR"/>
        </w:rPr>
        <w:t xml:space="preserve"> (Siluriformes: Ariidae), from a macrotidal mangrove creek in the Curuçá estuary, Northern Brazil. </w:t>
      </w:r>
      <w:r w:rsidR="004348BE" w:rsidRPr="001C2089">
        <w:rPr>
          <w:b/>
          <w:bCs/>
          <w:sz w:val="22"/>
          <w:szCs w:val="22"/>
          <w:lang w:val="en-US" w:eastAsia="pt-BR"/>
        </w:rPr>
        <w:t>Rev Biol Trop.</w:t>
      </w:r>
      <w:r w:rsidR="004348BE" w:rsidRPr="001C2089">
        <w:rPr>
          <w:bCs/>
          <w:sz w:val="22"/>
          <w:szCs w:val="22"/>
          <w:lang w:val="en-US" w:eastAsia="pt-BR"/>
        </w:rPr>
        <w:t xml:space="preserve"> 56 (2): 861-873. </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Hajisamae</w:t>
      </w:r>
      <w:r w:rsidR="00D5420B" w:rsidRPr="001C2089">
        <w:rPr>
          <w:bCs/>
          <w:sz w:val="22"/>
          <w:szCs w:val="22"/>
          <w:lang w:val="en-US" w:eastAsia="pt-BR"/>
        </w:rPr>
        <w:t xml:space="preserve"> </w:t>
      </w:r>
      <w:r w:rsidRPr="001C2089">
        <w:rPr>
          <w:bCs/>
          <w:sz w:val="22"/>
          <w:szCs w:val="22"/>
          <w:lang w:val="en-US" w:eastAsia="pt-BR"/>
        </w:rPr>
        <w:t xml:space="preserve">S.2009. Trophic ecology of bottom fishes assemblage along coastal areas of Thailand. </w:t>
      </w:r>
      <w:r w:rsidRPr="001C2089">
        <w:rPr>
          <w:b/>
          <w:bCs/>
          <w:sz w:val="22"/>
          <w:szCs w:val="22"/>
          <w:lang w:val="en-US" w:eastAsia="pt-BR"/>
        </w:rPr>
        <w:t>Est Coast Shelf Sci.</w:t>
      </w:r>
      <w:r w:rsidRPr="001C2089">
        <w:rPr>
          <w:bCs/>
          <w:sz w:val="22"/>
          <w:szCs w:val="22"/>
          <w:lang w:val="en-US" w:eastAsia="pt-BR"/>
        </w:rPr>
        <w:t xml:space="preserve"> 82: 503-514. </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D5420B" w:rsidP="00BB7713">
      <w:pPr>
        <w:autoSpaceDE w:val="0"/>
        <w:autoSpaceDN w:val="0"/>
        <w:adjustRightInd w:val="0"/>
        <w:ind w:left="0" w:firstLine="0"/>
        <w:rPr>
          <w:bCs/>
          <w:sz w:val="22"/>
          <w:szCs w:val="22"/>
          <w:lang w:val="en-US" w:eastAsia="pt-BR"/>
        </w:rPr>
      </w:pPr>
      <w:r w:rsidRPr="001C2089">
        <w:rPr>
          <w:bCs/>
          <w:sz w:val="22"/>
          <w:szCs w:val="22"/>
          <w:lang w:val="en-US" w:eastAsia="pt-BR"/>
        </w:rPr>
        <w:t>Hyslop</w:t>
      </w:r>
      <w:r w:rsidR="004348BE" w:rsidRPr="001C2089">
        <w:rPr>
          <w:bCs/>
          <w:sz w:val="22"/>
          <w:szCs w:val="22"/>
          <w:lang w:val="en-US" w:eastAsia="pt-BR"/>
        </w:rPr>
        <w:t xml:space="preserve"> EJ.</w:t>
      </w:r>
      <w:r w:rsidRPr="001C2089">
        <w:rPr>
          <w:bCs/>
          <w:sz w:val="22"/>
          <w:szCs w:val="22"/>
          <w:lang w:val="en-US" w:eastAsia="pt-BR"/>
        </w:rPr>
        <w:t xml:space="preserve"> </w:t>
      </w:r>
      <w:r w:rsidR="004348BE" w:rsidRPr="001C2089">
        <w:rPr>
          <w:bCs/>
          <w:sz w:val="22"/>
          <w:szCs w:val="22"/>
          <w:lang w:val="en-US" w:eastAsia="pt-BR"/>
        </w:rPr>
        <w:t xml:space="preserve">1980. Stomach contents analysis, a review of methods and their application. </w:t>
      </w:r>
      <w:r w:rsidR="004348BE" w:rsidRPr="001C2089">
        <w:rPr>
          <w:b/>
          <w:bCs/>
          <w:sz w:val="22"/>
          <w:szCs w:val="22"/>
          <w:lang w:val="en-US" w:eastAsia="pt-BR"/>
        </w:rPr>
        <w:t>J Fish Biol</w:t>
      </w:r>
      <w:r w:rsidR="004348BE" w:rsidRPr="001C2089">
        <w:rPr>
          <w:bCs/>
          <w:sz w:val="22"/>
          <w:szCs w:val="22"/>
          <w:lang w:val="en-US" w:eastAsia="pt-BR"/>
        </w:rPr>
        <w:t>. 17(4): 411-430.</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Kanou K</w:t>
      </w:r>
      <w:r w:rsidR="00D5420B" w:rsidRPr="001C2089">
        <w:rPr>
          <w:bCs/>
          <w:sz w:val="22"/>
          <w:szCs w:val="22"/>
          <w:lang w:val="en-US" w:eastAsia="pt-BR"/>
        </w:rPr>
        <w:t>,</w:t>
      </w:r>
      <w:r w:rsidRPr="001C2089">
        <w:rPr>
          <w:bCs/>
          <w:sz w:val="22"/>
          <w:szCs w:val="22"/>
          <w:lang w:val="en-US" w:eastAsia="pt-BR"/>
        </w:rPr>
        <w:t xml:space="preserve"> Sano</w:t>
      </w:r>
      <w:r w:rsidR="00D5420B" w:rsidRPr="001C2089">
        <w:rPr>
          <w:bCs/>
          <w:sz w:val="22"/>
          <w:szCs w:val="22"/>
          <w:lang w:val="en-US" w:eastAsia="pt-BR"/>
        </w:rPr>
        <w:t xml:space="preserve"> M </w:t>
      </w:r>
      <w:r w:rsidR="00FB4126" w:rsidRPr="001C2089">
        <w:rPr>
          <w:bCs/>
          <w:sz w:val="22"/>
          <w:szCs w:val="22"/>
          <w:lang w:val="en-US" w:eastAsia="pt-BR"/>
        </w:rPr>
        <w:t>and</w:t>
      </w:r>
      <w:r w:rsidRPr="001C2089">
        <w:rPr>
          <w:bCs/>
          <w:sz w:val="22"/>
          <w:szCs w:val="22"/>
          <w:lang w:val="en-US" w:eastAsia="pt-BR"/>
        </w:rPr>
        <w:t xml:space="preserve"> Kohno</w:t>
      </w:r>
      <w:r w:rsidR="00D5420B" w:rsidRPr="001C2089">
        <w:rPr>
          <w:bCs/>
          <w:sz w:val="22"/>
          <w:szCs w:val="22"/>
          <w:lang w:val="en-US" w:eastAsia="pt-BR"/>
        </w:rPr>
        <w:t xml:space="preserve"> M</w:t>
      </w:r>
      <w:r w:rsidRPr="001C2089">
        <w:rPr>
          <w:bCs/>
          <w:sz w:val="22"/>
          <w:szCs w:val="22"/>
          <w:lang w:val="en-US" w:eastAsia="pt-BR"/>
        </w:rPr>
        <w:t>.</w:t>
      </w:r>
      <w:r w:rsidR="00D5420B" w:rsidRPr="001C2089">
        <w:rPr>
          <w:bCs/>
          <w:sz w:val="22"/>
          <w:szCs w:val="22"/>
          <w:lang w:val="en-US" w:eastAsia="pt-BR"/>
        </w:rPr>
        <w:t xml:space="preserve"> </w:t>
      </w:r>
      <w:r w:rsidRPr="001C2089">
        <w:rPr>
          <w:bCs/>
          <w:sz w:val="22"/>
          <w:szCs w:val="22"/>
          <w:lang w:val="en-US" w:eastAsia="pt-BR"/>
        </w:rPr>
        <w:t>2004.</w:t>
      </w:r>
      <w:r w:rsidR="00D5420B" w:rsidRPr="001C2089">
        <w:rPr>
          <w:bCs/>
          <w:sz w:val="22"/>
          <w:szCs w:val="22"/>
          <w:lang w:val="en-US" w:eastAsia="pt-BR"/>
        </w:rPr>
        <w:t xml:space="preserve"> </w:t>
      </w:r>
      <w:r w:rsidRPr="001C2089">
        <w:rPr>
          <w:bCs/>
          <w:sz w:val="22"/>
          <w:szCs w:val="22"/>
          <w:lang w:val="en-US" w:eastAsia="pt-BR"/>
        </w:rPr>
        <w:t>Food habits of fishes on unvegetated tidal mudflats in Tokyo Bay, central Japan.</w:t>
      </w:r>
      <w:r w:rsidR="00D5420B" w:rsidRPr="001C2089">
        <w:rPr>
          <w:bCs/>
          <w:sz w:val="22"/>
          <w:szCs w:val="22"/>
          <w:lang w:val="en-US" w:eastAsia="pt-BR"/>
        </w:rPr>
        <w:t xml:space="preserve"> </w:t>
      </w:r>
      <w:r w:rsidRPr="001C2089">
        <w:rPr>
          <w:b/>
          <w:bCs/>
          <w:sz w:val="22"/>
          <w:szCs w:val="22"/>
          <w:lang w:val="en-US" w:eastAsia="pt-BR"/>
        </w:rPr>
        <w:t>Fisheries Sci</w:t>
      </w:r>
      <w:r w:rsidRPr="001C2089">
        <w:rPr>
          <w:bCs/>
          <w:sz w:val="22"/>
          <w:szCs w:val="22"/>
          <w:lang w:val="en-US" w:eastAsia="pt-BR"/>
        </w:rPr>
        <w:t xml:space="preserve">. 70: 978-987. </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D5420B" w:rsidP="00BB7713">
      <w:pPr>
        <w:autoSpaceDE w:val="0"/>
        <w:autoSpaceDN w:val="0"/>
        <w:adjustRightInd w:val="0"/>
        <w:ind w:left="0" w:firstLine="0"/>
        <w:rPr>
          <w:bCs/>
          <w:sz w:val="22"/>
          <w:szCs w:val="22"/>
          <w:lang w:val="en-US" w:eastAsia="pt-BR"/>
        </w:rPr>
      </w:pPr>
      <w:r w:rsidRPr="001C2089">
        <w:rPr>
          <w:bCs/>
          <w:sz w:val="22"/>
          <w:szCs w:val="22"/>
          <w:lang w:val="en-US" w:eastAsia="pt-BR"/>
        </w:rPr>
        <w:t>Kennish</w:t>
      </w:r>
      <w:r w:rsidR="004348BE" w:rsidRPr="001C2089">
        <w:rPr>
          <w:bCs/>
          <w:sz w:val="22"/>
          <w:szCs w:val="22"/>
          <w:lang w:val="en-US" w:eastAsia="pt-BR"/>
        </w:rPr>
        <w:t xml:space="preserve"> MJ.</w:t>
      </w:r>
      <w:r w:rsidRPr="001C2089">
        <w:rPr>
          <w:bCs/>
          <w:sz w:val="22"/>
          <w:szCs w:val="22"/>
          <w:lang w:val="en-US" w:eastAsia="pt-BR"/>
        </w:rPr>
        <w:t xml:space="preserve"> </w:t>
      </w:r>
      <w:r w:rsidR="004348BE" w:rsidRPr="001C2089">
        <w:rPr>
          <w:b/>
          <w:bCs/>
          <w:sz w:val="22"/>
          <w:szCs w:val="22"/>
          <w:lang w:val="en-US" w:eastAsia="pt-BR"/>
        </w:rPr>
        <w:t>Ecology of Estuaries</w:t>
      </w:r>
      <w:r w:rsidR="004348BE" w:rsidRPr="001C2089">
        <w:rPr>
          <w:bCs/>
          <w:sz w:val="22"/>
          <w:szCs w:val="22"/>
          <w:lang w:val="en-US" w:eastAsia="pt-BR"/>
        </w:rPr>
        <w:t>.</w:t>
      </w:r>
      <w:r w:rsidRPr="001C2089">
        <w:rPr>
          <w:bCs/>
          <w:sz w:val="22"/>
          <w:szCs w:val="22"/>
          <w:lang w:val="en-US" w:eastAsia="pt-BR"/>
        </w:rPr>
        <w:t xml:space="preserve"> </w:t>
      </w:r>
      <w:r w:rsidR="004348BE" w:rsidRPr="001C2089">
        <w:rPr>
          <w:bCs/>
          <w:sz w:val="22"/>
          <w:szCs w:val="22"/>
          <w:lang w:val="en-US" w:eastAsia="pt-BR"/>
        </w:rPr>
        <w:t xml:space="preserve">1990. CRC Press, Boston, 391p. </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Kerschner</w:t>
      </w:r>
      <w:r w:rsidR="00D5420B" w:rsidRPr="001C2089">
        <w:rPr>
          <w:bCs/>
          <w:sz w:val="22"/>
          <w:szCs w:val="22"/>
          <w:lang w:val="en-US" w:eastAsia="pt-BR"/>
        </w:rPr>
        <w:t xml:space="preserve"> BA, </w:t>
      </w:r>
      <w:r w:rsidRPr="001C2089">
        <w:rPr>
          <w:bCs/>
          <w:sz w:val="22"/>
          <w:szCs w:val="22"/>
          <w:lang w:val="en-US" w:eastAsia="pt-BR"/>
        </w:rPr>
        <w:t>Peterson</w:t>
      </w:r>
      <w:r w:rsidR="00D5420B" w:rsidRPr="001C2089">
        <w:rPr>
          <w:bCs/>
          <w:sz w:val="22"/>
          <w:szCs w:val="22"/>
          <w:lang w:val="en-US" w:eastAsia="pt-BR"/>
        </w:rPr>
        <w:t xml:space="preserve"> MS</w:t>
      </w:r>
      <w:r w:rsidR="00F56C04" w:rsidRPr="001C2089">
        <w:rPr>
          <w:bCs/>
          <w:sz w:val="22"/>
          <w:szCs w:val="22"/>
          <w:lang w:val="en-US" w:eastAsia="pt-BR"/>
        </w:rPr>
        <w:t>,</w:t>
      </w:r>
      <w:r w:rsidRPr="001C2089">
        <w:rPr>
          <w:bCs/>
          <w:sz w:val="22"/>
          <w:szCs w:val="22"/>
          <w:lang w:val="en-US" w:eastAsia="pt-BR"/>
        </w:rPr>
        <w:t xml:space="preserve"> Gilmore</w:t>
      </w:r>
      <w:r w:rsidR="00F56C04" w:rsidRPr="001C2089">
        <w:rPr>
          <w:bCs/>
          <w:sz w:val="22"/>
          <w:szCs w:val="22"/>
          <w:lang w:val="en-US" w:eastAsia="pt-BR"/>
        </w:rPr>
        <w:t xml:space="preserve"> R</w:t>
      </w:r>
      <w:r w:rsidRPr="001C2089">
        <w:rPr>
          <w:bCs/>
          <w:sz w:val="22"/>
          <w:szCs w:val="22"/>
          <w:lang w:val="en-US" w:eastAsia="pt-BR"/>
        </w:rPr>
        <w:t xml:space="preserve"> </w:t>
      </w:r>
      <w:r w:rsidR="00FB4126" w:rsidRPr="001C2089">
        <w:rPr>
          <w:bCs/>
          <w:sz w:val="22"/>
          <w:szCs w:val="22"/>
          <w:lang w:val="en-US" w:eastAsia="pt-BR"/>
        </w:rPr>
        <w:t>and</w:t>
      </w:r>
      <w:r w:rsidRPr="001C2089">
        <w:rPr>
          <w:bCs/>
          <w:sz w:val="22"/>
          <w:szCs w:val="22"/>
          <w:lang w:val="en-US" w:eastAsia="pt-BR"/>
        </w:rPr>
        <w:t xml:space="preserve"> Grant</w:t>
      </w:r>
      <w:r w:rsidR="00F56C04" w:rsidRPr="001C2089">
        <w:rPr>
          <w:bCs/>
          <w:sz w:val="22"/>
          <w:szCs w:val="22"/>
          <w:lang w:val="en-US" w:eastAsia="pt-BR"/>
        </w:rPr>
        <w:t xml:space="preserve"> JR. </w:t>
      </w:r>
      <w:r w:rsidRPr="001C2089">
        <w:rPr>
          <w:bCs/>
          <w:sz w:val="22"/>
          <w:szCs w:val="22"/>
          <w:lang w:val="en-US" w:eastAsia="pt-BR"/>
        </w:rPr>
        <w:t xml:space="preserve">1985. Ecotopic and Ontogenetic Trophic Variation in Mojarras (Pisces: Gerreidae). </w:t>
      </w:r>
      <w:r w:rsidRPr="001C2089">
        <w:rPr>
          <w:b/>
          <w:bCs/>
          <w:sz w:val="22"/>
          <w:szCs w:val="22"/>
          <w:lang w:val="en-US" w:eastAsia="pt-BR"/>
        </w:rPr>
        <w:t>Estuaries.</w:t>
      </w:r>
      <w:r w:rsidRPr="001C2089">
        <w:rPr>
          <w:bCs/>
          <w:sz w:val="22"/>
          <w:szCs w:val="22"/>
          <w:lang w:val="en-US" w:eastAsia="pt-BR"/>
        </w:rPr>
        <w:t xml:space="preserve"> 8(3): 311-322.</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 xml:space="preserve">Krebs, CJ. </w:t>
      </w:r>
      <w:r w:rsidRPr="001C2089">
        <w:rPr>
          <w:b/>
          <w:bCs/>
          <w:sz w:val="22"/>
          <w:szCs w:val="22"/>
          <w:lang w:val="en-US" w:eastAsia="pt-BR"/>
        </w:rPr>
        <w:t>Ecological Methodology</w:t>
      </w:r>
      <w:r w:rsidRPr="001C2089">
        <w:rPr>
          <w:bCs/>
          <w:sz w:val="22"/>
          <w:szCs w:val="22"/>
          <w:lang w:val="en-US" w:eastAsia="pt-BR"/>
        </w:rPr>
        <w:t>.1989. Harper and Row Publishers, New York, 654p.</w:t>
      </w:r>
    </w:p>
    <w:p w:rsidR="00BB7713" w:rsidRPr="001C2089" w:rsidRDefault="00BB7713" w:rsidP="00BB7713">
      <w:pPr>
        <w:autoSpaceDE w:val="0"/>
        <w:autoSpaceDN w:val="0"/>
        <w:adjustRightInd w:val="0"/>
        <w:ind w:left="0" w:firstLine="0"/>
        <w:rPr>
          <w:sz w:val="22"/>
          <w:szCs w:val="22"/>
          <w:lang w:val="en-US"/>
        </w:rPr>
      </w:pPr>
    </w:p>
    <w:p w:rsidR="004348BE" w:rsidRPr="001C2089" w:rsidRDefault="00F56C04" w:rsidP="00BB7713">
      <w:pPr>
        <w:autoSpaceDE w:val="0"/>
        <w:autoSpaceDN w:val="0"/>
        <w:adjustRightInd w:val="0"/>
        <w:ind w:left="0" w:firstLine="0"/>
        <w:rPr>
          <w:sz w:val="22"/>
          <w:szCs w:val="22"/>
          <w:lang w:val="en-US" w:eastAsia="pt-BR"/>
        </w:rPr>
      </w:pPr>
      <w:r w:rsidRPr="001C2089">
        <w:rPr>
          <w:sz w:val="22"/>
          <w:szCs w:val="22"/>
          <w:lang w:val="en-US"/>
        </w:rPr>
        <w:t>Krumme</w:t>
      </w:r>
      <w:r w:rsidR="004348BE" w:rsidRPr="001C2089">
        <w:rPr>
          <w:sz w:val="22"/>
          <w:szCs w:val="22"/>
          <w:lang w:val="en-US"/>
        </w:rPr>
        <w:t xml:space="preserve"> U</w:t>
      </w:r>
      <w:r w:rsidRPr="001C2089">
        <w:rPr>
          <w:sz w:val="22"/>
          <w:szCs w:val="22"/>
          <w:lang w:val="en-US"/>
        </w:rPr>
        <w:t>,</w:t>
      </w:r>
      <w:r w:rsidR="004348BE" w:rsidRPr="001C2089">
        <w:rPr>
          <w:sz w:val="22"/>
          <w:szCs w:val="22"/>
          <w:lang w:val="en-US"/>
        </w:rPr>
        <w:t xml:space="preserve"> Brenner</w:t>
      </w:r>
      <w:r w:rsidRPr="001C2089">
        <w:rPr>
          <w:sz w:val="22"/>
          <w:szCs w:val="22"/>
          <w:lang w:val="en-US"/>
        </w:rPr>
        <w:t xml:space="preserve"> M</w:t>
      </w:r>
      <w:r w:rsidR="004348BE" w:rsidRPr="001C2089">
        <w:rPr>
          <w:sz w:val="22"/>
          <w:szCs w:val="22"/>
          <w:lang w:val="en-US"/>
        </w:rPr>
        <w:t xml:space="preserve"> </w:t>
      </w:r>
      <w:r w:rsidR="00FB4126" w:rsidRPr="001C2089">
        <w:rPr>
          <w:sz w:val="22"/>
          <w:szCs w:val="22"/>
          <w:lang w:val="en-US"/>
        </w:rPr>
        <w:t>and</w:t>
      </w:r>
      <w:r w:rsidRPr="001C2089">
        <w:rPr>
          <w:sz w:val="22"/>
          <w:szCs w:val="22"/>
          <w:lang w:val="en-US"/>
        </w:rPr>
        <w:t xml:space="preserve"> </w:t>
      </w:r>
      <w:r w:rsidR="004348BE" w:rsidRPr="001C2089">
        <w:rPr>
          <w:sz w:val="22"/>
          <w:szCs w:val="22"/>
          <w:lang w:val="en-US"/>
        </w:rPr>
        <w:t>Saint-Paul</w:t>
      </w:r>
      <w:r w:rsidRPr="001C2089">
        <w:rPr>
          <w:sz w:val="22"/>
          <w:szCs w:val="22"/>
          <w:lang w:val="en-US"/>
        </w:rPr>
        <w:t xml:space="preserve"> U</w:t>
      </w:r>
      <w:r w:rsidR="004348BE" w:rsidRPr="001C2089">
        <w:rPr>
          <w:sz w:val="22"/>
          <w:szCs w:val="22"/>
          <w:lang w:val="en-US"/>
        </w:rPr>
        <w:t>.</w:t>
      </w:r>
      <w:r w:rsidRPr="001C2089">
        <w:rPr>
          <w:sz w:val="22"/>
          <w:szCs w:val="22"/>
          <w:lang w:val="en-US"/>
        </w:rPr>
        <w:t xml:space="preserve"> </w:t>
      </w:r>
      <w:r w:rsidR="004348BE" w:rsidRPr="001C2089">
        <w:rPr>
          <w:sz w:val="22"/>
          <w:szCs w:val="22"/>
          <w:lang w:val="en-US" w:eastAsia="pt-BR"/>
        </w:rPr>
        <w:t xml:space="preserve">2008. Spring-neap cycle as a major driver of temporal variations in feeding of intertidal fishes: Evidence from the sea catfish </w:t>
      </w:r>
      <w:r w:rsidR="004348BE" w:rsidRPr="001C2089">
        <w:rPr>
          <w:i/>
          <w:sz w:val="22"/>
          <w:szCs w:val="22"/>
          <w:lang w:val="en-US" w:eastAsia="pt-BR"/>
        </w:rPr>
        <w:t>Sciades</w:t>
      </w:r>
      <w:r w:rsidRPr="001C2089">
        <w:rPr>
          <w:i/>
          <w:sz w:val="22"/>
          <w:szCs w:val="22"/>
          <w:lang w:val="en-US" w:eastAsia="pt-BR"/>
        </w:rPr>
        <w:t xml:space="preserve"> </w:t>
      </w:r>
      <w:r w:rsidR="004348BE" w:rsidRPr="001C2089">
        <w:rPr>
          <w:i/>
          <w:sz w:val="22"/>
          <w:szCs w:val="22"/>
          <w:lang w:val="en-US" w:eastAsia="pt-BR"/>
        </w:rPr>
        <w:t>herzbergii</w:t>
      </w:r>
      <w:r w:rsidR="004348BE" w:rsidRPr="001C2089">
        <w:rPr>
          <w:sz w:val="22"/>
          <w:szCs w:val="22"/>
          <w:lang w:val="en-US" w:eastAsia="pt-BR"/>
        </w:rPr>
        <w:t xml:space="preserve"> (Ariidae) of equatorial West Atlantic mangrove creeks. </w:t>
      </w:r>
      <w:r w:rsidR="004348BE" w:rsidRPr="001C2089">
        <w:rPr>
          <w:b/>
          <w:sz w:val="22"/>
          <w:szCs w:val="22"/>
          <w:lang w:val="en-US" w:eastAsia="pt-BR"/>
        </w:rPr>
        <w:t>J Exp Mar Biol Ecol</w:t>
      </w:r>
      <w:r w:rsidR="004348BE" w:rsidRPr="001C2089">
        <w:rPr>
          <w:sz w:val="22"/>
          <w:szCs w:val="22"/>
          <w:lang w:val="en-US" w:eastAsia="pt-BR"/>
        </w:rPr>
        <w:t xml:space="preserve">. 367: 91-99. </w:t>
      </w:r>
    </w:p>
    <w:p w:rsidR="00BB7713" w:rsidRPr="001C2089" w:rsidRDefault="00BB7713" w:rsidP="00BB7713">
      <w:pPr>
        <w:autoSpaceDE w:val="0"/>
        <w:autoSpaceDN w:val="0"/>
        <w:adjustRightInd w:val="0"/>
        <w:ind w:left="0" w:firstLine="0"/>
        <w:rPr>
          <w:sz w:val="22"/>
          <w:szCs w:val="22"/>
          <w:lang w:val="en-US"/>
        </w:rPr>
      </w:pPr>
    </w:p>
    <w:p w:rsidR="004348BE" w:rsidRPr="001C2089" w:rsidRDefault="004348BE" w:rsidP="00BB7713">
      <w:pPr>
        <w:autoSpaceDE w:val="0"/>
        <w:autoSpaceDN w:val="0"/>
        <w:adjustRightInd w:val="0"/>
        <w:ind w:left="0" w:firstLine="0"/>
        <w:rPr>
          <w:sz w:val="22"/>
          <w:szCs w:val="22"/>
          <w:lang w:val="en-US"/>
        </w:rPr>
      </w:pPr>
      <w:r w:rsidRPr="001C2089">
        <w:rPr>
          <w:sz w:val="22"/>
          <w:szCs w:val="22"/>
          <w:lang w:val="en-US"/>
        </w:rPr>
        <w:t xml:space="preserve">Labropoulou M </w:t>
      </w:r>
      <w:r w:rsidR="00FB4126" w:rsidRPr="001C2089">
        <w:rPr>
          <w:sz w:val="22"/>
          <w:szCs w:val="22"/>
          <w:lang w:val="en-US"/>
        </w:rPr>
        <w:t>and</w:t>
      </w:r>
      <w:r w:rsidR="00F56C04" w:rsidRPr="001C2089">
        <w:rPr>
          <w:sz w:val="22"/>
          <w:szCs w:val="22"/>
          <w:lang w:val="en-US"/>
        </w:rPr>
        <w:t xml:space="preserve"> </w:t>
      </w:r>
      <w:r w:rsidRPr="001C2089">
        <w:rPr>
          <w:sz w:val="22"/>
          <w:szCs w:val="22"/>
          <w:lang w:val="en-US"/>
        </w:rPr>
        <w:t>Eleftheriou</w:t>
      </w:r>
      <w:r w:rsidR="00F56C04" w:rsidRPr="001C2089">
        <w:rPr>
          <w:sz w:val="22"/>
          <w:szCs w:val="22"/>
          <w:lang w:val="en-US"/>
        </w:rPr>
        <w:t xml:space="preserve"> A</w:t>
      </w:r>
      <w:r w:rsidRPr="001C2089">
        <w:rPr>
          <w:sz w:val="22"/>
          <w:szCs w:val="22"/>
          <w:lang w:val="en-US"/>
        </w:rPr>
        <w:t>.</w:t>
      </w:r>
      <w:r w:rsidR="00F56C04" w:rsidRPr="001C2089">
        <w:rPr>
          <w:sz w:val="22"/>
          <w:szCs w:val="22"/>
          <w:lang w:val="en-US"/>
        </w:rPr>
        <w:t xml:space="preserve"> </w:t>
      </w:r>
      <w:r w:rsidRPr="001C2089">
        <w:rPr>
          <w:sz w:val="22"/>
          <w:szCs w:val="22"/>
          <w:lang w:val="en-US"/>
        </w:rPr>
        <w:t xml:space="preserve">1997. The foraging ecology of two pairs of congeneric demersal fish species: importance of morphological characteristics in prey selection. </w:t>
      </w:r>
      <w:r w:rsidRPr="001C2089">
        <w:rPr>
          <w:b/>
          <w:bCs/>
          <w:sz w:val="22"/>
          <w:szCs w:val="22"/>
          <w:lang w:val="en-US" w:eastAsia="pt-BR"/>
        </w:rPr>
        <w:t>J Fish Biol</w:t>
      </w:r>
      <w:r w:rsidRPr="001C2089">
        <w:rPr>
          <w:b/>
          <w:sz w:val="22"/>
          <w:szCs w:val="22"/>
          <w:lang w:val="en-US"/>
        </w:rPr>
        <w:t>.</w:t>
      </w:r>
      <w:r w:rsidRPr="001C2089">
        <w:rPr>
          <w:sz w:val="22"/>
          <w:szCs w:val="22"/>
          <w:lang w:val="en-US"/>
        </w:rPr>
        <w:t xml:space="preserve"> 50: 324-340. </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sz w:val="22"/>
          <w:szCs w:val="22"/>
          <w:lang w:val="en-US"/>
        </w:rPr>
      </w:pPr>
      <w:r w:rsidRPr="001C2089">
        <w:rPr>
          <w:bCs/>
          <w:sz w:val="22"/>
          <w:szCs w:val="22"/>
          <w:lang w:val="en-US" w:eastAsia="pt-BR"/>
        </w:rPr>
        <w:t xml:space="preserve">Laegdsgaard, P </w:t>
      </w:r>
      <w:r w:rsidR="00FB4126" w:rsidRPr="001C2089">
        <w:rPr>
          <w:bCs/>
          <w:sz w:val="22"/>
          <w:szCs w:val="22"/>
          <w:lang w:val="en-US" w:eastAsia="pt-BR"/>
        </w:rPr>
        <w:t>and</w:t>
      </w:r>
      <w:r w:rsidR="00F56C04" w:rsidRPr="001C2089">
        <w:rPr>
          <w:bCs/>
          <w:sz w:val="22"/>
          <w:szCs w:val="22"/>
          <w:lang w:val="en-US" w:eastAsia="pt-BR"/>
        </w:rPr>
        <w:t xml:space="preserve"> </w:t>
      </w:r>
      <w:r w:rsidRPr="001C2089">
        <w:rPr>
          <w:bCs/>
          <w:sz w:val="22"/>
          <w:szCs w:val="22"/>
          <w:lang w:val="en-US" w:eastAsia="pt-BR"/>
        </w:rPr>
        <w:t>Johnson</w:t>
      </w:r>
      <w:r w:rsidR="00F56C04" w:rsidRPr="001C2089">
        <w:rPr>
          <w:bCs/>
          <w:sz w:val="22"/>
          <w:szCs w:val="22"/>
          <w:lang w:val="en-US" w:eastAsia="pt-BR"/>
        </w:rPr>
        <w:t xml:space="preserve"> CR</w:t>
      </w:r>
      <w:r w:rsidRPr="001C2089">
        <w:rPr>
          <w:bCs/>
          <w:sz w:val="22"/>
          <w:szCs w:val="22"/>
          <w:lang w:val="en-US" w:eastAsia="pt-BR"/>
        </w:rPr>
        <w:t>.</w:t>
      </w:r>
      <w:r w:rsidR="00F56C04" w:rsidRPr="001C2089">
        <w:rPr>
          <w:bCs/>
          <w:sz w:val="22"/>
          <w:szCs w:val="22"/>
          <w:lang w:val="en-US" w:eastAsia="pt-BR"/>
        </w:rPr>
        <w:t xml:space="preserve"> </w:t>
      </w:r>
      <w:r w:rsidRPr="001C2089">
        <w:rPr>
          <w:bCs/>
          <w:sz w:val="22"/>
          <w:szCs w:val="22"/>
          <w:lang w:val="en-US" w:eastAsia="pt-BR"/>
        </w:rPr>
        <w:t xml:space="preserve">1995. Mangrove habitats as nurseries: unique assemblages of juvenile fish in subtropical mangroves in eastern Australia. </w:t>
      </w:r>
      <w:r w:rsidRPr="001C2089">
        <w:rPr>
          <w:b/>
          <w:sz w:val="22"/>
          <w:szCs w:val="22"/>
          <w:lang w:val="en-US"/>
        </w:rPr>
        <w:t>Mar Ecol</w:t>
      </w:r>
      <w:r w:rsidR="00F56C04" w:rsidRPr="001C2089">
        <w:rPr>
          <w:b/>
          <w:sz w:val="22"/>
          <w:szCs w:val="22"/>
          <w:lang w:val="en-US"/>
        </w:rPr>
        <w:t xml:space="preserve"> </w:t>
      </w:r>
      <w:r w:rsidRPr="001C2089">
        <w:rPr>
          <w:b/>
          <w:sz w:val="22"/>
          <w:szCs w:val="22"/>
          <w:lang w:val="en-US"/>
        </w:rPr>
        <w:t>Prog Ser</w:t>
      </w:r>
      <w:r w:rsidRPr="001C2089">
        <w:rPr>
          <w:sz w:val="22"/>
          <w:szCs w:val="22"/>
          <w:lang w:val="en-US"/>
        </w:rPr>
        <w:t>.</w:t>
      </w:r>
      <w:r w:rsidR="00F56C04" w:rsidRPr="001C2089">
        <w:rPr>
          <w:sz w:val="22"/>
          <w:szCs w:val="22"/>
          <w:lang w:val="en-US"/>
        </w:rPr>
        <w:t xml:space="preserve"> </w:t>
      </w:r>
      <w:r w:rsidRPr="001C2089">
        <w:rPr>
          <w:sz w:val="22"/>
          <w:szCs w:val="22"/>
          <w:lang w:val="en-US"/>
        </w:rPr>
        <w:t>126: 67-81.</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Le Bail</w:t>
      </w:r>
      <w:r w:rsidR="00F56C04" w:rsidRPr="001C2089">
        <w:rPr>
          <w:bCs/>
          <w:sz w:val="22"/>
          <w:szCs w:val="22"/>
          <w:lang w:val="en-US" w:eastAsia="pt-BR"/>
        </w:rPr>
        <w:t xml:space="preserve"> P-Y,</w:t>
      </w:r>
      <w:r w:rsidRPr="001C2089">
        <w:rPr>
          <w:bCs/>
          <w:sz w:val="22"/>
          <w:szCs w:val="22"/>
          <w:lang w:val="en-US" w:eastAsia="pt-BR"/>
        </w:rPr>
        <w:t xml:space="preserve"> Keith</w:t>
      </w:r>
      <w:r w:rsidR="00F56C04" w:rsidRPr="001C2089">
        <w:rPr>
          <w:bCs/>
          <w:sz w:val="22"/>
          <w:szCs w:val="22"/>
          <w:lang w:val="en-US" w:eastAsia="pt-BR"/>
        </w:rPr>
        <w:t xml:space="preserve"> P</w:t>
      </w:r>
      <w:r w:rsidRPr="001C2089">
        <w:rPr>
          <w:bCs/>
          <w:sz w:val="22"/>
          <w:szCs w:val="22"/>
          <w:lang w:val="en-US" w:eastAsia="pt-BR"/>
        </w:rPr>
        <w:t xml:space="preserve"> </w:t>
      </w:r>
      <w:r w:rsidR="00FB4126" w:rsidRPr="001C2089">
        <w:rPr>
          <w:bCs/>
          <w:sz w:val="22"/>
          <w:szCs w:val="22"/>
          <w:lang w:val="en-US" w:eastAsia="pt-BR"/>
        </w:rPr>
        <w:t>and</w:t>
      </w:r>
      <w:r w:rsidRPr="001C2089">
        <w:rPr>
          <w:bCs/>
          <w:sz w:val="22"/>
          <w:szCs w:val="22"/>
          <w:lang w:val="en-US" w:eastAsia="pt-BR"/>
        </w:rPr>
        <w:t xml:space="preserve"> Planquette</w:t>
      </w:r>
      <w:r w:rsidR="00F56C04" w:rsidRPr="001C2089">
        <w:rPr>
          <w:bCs/>
          <w:sz w:val="22"/>
          <w:szCs w:val="22"/>
          <w:lang w:val="en-US" w:eastAsia="pt-BR"/>
        </w:rPr>
        <w:t xml:space="preserve"> P</w:t>
      </w:r>
      <w:r w:rsidRPr="001C2089">
        <w:rPr>
          <w:bCs/>
          <w:sz w:val="22"/>
          <w:szCs w:val="22"/>
          <w:lang w:val="en-US" w:eastAsia="pt-BR"/>
        </w:rPr>
        <w:t>.</w:t>
      </w:r>
      <w:r w:rsidR="00F56C04" w:rsidRPr="001C2089">
        <w:rPr>
          <w:bCs/>
          <w:sz w:val="22"/>
          <w:szCs w:val="22"/>
          <w:lang w:val="en-US" w:eastAsia="pt-BR"/>
        </w:rPr>
        <w:t xml:space="preserve"> </w:t>
      </w:r>
      <w:r w:rsidRPr="001C2089">
        <w:rPr>
          <w:bCs/>
          <w:sz w:val="22"/>
          <w:szCs w:val="22"/>
          <w:lang w:val="en-US" w:eastAsia="pt-BR"/>
        </w:rPr>
        <w:t xml:space="preserve">2000. </w:t>
      </w:r>
      <w:r w:rsidRPr="00E34A91">
        <w:rPr>
          <w:b/>
          <w:bCs/>
          <w:sz w:val="22"/>
          <w:szCs w:val="22"/>
          <w:lang w:val="en-US" w:eastAsia="pt-BR"/>
        </w:rPr>
        <w:t>Atlas des poissonsd’eau</w:t>
      </w:r>
      <w:r w:rsidR="00F56C04" w:rsidRPr="00E34A91">
        <w:rPr>
          <w:b/>
          <w:bCs/>
          <w:sz w:val="22"/>
          <w:szCs w:val="22"/>
          <w:lang w:val="en-US" w:eastAsia="pt-BR"/>
        </w:rPr>
        <w:t xml:space="preserve"> </w:t>
      </w:r>
      <w:r w:rsidRPr="00E34A91">
        <w:rPr>
          <w:b/>
          <w:bCs/>
          <w:sz w:val="22"/>
          <w:szCs w:val="22"/>
          <w:lang w:val="en-US" w:eastAsia="pt-BR"/>
        </w:rPr>
        <w:t xml:space="preserve">douce de Guyane. </w:t>
      </w:r>
      <w:r w:rsidRPr="001C2089">
        <w:rPr>
          <w:b/>
          <w:bCs/>
          <w:sz w:val="22"/>
          <w:szCs w:val="22"/>
          <w:lang w:val="en-US" w:eastAsia="pt-BR"/>
        </w:rPr>
        <w:t>Tome 2, Fascicule II: Siluriformes</w:t>
      </w:r>
      <w:r w:rsidRPr="001C2089">
        <w:rPr>
          <w:bCs/>
          <w:sz w:val="22"/>
          <w:szCs w:val="22"/>
          <w:lang w:val="en-US" w:eastAsia="pt-BR"/>
        </w:rPr>
        <w:t>. Collection Patrimoines</w:t>
      </w:r>
      <w:r w:rsidR="00F56C04" w:rsidRPr="001C2089">
        <w:rPr>
          <w:bCs/>
          <w:sz w:val="22"/>
          <w:szCs w:val="22"/>
          <w:lang w:val="en-US" w:eastAsia="pt-BR"/>
        </w:rPr>
        <w:t xml:space="preserve"> </w:t>
      </w:r>
      <w:r w:rsidRPr="001C2089">
        <w:rPr>
          <w:bCs/>
          <w:sz w:val="22"/>
          <w:szCs w:val="22"/>
          <w:lang w:val="en-US" w:eastAsia="pt-BR"/>
        </w:rPr>
        <w:t>Naturels 43(II): 307p. Paris: Publications Scientifiques du Muséum National d’Histoire</w:t>
      </w:r>
      <w:r w:rsidR="00F56C04" w:rsidRPr="001C2089">
        <w:rPr>
          <w:bCs/>
          <w:sz w:val="22"/>
          <w:szCs w:val="22"/>
          <w:lang w:val="en-US" w:eastAsia="pt-BR"/>
        </w:rPr>
        <w:t xml:space="preserve"> </w:t>
      </w:r>
      <w:r w:rsidRPr="001C2089">
        <w:rPr>
          <w:bCs/>
          <w:sz w:val="22"/>
          <w:szCs w:val="22"/>
          <w:lang w:val="en-US" w:eastAsia="pt-BR"/>
        </w:rPr>
        <w:t>Naturelle.</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Lugendo BR</w:t>
      </w:r>
      <w:r w:rsidR="00F56C04" w:rsidRPr="001C2089">
        <w:rPr>
          <w:bCs/>
          <w:sz w:val="22"/>
          <w:szCs w:val="22"/>
          <w:lang w:val="en-US" w:eastAsia="pt-BR"/>
        </w:rPr>
        <w:t>,</w:t>
      </w:r>
      <w:r w:rsidRPr="001C2089">
        <w:rPr>
          <w:bCs/>
          <w:sz w:val="22"/>
          <w:szCs w:val="22"/>
          <w:lang w:val="en-US" w:eastAsia="pt-BR"/>
        </w:rPr>
        <w:t xml:space="preserve"> Nagelkerken</w:t>
      </w:r>
      <w:r w:rsidR="00F56C04" w:rsidRPr="001C2089">
        <w:rPr>
          <w:bCs/>
          <w:sz w:val="22"/>
          <w:szCs w:val="22"/>
          <w:lang w:val="en-US" w:eastAsia="pt-BR"/>
        </w:rPr>
        <w:t xml:space="preserve"> I,</w:t>
      </w:r>
      <w:r w:rsidRPr="001C2089">
        <w:rPr>
          <w:bCs/>
          <w:sz w:val="22"/>
          <w:szCs w:val="22"/>
          <w:lang w:val="en-US" w:eastAsia="pt-BR"/>
        </w:rPr>
        <w:t xml:space="preserve"> Van der Velde</w:t>
      </w:r>
      <w:r w:rsidR="00FB4126" w:rsidRPr="001C2089">
        <w:rPr>
          <w:bCs/>
          <w:sz w:val="22"/>
          <w:szCs w:val="22"/>
          <w:lang w:val="en-US" w:eastAsia="pt-BR"/>
        </w:rPr>
        <w:t>and</w:t>
      </w:r>
      <w:r w:rsidRPr="001C2089">
        <w:rPr>
          <w:bCs/>
          <w:sz w:val="22"/>
          <w:szCs w:val="22"/>
          <w:lang w:val="en-US" w:eastAsia="pt-BR"/>
        </w:rPr>
        <w:t xml:space="preserve"> </w:t>
      </w:r>
      <w:r w:rsidR="00F56C04" w:rsidRPr="001C2089">
        <w:rPr>
          <w:bCs/>
          <w:sz w:val="22"/>
          <w:szCs w:val="22"/>
          <w:lang w:val="en-US" w:eastAsia="pt-BR"/>
        </w:rPr>
        <w:t xml:space="preserve">G, </w:t>
      </w:r>
      <w:r w:rsidRPr="001C2089">
        <w:rPr>
          <w:bCs/>
          <w:sz w:val="22"/>
          <w:szCs w:val="22"/>
          <w:lang w:val="en-US" w:eastAsia="pt-BR"/>
        </w:rPr>
        <w:t>Mgaya</w:t>
      </w:r>
      <w:r w:rsidR="00F56C04" w:rsidRPr="001C2089">
        <w:rPr>
          <w:bCs/>
          <w:sz w:val="22"/>
          <w:szCs w:val="22"/>
          <w:lang w:val="en-US" w:eastAsia="pt-BR"/>
        </w:rPr>
        <w:t xml:space="preserve"> YD</w:t>
      </w:r>
      <w:r w:rsidRPr="001C2089">
        <w:rPr>
          <w:bCs/>
          <w:sz w:val="22"/>
          <w:szCs w:val="22"/>
          <w:lang w:val="en-US" w:eastAsia="pt-BR"/>
        </w:rPr>
        <w:t>.</w:t>
      </w:r>
      <w:r w:rsidR="00F56C04" w:rsidRPr="001C2089">
        <w:rPr>
          <w:bCs/>
          <w:sz w:val="22"/>
          <w:szCs w:val="22"/>
          <w:lang w:val="en-US" w:eastAsia="pt-BR"/>
        </w:rPr>
        <w:t xml:space="preserve"> </w:t>
      </w:r>
      <w:r w:rsidRPr="001C2089">
        <w:rPr>
          <w:bCs/>
          <w:sz w:val="22"/>
          <w:szCs w:val="22"/>
          <w:lang w:val="en-US" w:eastAsia="pt-BR"/>
        </w:rPr>
        <w:t xml:space="preserve">2006. The importance of mangroves, mud and sand falts, and seagrass beds as feeding áreas for juvenile fishes in Chwaka Bay, Zanzibar: gut content na stable isotope analysis. </w:t>
      </w:r>
      <w:r w:rsidRPr="001C2089">
        <w:rPr>
          <w:b/>
          <w:bCs/>
          <w:sz w:val="22"/>
          <w:szCs w:val="22"/>
          <w:lang w:val="en-US" w:eastAsia="pt-BR"/>
        </w:rPr>
        <w:t>J Fish Biol</w:t>
      </w:r>
      <w:r w:rsidRPr="001C2089">
        <w:rPr>
          <w:bCs/>
          <w:sz w:val="22"/>
          <w:szCs w:val="22"/>
          <w:lang w:val="en-US" w:eastAsia="pt-BR"/>
        </w:rPr>
        <w:t xml:space="preserve">. 69: 1639-1661. </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F56C04" w:rsidP="00BB7713">
      <w:pPr>
        <w:autoSpaceDE w:val="0"/>
        <w:autoSpaceDN w:val="0"/>
        <w:adjustRightInd w:val="0"/>
        <w:ind w:left="0" w:firstLine="0"/>
        <w:rPr>
          <w:bCs/>
          <w:sz w:val="22"/>
          <w:szCs w:val="22"/>
          <w:lang w:val="en-US" w:eastAsia="pt-BR"/>
        </w:rPr>
      </w:pPr>
      <w:r w:rsidRPr="001C2089">
        <w:rPr>
          <w:bCs/>
          <w:sz w:val="22"/>
          <w:szCs w:val="22"/>
          <w:lang w:val="en-US" w:eastAsia="pt-BR"/>
        </w:rPr>
        <w:t>McDonald</w:t>
      </w:r>
      <w:r w:rsidR="004348BE" w:rsidRPr="001C2089">
        <w:rPr>
          <w:bCs/>
          <w:sz w:val="22"/>
          <w:szCs w:val="22"/>
          <w:lang w:val="en-US" w:eastAsia="pt-BR"/>
        </w:rPr>
        <w:t xml:space="preserve"> JA</w:t>
      </w:r>
      <w:r w:rsidRPr="001C2089">
        <w:rPr>
          <w:bCs/>
          <w:sz w:val="22"/>
          <w:szCs w:val="22"/>
          <w:lang w:val="en-US" w:eastAsia="pt-BR"/>
        </w:rPr>
        <w:t>,</w:t>
      </w:r>
      <w:r w:rsidR="004348BE" w:rsidRPr="001C2089">
        <w:rPr>
          <w:bCs/>
          <w:sz w:val="22"/>
          <w:szCs w:val="22"/>
          <w:lang w:val="en-US" w:eastAsia="pt-BR"/>
        </w:rPr>
        <w:t xml:space="preserve"> Shahrestani</w:t>
      </w:r>
      <w:r w:rsidRPr="001C2089">
        <w:rPr>
          <w:bCs/>
          <w:sz w:val="22"/>
          <w:szCs w:val="22"/>
          <w:lang w:val="en-US" w:eastAsia="pt-BR"/>
        </w:rPr>
        <w:t xml:space="preserve"> S </w:t>
      </w:r>
      <w:r w:rsidR="00FB4126" w:rsidRPr="001C2089">
        <w:rPr>
          <w:bCs/>
          <w:sz w:val="22"/>
          <w:szCs w:val="22"/>
          <w:lang w:val="en-US" w:eastAsia="pt-BR"/>
        </w:rPr>
        <w:t>and</w:t>
      </w:r>
      <w:r w:rsidRPr="001C2089">
        <w:rPr>
          <w:bCs/>
          <w:sz w:val="22"/>
          <w:szCs w:val="22"/>
          <w:lang w:val="en-US" w:eastAsia="pt-BR"/>
        </w:rPr>
        <w:t xml:space="preserve"> </w:t>
      </w:r>
      <w:r w:rsidR="004348BE" w:rsidRPr="001C2089">
        <w:rPr>
          <w:bCs/>
          <w:sz w:val="22"/>
          <w:szCs w:val="22"/>
          <w:lang w:val="en-US" w:eastAsia="pt-BR"/>
        </w:rPr>
        <w:t>Weis</w:t>
      </w:r>
      <w:r w:rsidRPr="001C2089">
        <w:rPr>
          <w:bCs/>
          <w:sz w:val="22"/>
          <w:szCs w:val="22"/>
          <w:lang w:val="en-US" w:eastAsia="pt-BR"/>
        </w:rPr>
        <w:t xml:space="preserve"> JS</w:t>
      </w:r>
      <w:r w:rsidR="004348BE" w:rsidRPr="001C2089">
        <w:rPr>
          <w:bCs/>
          <w:sz w:val="22"/>
          <w:szCs w:val="22"/>
          <w:lang w:val="en-US" w:eastAsia="pt-BR"/>
        </w:rPr>
        <w:t>.</w:t>
      </w:r>
      <w:r w:rsidRPr="001C2089">
        <w:rPr>
          <w:bCs/>
          <w:sz w:val="22"/>
          <w:szCs w:val="22"/>
          <w:lang w:val="en-US" w:eastAsia="pt-BR"/>
        </w:rPr>
        <w:t xml:space="preserve"> </w:t>
      </w:r>
      <w:r w:rsidR="004348BE" w:rsidRPr="001C2089">
        <w:rPr>
          <w:bCs/>
          <w:sz w:val="22"/>
          <w:szCs w:val="22"/>
          <w:lang w:val="en-US" w:eastAsia="pt-BR"/>
        </w:rPr>
        <w:t>2009. Behaviour and space utilization of two common fishes within Caribbean mangroves: implications for the protective function of mangrove habitats.</w:t>
      </w:r>
      <w:r w:rsidR="004348BE" w:rsidRPr="001C2089">
        <w:rPr>
          <w:b/>
          <w:bCs/>
          <w:sz w:val="22"/>
          <w:szCs w:val="22"/>
          <w:lang w:val="en-US" w:eastAsia="pt-BR"/>
        </w:rPr>
        <w:t xml:space="preserve"> Est Coast Shelf Sci.</w:t>
      </w:r>
      <w:r w:rsidR="004348BE" w:rsidRPr="001C2089">
        <w:rPr>
          <w:bCs/>
          <w:sz w:val="22"/>
          <w:szCs w:val="22"/>
          <w:lang w:val="en-US" w:eastAsia="pt-BR"/>
        </w:rPr>
        <w:t xml:space="preserve"> 84: 195-201.</w:t>
      </w:r>
    </w:p>
    <w:p w:rsidR="00BB7713" w:rsidRPr="001C2089" w:rsidRDefault="00BB7713" w:rsidP="00BB7713">
      <w:pPr>
        <w:autoSpaceDE w:val="0"/>
        <w:autoSpaceDN w:val="0"/>
        <w:adjustRightInd w:val="0"/>
        <w:ind w:left="0" w:firstLine="0"/>
        <w:rPr>
          <w:color w:val="231F20"/>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color w:val="231F20"/>
          <w:sz w:val="22"/>
          <w:szCs w:val="22"/>
          <w:lang w:val="en-US" w:eastAsia="pt-BR"/>
        </w:rPr>
        <w:t xml:space="preserve">Mendoza-Carranza, M </w:t>
      </w:r>
      <w:r w:rsidR="00FB4126" w:rsidRPr="001C2089">
        <w:rPr>
          <w:color w:val="231F20"/>
          <w:sz w:val="22"/>
          <w:szCs w:val="22"/>
          <w:lang w:val="en-US" w:eastAsia="pt-BR"/>
        </w:rPr>
        <w:t>and</w:t>
      </w:r>
      <w:r w:rsidRPr="001C2089">
        <w:rPr>
          <w:color w:val="231F20"/>
          <w:sz w:val="22"/>
          <w:szCs w:val="22"/>
          <w:lang w:val="en-US" w:eastAsia="pt-BR"/>
        </w:rPr>
        <w:t xml:space="preserve"> Vieira</w:t>
      </w:r>
      <w:r w:rsidR="00F56C04" w:rsidRPr="001C2089">
        <w:rPr>
          <w:color w:val="231F20"/>
          <w:sz w:val="22"/>
          <w:szCs w:val="22"/>
          <w:lang w:val="en-US" w:eastAsia="pt-BR"/>
        </w:rPr>
        <w:t xml:space="preserve"> JP</w:t>
      </w:r>
      <w:r w:rsidRPr="001C2089">
        <w:rPr>
          <w:color w:val="231F20"/>
          <w:sz w:val="22"/>
          <w:szCs w:val="22"/>
          <w:lang w:val="en-US" w:eastAsia="pt-BR"/>
        </w:rPr>
        <w:t>.</w:t>
      </w:r>
      <w:r w:rsidR="00F56C04" w:rsidRPr="001C2089">
        <w:rPr>
          <w:color w:val="231F20"/>
          <w:sz w:val="22"/>
          <w:szCs w:val="22"/>
          <w:lang w:val="en-US" w:eastAsia="pt-BR"/>
        </w:rPr>
        <w:t xml:space="preserve"> </w:t>
      </w:r>
      <w:r w:rsidRPr="001C2089">
        <w:rPr>
          <w:color w:val="231F20"/>
          <w:sz w:val="22"/>
          <w:szCs w:val="22"/>
          <w:lang w:val="en-US" w:eastAsia="pt-BR"/>
        </w:rPr>
        <w:t xml:space="preserve">2008. </w:t>
      </w:r>
      <w:r w:rsidRPr="001C2089">
        <w:rPr>
          <w:bCs/>
          <w:sz w:val="22"/>
          <w:szCs w:val="22"/>
          <w:lang w:val="en-US" w:eastAsia="pt-BR"/>
        </w:rPr>
        <w:t xml:space="preserve">Ontogenetic niche feeding partitioning in juvenile of white sea catfish </w:t>
      </w:r>
      <w:r w:rsidRPr="001C2089">
        <w:rPr>
          <w:bCs/>
          <w:i/>
          <w:sz w:val="22"/>
          <w:szCs w:val="22"/>
          <w:lang w:val="en-US" w:eastAsia="pt-BR"/>
        </w:rPr>
        <w:t>Genidens</w:t>
      </w:r>
      <w:r w:rsidR="00F56C04" w:rsidRPr="001C2089">
        <w:rPr>
          <w:bCs/>
          <w:i/>
          <w:sz w:val="22"/>
          <w:szCs w:val="22"/>
          <w:lang w:val="en-US" w:eastAsia="pt-BR"/>
        </w:rPr>
        <w:t xml:space="preserve"> </w:t>
      </w:r>
      <w:r w:rsidRPr="001C2089">
        <w:rPr>
          <w:bCs/>
          <w:i/>
          <w:sz w:val="22"/>
          <w:szCs w:val="22"/>
          <w:lang w:val="en-US" w:eastAsia="pt-BR"/>
        </w:rPr>
        <w:t>barbus</w:t>
      </w:r>
      <w:r w:rsidRPr="001C2089">
        <w:rPr>
          <w:bCs/>
          <w:sz w:val="22"/>
          <w:szCs w:val="22"/>
          <w:lang w:val="en-US" w:eastAsia="pt-BR"/>
        </w:rPr>
        <w:t xml:space="preserve"> in estuarine environments, southern Brazil. </w:t>
      </w:r>
      <w:r w:rsidRPr="001C2089">
        <w:rPr>
          <w:b/>
          <w:bCs/>
          <w:sz w:val="22"/>
          <w:szCs w:val="22"/>
          <w:lang w:val="en-US" w:eastAsia="pt-BR"/>
        </w:rPr>
        <w:t>J Mar Biol</w:t>
      </w:r>
      <w:r w:rsidR="00F56C04" w:rsidRPr="001C2089">
        <w:rPr>
          <w:b/>
          <w:bCs/>
          <w:sz w:val="22"/>
          <w:szCs w:val="22"/>
          <w:lang w:val="en-US" w:eastAsia="pt-BR"/>
        </w:rPr>
        <w:t xml:space="preserve"> </w:t>
      </w:r>
      <w:r w:rsidRPr="001C2089">
        <w:rPr>
          <w:b/>
          <w:bCs/>
          <w:sz w:val="22"/>
          <w:szCs w:val="22"/>
          <w:lang w:val="en-US" w:eastAsia="pt-BR"/>
        </w:rPr>
        <w:t>Assoc U.K.</w:t>
      </w:r>
      <w:r w:rsidRPr="001C2089">
        <w:rPr>
          <w:bCs/>
          <w:sz w:val="22"/>
          <w:szCs w:val="22"/>
          <w:lang w:val="en-US" w:eastAsia="pt-BR"/>
        </w:rPr>
        <w:t xml:space="preserve"> 89 (4): 839-848.</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 xml:space="preserve">Natarajan AV </w:t>
      </w:r>
      <w:r w:rsidR="00FB4126" w:rsidRPr="001C2089">
        <w:rPr>
          <w:bCs/>
          <w:sz w:val="22"/>
          <w:szCs w:val="22"/>
          <w:lang w:val="en-US" w:eastAsia="pt-BR"/>
        </w:rPr>
        <w:t>and</w:t>
      </w:r>
      <w:r w:rsidRPr="001C2089">
        <w:rPr>
          <w:bCs/>
          <w:sz w:val="22"/>
          <w:szCs w:val="22"/>
          <w:lang w:val="en-US" w:eastAsia="pt-BR"/>
        </w:rPr>
        <w:t xml:space="preserve"> Jhingran</w:t>
      </w:r>
      <w:r w:rsidR="00F56C04" w:rsidRPr="001C2089">
        <w:rPr>
          <w:bCs/>
          <w:sz w:val="22"/>
          <w:szCs w:val="22"/>
          <w:lang w:val="en-US" w:eastAsia="pt-BR"/>
        </w:rPr>
        <w:t xml:space="preserve"> AG</w:t>
      </w:r>
      <w:r w:rsidRPr="001C2089">
        <w:rPr>
          <w:bCs/>
          <w:sz w:val="22"/>
          <w:szCs w:val="22"/>
          <w:lang w:val="en-US" w:eastAsia="pt-BR"/>
        </w:rPr>
        <w:t>.</w:t>
      </w:r>
      <w:r w:rsidR="00F56C04" w:rsidRPr="001C2089">
        <w:rPr>
          <w:bCs/>
          <w:sz w:val="22"/>
          <w:szCs w:val="22"/>
          <w:lang w:val="en-US" w:eastAsia="pt-BR"/>
        </w:rPr>
        <w:t xml:space="preserve"> </w:t>
      </w:r>
      <w:r w:rsidRPr="001C2089">
        <w:rPr>
          <w:bCs/>
          <w:sz w:val="22"/>
          <w:szCs w:val="22"/>
          <w:lang w:val="en-US" w:eastAsia="pt-BR"/>
        </w:rPr>
        <w:t xml:space="preserve">1961. Index of Preponderance a Method of Grading the Food Elements in the stomach Analysis of Fishes. </w:t>
      </w:r>
      <w:r w:rsidRPr="001C2089">
        <w:rPr>
          <w:b/>
          <w:bCs/>
          <w:sz w:val="22"/>
          <w:szCs w:val="22"/>
          <w:lang w:val="en-US" w:eastAsia="pt-BR"/>
        </w:rPr>
        <w:t>Indian J Fish.</w:t>
      </w:r>
      <w:r w:rsidRPr="001C2089">
        <w:rPr>
          <w:bCs/>
          <w:sz w:val="22"/>
          <w:szCs w:val="22"/>
          <w:lang w:val="en-US" w:eastAsia="pt-BR"/>
        </w:rPr>
        <w:t xml:space="preserve"> 8(1): 54-59.</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F56C04" w:rsidP="00BB7713">
      <w:pPr>
        <w:autoSpaceDE w:val="0"/>
        <w:autoSpaceDN w:val="0"/>
        <w:adjustRightInd w:val="0"/>
        <w:ind w:left="0" w:firstLine="0"/>
        <w:rPr>
          <w:bCs/>
          <w:sz w:val="22"/>
          <w:szCs w:val="22"/>
          <w:lang w:val="en-US" w:eastAsia="pt-BR"/>
        </w:rPr>
      </w:pPr>
      <w:r w:rsidRPr="001C2089">
        <w:rPr>
          <w:bCs/>
          <w:sz w:val="22"/>
          <w:szCs w:val="22"/>
          <w:lang w:val="en-US" w:eastAsia="pt-BR"/>
        </w:rPr>
        <w:t>Oumarou</w:t>
      </w:r>
      <w:r w:rsidR="004348BE" w:rsidRPr="001C2089">
        <w:rPr>
          <w:bCs/>
          <w:sz w:val="22"/>
          <w:szCs w:val="22"/>
          <w:lang w:val="en-US" w:eastAsia="pt-BR"/>
        </w:rPr>
        <w:t xml:space="preserve"> N </w:t>
      </w:r>
      <w:r w:rsidR="00FB4126" w:rsidRPr="001C2089">
        <w:rPr>
          <w:bCs/>
          <w:sz w:val="22"/>
          <w:szCs w:val="22"/>
          <w:lang w:val="en-US" w:eastAsia="pt-BR"/>
        </w:rPr>
        <w:t>and</w:t>
      </w:r>
      <w:r w:rsidRPr="001C2089">
        <w:rPr>
          <w:bCs/>
          <w:sz w:val="22"/>
          <w:szCs w:val="22"/>
          <w:lang w:val="en-US" w:eastAsia="pt-BR"/>
        </w:rPr>
        <w:t xml:space="preserve"> </w:t>
      </w:r>
      <w:r w:rsidRPr="001C2089">
        <w:rPr>
          <w:sz w:val="22"/>
          <w:szCs w:val="22"/>
          <w:lang w:val="en-US" w:eastAsia="pt-BR"/>
        </w:rPr>
        <w:t xml:space="preserve">Abe J. </w:t>
      </w:r>
      <w:r w:rsidR="0036282F" w:rsidRPr="001C2089">
        <w:rPr>
          <w:sz w:val="22"/>
          <w:szCs w:val="22"/>
          <w:lang w:val="en-US" w:eastAsia="pt-BR"/>
        </w:rPr>
        <w:t>2009.</w:t>
      </w:r>
      <w:r w:rsidRPr="001C2089">
        <w:rPr>
          <w:sz w:val="22"/>
          <w:szCs w:val="22"/>
          <w:lang w:val="en-US" w:eastAsia="pt-BR"/>
        </w:rPr>
        <w:t xml:space="preserve"> </w:t>
      </w:r>
      <w:r w:rsidR="004348BE" w:rsidRPr="001C2089">
        <w:rPr>
          <w:bCs/>
          <w:sz w:val="22"/>
          <w:szCs w:val="22"/>
          <w:lang w:val="en-US" w:eastAsia="pt-BR"/>
        </w:rPr>
        <w:t>Editors. Ecosystem-based fisheries management with emphasis on fish diet</w:t>
      </w:r>
      <w:r w:rsidR="004348BE" w:rsidRPr="001C2089">
        <w:rPr>
          <w:sz w:val="22"/>
          <w:szCs w:val="22"/>
          <w:lang w:val="en-US" w:eastAsia="pt-BR"/>
        </w:rPr>
        <w:t>.</w:t>
      </w:r>
      <w:r w:rsidR="004348BE" w:rsidRPr="001C2089">
        <w:rPr>
          <w:bCs/>
          <w:sz w:val="22"/>
          <w:szCs w:val="22"/>
          <w:lang w:val="en-US" w:eastAsia="pt-BR"/>
        </w:rPr>
        <w:t> </w:t>
      </w:r>
      <w:r w:rsidR="004348BE" w:rsidRPr="001C2089">
        <w:rPr>
          <w:b/>
          <w:bCs/>
          <w:sz w:val="22"/>
          <w:szCs w:val="22"/>
          <w:lang w:val="en-US" w:eastAsia="pt-BR"/>
        </w:rPr>
        <w:t>User</w:t>
      </w:r>
      <w:r w:rsidRPr="001C2089">
        <w:rPr>
          <w:b/>
          <w:bCs/>
          <w:sz w:val="22"/>
          <w:szCs w:val="22"/>
          <w:lang w:val="en-US" w:eastAsia="pt-BR"/>
        </w:rPr>
        <w:t>'</w:t>
      </w:r>
      <w:r w:rsidR="004348BE" w:rsidRPr="001C2089">
        <w:rPr>
          <w:b/>
          <w:bCs/>
          <w:sz w:val="22"/>
          <w:szCs w:val="22"/>
          <w:lang w:val="en-US" w:eastAsia="pt-BR"/>
        </w:rPr>
        <w:t>s Guide.</w:t>
      </w:r>
      <w:r w:rsidRPr="001C2089">
        <w:rPr>
          <w:b/>
          <w:bCs/>
          <w:sz w:val="22"/>
          <w:szCs w:val="22"/>
          <w:lang w:val="en-US" w:eastAsia="pt-BR"/>
        </w:rPr>
        <w:t xml:space="preserve"> </w:t>
      </w:r>
      <w:r w:rsidR="004348BE" w:rsidRPr="001C2089">
        <w:rPr>
          <w:b/>
          <w:bCs/>
          <w:sz w:val="22"/>
          <w:szCs w:val="22"/>
          <w:lang w:val="en-US" w:eastAsia="pt-BR"/>
        </w:rPr>
        <w:t>Guinea Current Large Marine </w:t>
      </w:r>
      <w:r w:rsidR="004348BE" w:rsidRPr="001C2089">
        <w:rPr>
          <w:b/>
          <w:sz w:val="22"/>
          <w:szCs w:val="22"/>
          <w:lang w:val="en-US" w:eastAsia="pt-BR"/>
        </w:rPr>
        <w:t>Ecosystem</w:t>
      </w:r>
      <w:r w:rsidR="004348BE" w:rsidRPr="001C2089">
        <w:rPr>
          <w:bCs/>
          <w:sz w:val="22"/>
          <w:szCs w:val="22"/>
          <w:lang w:val="en-US" w:eastAsia="pt-BR"/>
        </w:rPr>
        <w:t> (GCLME)</w:t>
      </w:r>
      <w:r w:rsidRPr="001C2089">
        <w:rPr>
          <w:bCs/>
          <w:sz w:val="22"/>
          <w:szCs w:val="22"/>
          <w:lang w:val="en-US" w:eastAsia="pt-BR"/>
        </w:rPr>
        <w:t xml:space="preserve"> </w:t>
      </w:r>
      <w:r w:rsidR="004348BE" w:rsidRPr="001C2089">
        <w:rPr>
          <w:bCs/>
          <w:sz w:val="22"/>
          <w:szCs w:val="22"/>
          <w:lang w:val="en-US" w:eastAsia="pt-BR"/>
        </w:rPr>
        <w:t>Project.</w:t>
      </w:r>
      <w:r w:rsidR="004348BE" w:rsidRPr="001C2089">
        <w:rPr>
          <w:sz w:val="22"/>
          <w:szCs w:val="22"/>
          <w:lang w:val="en-US" w:eastAsia="pt-BR"/>
        </w:rPr>
        <w:t xml:space="preserve"> 23p.</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F56C04" w:rsidP="00BB7713">
      <w:pPr>
        <w:autoSpaceDE w:val="0"/>
        <w:autoSpaceDN w:val="0"/>
        <w:adjustRightInd w:val="0"/>
        <w:ind w:left="0" w:firstLine="0"/>
        <w:rPr>
          <w:bCs/>
          <w:sz w:val="22"/>
          <w:szCs w:val="22"/>
          <w:lang w:val="en-US" w:eastAsia="pt-BR"/>
        </w:rPr>
      </w:pPr>
      <w:r w:rsidRPr="001C2089">
        <w:rPr>
          <w:bCs/>
          <w:sz w:val="22"/>
          <w:szCs w:val="22"/>
          <w:lang w:val="en-US" w:eastAsia="pt-BR"/>
        </w:rPr>
        <w:t>Pasquaud</w:t>
      </w:r>
      <w:r w:rsidR="004348BE" w:rsidRPr="001C2089">
        <w:rPr>
          <w:bCs/>
          <w:sz w:val="22"/>
          <w:szCs w:val="22"/>
          <w:lang w:val="en-US" w:eastAsia="pt-BR"/>
        </w:rPr>
        <w:t xml:space="preserve"> S</w:t>
      </w:r>
      <w:r w:rsidRPr="001C2089">
        <w:rPr>
          <w:bCs/>
          <w:sz w:val="22"/>
          <w:szCs w:val="22"/>
          <w:lang w:val="en-US" w:eastAsia="pt-BR"/>
        </w:rPr>
        <w:t>,</w:t>
      </w:r>
      <w:r w:rsidR="004348BE" w:rsidRPr="001C2089">
        <w:rPr>
          <w:bCs/>
          <w:sz w:val="22"/>
          <w:szCs w:val="22"/>
          <w:lang w:val="en-US" w:eastAsia="pt-BR"/>
        </w:rPr>
        <w:t xml:space="preserve"> Pillet</w:t>
      </w:r>
      <w:r w:rsidRPr="001C2089">
        <w:rPr>
          <w:bCs/>
          <w:sz w:val="22"/>
          <w:szCs w:val="22"/>
          <w:lang w:val="en-US" w:eastAsia="pt-BR"/>
        </w:rPr>
        <w:t xml:space="preserve"> M,</w:t>
      </w:r>
      <w:r w:rsidR="004348BE" w:rsidRPr="001C2089">
        <w:rPr>
          <w:bCs/>
          <w:sz w:val="22"/>
          <w:szCs w:val="22"/>
          <w:lang w:val="en-US" w:eastAsia="pt-BR"/>
        </w:rPr>
        <w:t xml:space="preserve"> David</w:t>
      </w:r>
      <w:r w:rsidRPr="001C2089">
        <w:rPr>
          <w:bCs/>
          <w:sz w:val="22"/>
          <w:szCs w:val="22"/>
          <w:lang w:val="en-US" w:eastAsia="pt-BR"/>
        </w:rPr>
        <w:t xml:space="preserve"> V,</w:t>
      </w:r>
      <w:r w:rsidR="004348BE" w:rsidRPr="001C2089">
        <w:rPr>
          <w:bCs/>
          <w:sz w:val="22"/>
          <w:szCs w:val="22"/>
          <w:lang w:val="en-US" w:eastAsia="pt-BR"/>
        </w:rPr>
        <w:t xml:space="preserve"> Sautour</w:t>
      </w:r>
      <w:r w:rsidRPr="001C2089">
        <w:rPr>
          <w:bCs/>
          <w:sz w:val="22"/>
          <w:szCs w:val="22"/>
          <w:lang w:val="en-US" w:eastAsia="pt-BR"/>
        </w:rPr>
        <w:t xml:space="preserve"> B </w:t>
      </w:r>
      <w:r w:rsidR="00FB4126" w:rsidRPr="001C2089">
        <w:rPr>
          <w:bCs/>
          <w:sz w:val="22"/>
          <w:szCs w:val="22"/>
          <w:lang w:val="en-US" w:eastAsia="pt-BR"/>
        </w:rPr>
        <w:t>and</w:t>
      </w:r>
      <w:r w:rsidRPr="001C2089">
        <w:rPr>
          <w:bCs/>
          <w:sz w:val="22"/>
          <w:szCs w:val="22"/>
          <w:lang w:val="en-US" w:eastAsia="pt-BR"/>
        </w:rPr>
        <w:t xml:space="preserve"> </w:t>
      </w:r>
      <w:r w:rsidR="004348BE" w:rsidRPr="001C2089">
        <w:rPr>
          <w:bCs/>
          <w:sz w:val="22"/>
          <w:szCs w:val="22"/>
          <w:lang w:val="en-US" w:eastAsia="pt-BR"/>
        </w:rPr>
        <w:t>Elie</w:t>
      </w:r>
      <w:r w:rsidRPr="001C2089">
        <w:rPr>
          <w:bCs/>
          <w:sz w:val="22"/>
          <w:szCs w:val="22"/>
          <w:lang w:val="en-US" w:eastAsia="pt-BR"/>
        </w:rPr>
        <w:t xml:space="preserve"> P</w:t>
      </w:r>
      <w:r w:rsidR="004348BE" w:rsidRPr="001C2089">
        <w:rPr>
          <w:bCs/>
          <w:sz w:val="22"/>
          <w:szCs w:val="22"/>
          <w:lang w:val="en-US" w:eastAsia="pt-BR"/>
        </w:rPr>
        <w:t>.</w:t>
      </w:r>
      <w:r w:rsidRPr="001C2089">
        <w:rPr>
          <w:bCs/>
          <w:sz w:val="22"/>
          <w:szCs w:val="22"/>
          <w:lang w:val="en-US" w:eastAsia="pt-BR"/>
        </w:rPr>
        <w:t xml:space="preserve"> </w:t>
      </w:r>
      <w:r w:rsidR="004348BE" w:rsidRPr="001C2089">
        <w:rPr>
          <w:bCs/>
          <w:sz w:val="22"/>
          <w:szCs w:val="22"/>
          <w:lang w:val="en-US" w:eastAsia="pt-BR"/>
        </w:rPr>
        <w:t xml:space="preserve">2010. Determination of fish trophic levels in an estuarine system. </w:t>
      </w:r>
      <w:r w:rsidR="004348BE" w:rsidRPr="001C2089">
        <w:rPr>
          <w:b/>
          <w:bCs/>
          <w:sz w:val="22"/>
          <w:szCs w:val="22"/>
          <w:lang w:val="en-US" w:eastAsia="pt-BR"/>
        </w:rPr>
        <w:t>Est Coast Shelf Sci.</w:t>
      </w:r>
      <w:r w:rsidR="004348BE" w:rsidRPr="001C2089">
        <w:rPr>
          <w:bCs/>
          <w:sz w:val="22"/>
          <w:szCs w:val="22"/>
          <w:lang w:val="en-US" w:eastAsia="pt-BR"/>
        </w:rPr>
        <w:t xml:space="preserve"> 86: 237-246.</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F56C04" w:rsidP="00BB7713">
      <w:pPr>
        <w:autoSpaceDE w:val="0"/>
        <w:autoSpaceDN w:val="0"/>
        <w:adjustRightInd w:val="0"/>
        <w:ind w:left="0" w:firstLine="0"/>
        <w:rPr>
          <w:bCs/>
          <w:sz w:val="22"/>
          <w:szCs w:val="22"/>
          <w:lang w:val="en-US" w:eastAsia="pt-BR"/>
        </w:rPr>
      </w:pPr>
      <w:r w:rsidRPr="001C2089">
        <w:rPr>
          <w:bCs/>
          <w:sz w:val="22"/>
          <w:szCs w:val="22"/>
          <w:lang w:val="en-US" w:eastAsia="pt-BR"/>
        </w:rPr>
        <w:t>Paterson</w:t>
      </w:r>
      <w:r w:rsidR="004348BE" w:rsidRPr="001C2089">
        <w:rPr>
          <w:bCs/>
          <w:sz w:val="22"/>
          <w:szCs w:val="22"/>
          <w:lang w:val="en-US" w:eastAsia="pt-BR"/>
        </w:rPr>
        <w:t xml:space="preserve"> AW </w:t>
      </w:r>
      <w:r w:rsidR="00FB4126" w:rsidRPr="001C2089">
        <w:rPr>
          <w:bCs/>
          <w:sz w:val="22"/>
          <w:szCs w:val="22"/>
          <w:lang w:val="en-US" w:eastAsia="pt-BR"/>
        </w:rPr>
        <w:t>and</w:t>
      </w:r>
      <w:r w:rsidRPr="001C2089">
        <w:rPr>
          <w:bCs/>
          <w:sz w:val="22"/>
          <w:szCs w:val="22"/>
          <w:lang w:val="en-US" w:eastAsia="pt-BR"/>
        </w:rPr>
        <w:t xml:space="preserve"> </w:t>
      </w:r>
      <w:r w:rsidR="004348BE" w:rsidRPr="001C2089">
        <w:rPr>
          <w:bCs/>
          <w:sz w:val="22"/>
          <w:szCs w:val="22"/>
          <w:lang w:val="en-US" w:eastAsia="pt-BR"/>
        </w:rPr>
        <w:t>Whitfield</w:t>
      </w:r>
      <w:r w:rsidRPr="001C2089">
        <w:rPr>
          <w:bCs/>
          <w:sz w:val="22"/>
          <w:szCs w:val="22"/>
          <w:lang w:val="en-US" w:eastAsia="pt-BR"/>
        </w:rPr>
        <w:t xml:space="preserve"> AK</w:t>
      </w:r>
      <w:r w:rsidR="004348BE" w:rsidRPr="001C2089">
        <w:rPr>
          <w:bCs/>
          <w:sz w:val="22"/>
          <w:szCs w:val="22"/>
          <w:lang w:val="en-US" w:eastAsia="pt-BR"/>
        </w:rPr>
        <w:t xml:space="preserve">. 2000. Do shallow-water habitats functions as refuge for juveniles fishes? </w:t>
      </w:r>
      <w:r w:rsidR="004348BE" w:rsidRPr="001C2089">
        <w:rPr>
          <w:b/>
          <w:bCs/>
          <w:sz w:val="22"/>
          <w:szCs w:val="22"/>
          <w:lang w:val="en-US" w:eastAsia="pt-BR"/>
        </w:rPr>
        <w:t>Est Coast ShelfSci.</w:t>
      </w:r>
      <w:r w:rsidR="004348BE" w:rsidRPr="001C2089">
        <w:rPr>
          <w:bCs/>
          <w:sz w:val="22"/>
          <w:szCs w:val="22"/>
          <w:lang w:val="en-US" w:eastAsia="pt-BR"/>
        </w:rPr>
        <w:t xml:space="preserve"> 51: 359-364.</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F56C04" w:rsidP="00BB7713">
      <w:pPr>
        <w:autoSpaceDE w:val="0"/>
        <w:autoSpaceDN w:val="0"/>
        <w:adjustRightInd w:val="0"/>
        <w:ind w:left="0" w:firstLine="0"/>
        <w:rPr>
          <w:bCs/>
          <w:sz w:val="22"/>
          <w:szCs w:val="22"/>
          <w:lang w:val="en-US" w:eastAsia="pt-BR"/>
        </w:rPr>
      </w:pPr>
      <w:r w:rsidRPr="001C2089">
        <w:rPr>
          <w:bCs/>
          <w:sz w:val="22"/>
          <w:szCs w:val="22"/>
          <w:lang w:val="en-US" w:eastAsia="pt-BR"/>
        </w:rPr>
        <w:t xml:space="preserve">Sá </w:t>
      </w:r>
      <w:r w:rsidR="004348BE" w:rsidRPr="001C2089">
        <w:rPr>
          <w:bCs/>
          <w:sz w:val="22"/>
          <w:szCs w:val="22"/>
          <w:lang w:val="en-US" w:eastAsia="pt-BR"/>
        </w:rPr>
        <w:t>R</w:t>
      </w:r>
      <w:r w:rsidR="00512151" w:rsidRPr="001C2089">
        <w:rPr>
          <w:bCs/>
          <w:sz w:val="22"/>
          <w:szCs w:val="22"/>
          <w:lang w:val="en-US" w:eastAsia="pt-BR"/>
        </w:rPr>
        <w:t xml:space="preserve">, </w:t>
      </w:r>
      <w:r w:rsidR="004348BE" w:rsidRPr="001C2089">
        <w:rPr>
          <w:sz w:val="22"/>
          <w:szCs w:val="22"/>
          <w:lang w:val="en-US"/>
        </w:rPr>
        <w:t>Bexiga</w:t>
      </w:r>
      <w:r w:rsidR="00512151" w:rsidRPr="001C2089">
        <w:rPr>
          <w:sz w:val="22"/>
          <w:szCs w:val="22"/>
          <w:lang w:val="en-US"/>
        </w:rPr>
        <w:t xml:space="preserve"> C,</w:t>
      </w:r>
      <w:r w:rsidR="004348BE" w:rsidRPr="001C2089">
        <w:rPr>
          <w:bCs/>
          <w:sz w:val="22"/>
          <w:szCs w:val="22"/>
          <w:lang w:val="en-US" w:eastAsia="pt-BR"/>
        </w:rPr>
        <w:t xml:space="preserve"> </w:t>
      </w:r>
      <w:r w:rsidR="004348BE" w:rsidRPr="001C2089">
        <w:rPr>
          <w:sz w:val="22"/>
          <w:szCs w:val="22"/>
          <w:lang w:val="en-US"/>
        </w:rPr>
        <w:t>Vieira</w:t>
      </w:r>
      <w:r w:rsidR="00512151" w:rsidRPr="001C2089">
        <w:rPr>
          <w:sz w:val="22"/>
          <w:szCs w:val="22"/>
          <w:lang w:val="en-US"/>
        </w:rPr>
        <w:t xml:space="preserve"> P</w:t>
      </w:r>
      <w:r w:rsidRPr="001C2089">
        <w:rPr>
          <w:sz w:val="22"/>
          <w:szCs w:val="22"/>
          <w:lang w:val="en-US"/>
        </w:rPr>
        <w:t xml:space="preserve"> </w:t>
      </w:r>
      <w:r w:rsidR="00FB4126" w:rsidRPr="001C2089">
        <w:rPr>
          <w:bCs/>
          <w:sz w:val="22"/>
          <w:szCs w:val="22"/>
          <w:lang w:val="en-US" w:eastAsia="pt-BR"/>
        </w:rPr>
        <w:t>and</w:t>
      </w:r>
      <w:r w:rsidRPr="001C2089">
        <w:rPr>
          <w:bCs/>
          <w:sz w:val="22"/>
          <w:szCs w:val="22"/>
          <w:lang w:val="en-US" w:eastAsia="pt-BR"/>
        </w:rPr>
        <w:t xml:space="preserve"> </w:t>
      </w:r>
      <w:r w:rsidR="004348BE" w:rsidRPr="001C2089">
        <w:rPr>
          <w:bCs/>
          <w:sz w:val="22"/>
          <w:szCs w:val="22"/>
          <w:lang w:val="en-US" w:eastAsia="pt-BR"/>
        </w:rPr>
        <w:t>Erzini</w:t>
      </w:r>
      <w:r w:rsidRPr="001C2089">
        <w:rPr>
          <w:bCs/>
          <w:sz w:val="22"/>
          <w:szCs w:val="22"/>
          <w:lang w:val="en-US" w:eastAsia="pt-BR"/>
        </w:rPr>
        <w:t xml:space="preserve"> K</w:t>
      </w:r>
      <w:r w:rsidR="004348BE" w:rsidRPr="001C2089">
        <w:rPr>
          <w:bCs/>
          <w:sz w:val="22"/>
          <w:szCs w:val="22"/>
          <w:lang w:val="en-US" w:eastAsia="pt-BR"/>
        </w:rPr>
        <w:t>.</w:t>
      </w:r>
      <w:r w:rsidRPr="001C2089">
        <w:rPr>
          <w:bCs/>
          <w:sz w:val="22"/>
          <w:szCs w:val="22"/>
          <w:lang w:val="en-US" w:eastAsia="pt-BR"/>
        </w:rPr>
        <w:t xml:space="preserve"> </w:t>
      </w:r>
      <w:r w:rsidR="004348BE" w:rsidRPr="001C2089">
        <w:rPr>
          <w:bCs/>
          <w:sz w:val="22"/>
          <w:szCs w:val="22"/>
          <w:lang w:val="en-US" w:eastAsia="pt-BR"/>
        </w:rPr>
        <w:t>2006.  Feeding</w:t>
      </w:r>
      <w:r w:rsidRPr="001C2089">
        <w:rPr>
          <w:bCs/>
          <w:sz w:val="22"/>
          <w:szCs w:val="22"/>
          <w:lang w:val="en-US" w:eastAsia="pt-BR"/>
        </w:rPr>
        <w:t xml:space="preserve"> </w:t>
      </w:r>
      <w:r w:rsidR="004348BE" w:rsidRPr="001C2089">
        <w:rPr>
          <w:bCs/>
          <w:sz w:val="22"/>
          <w:szCs w:val="22"/>
          <w:lang w:val="en-US" w:eastAsia="pt-BR"/>
        </w:rPr>
        <w:t>ecology</w:t>
      </w:r>
      <w:r w:rsidRPr="001C2089">
        <w:rPr>
          <w:bCs/>
          <w:sz w:val="22"/>
          <w:szCs w:val="22"/>
          <w:lang w:val="en-US" w:eastAsia="pt-BR"/>
        </w:rPr>
        <w:t xml:space="preserve"> </w:t>
      </w:r>
      <w:r w:rsidR="004348BE" w:rsidRPr="001C2089">
        <w:rPr>
          <w:bCs/>
          <w:sz w:val="22"/>
          <w:szCs w:val="22"/>
          <w:lang w:val="en-US" w:eastAsia="pt-BR"/>
        </w:rPr>
        <w:t>and</w:t>
      </w:r>
      <w:r w:rsidRPr="001C2089">
        <w:rPr>
          <w:bCs/>
          <w:sz w:val="22"/>
          <w:szCs w:val="22"/>
          <w:lang w:val="en-US" w:eastAsia="pt-BR"/>
        </w:rPr>
        <w:t xml:space="preserve"> </w:t>
      </w:r>
      <w:r w:rsidR="004348BE" w:rsidRPr="001C2089">
        <w:rPr>
          <w:bCs/>
          <w:sz w:val="22"/>
          <w:szCs w:val="22"/>
          <w:lang w:val="en-US" w:eastAsia="pt-BR"/>
        </w:rPr>
        <w:t>trophic</w:t>
      </w:r>
      <w:r w:rsidRPr="001C2089">
        <w:rPr>
          <w:bCs/>
          <w:sz w:val="22"/>
          <w:szCs w:val="22"/>
          <w:lang w:val="en-US" w:eastAsia="pt-BR"/>
        </w:rPr>
        <w:t xml:space="preserve"> </w:t>
      </w:r>
      <w:r w:rsidR="004348BE" w:rsidRPr="001C2089">
        <w:rPr>
          <w:bCs/>
          <w:sz w:val="22"/>
          <w:szCs w:val="22"/>
          <w:lang w:val="en-US" w:eastAsia="pt-BR"/>
        </w:rPr>
        <w:t>relationships of fish species in the lower Guadiana River Estuary and Castro Marim e Vila Real de Santo Ant</w:t>
      </w:r>
      <w:r w:rsidR="00512151" w:rsidRPr="001C2089">
        <w:rPr>
          <w:bCs/>
          <w:sz w:val="22"/>
          <w:szCs w:val="22"/>
          <w:lang w:val="en-US" w:eastAsia="pt-BR"/>
        </w:rPr>
        <w:t>ó</w:t>
      </w:r>
      <w:r w:rsidR="004348BE" w:rsidRPr="001C2089">
        <w:rPr>
          <w:bCs/>
          <w:sz w:val="22"/>
          <w:szCs w:val="22"/>
          <w:lang w:val="en-US" w:eastAsia="pt-BR"/>
        </w:rPr>
        <w:t xml:space="preserve">nio Salt Marsh. </w:t>
      </w:r>
      <w:r w:rsidR="004348BE" w:rsidRPr="001C2089">
        <w:rPr>
          <w:b/>
          <w:bCs/>
          <w:sz w:val="22"/>
          <w:szCs w:val="22"/>
          <w:lang w:val="en-US" w:eastAsia="pt-BR"/>
        </w:rPr>
        <w:t xml:space="preserve">Est Coast Shelf Sci. </w:t>
      </w:r>
      <w:r w:rsidR="004348BE" w:rsidRPr="001C2089">
        <w:rPr>
          <w:bCs/>
          <w:sz w:val="22"/>
          <w:szCs w:val="22"/>
          <w:lang w:val="en-US" w:eastAsia="pt-BR"/>
        </w:rPr>
        <w:t>70</w:t>
      </w:r>
      <w:r w:rsidR="00512151" w:rsidRPr="001C2089">
        <w:rPr>
          <w:bCs/>
          <w:sz w:val="22"/>
          <w:szCs w:val="22"/>
          <w:lang w:val="en-US" w:eastAsia="pt-BR"/>
        </w:rPr>
        <w:t>(1-2)</w:t>
      </w:r>
      <w:r w:rsidR="004348BE" w:rsidRPr="001C2089">
        <w:rPr>
          <w:bCs/>
          <w:sz w:val="22"/>
          <w:szCs w:val="22"/>
          <w:lang w:val="en-US" w:eastAsia="pt-BR"/>
        </w:rPr>
        <w:t>: 19-26.</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Schafer LN</w:t>
      </w:r>
      <w:r w:rsidR="00F56C04" w:rsidRPr="001C2089">
        <w:rPr>
          <w:bCs/>
          <w:sz w:val="22"/>
          <w:szCs w:val="22"/>
          <w:lang w:val="en-US" w:eastAsia="pt-BR"/>
        </w:rPr>
        <w:t>,</w:t>
      </w:r>
      <w:r w:rsidRPr="001C2089">
        <w:rPr>
          <w:bCs/>
          <w:sz w:val="22"/>
          <w:szCs w:val="22"/>
          <w:lang w:val="en-US" w:eastAsia="pt-BR"/>
        </w:rPr>
        <w:t xml:space="preserve"> Platel</w:t>
      </w:r>
      <w:r w:rsidR="00512151" w:rsidRPr="001C2089">
        <w:rPr>
          <w:bCs/>
          <w:sz w:val="22"/>
          <w:szCs w:val="22"/>
          <w:lang w:val="en-US" w:eastAsia="pt-BR"/>
        </w:rPr>
        <w:t xml:space="preserve"> </w:t>
      </w:r>
      <w:r w:rsidR="0049071D" w:rsidRPr="001C2089">
        <w:rPr>
          <w:bCs/>
          <w:sz w:val="22"/>
          <w:szCs w:val="22"/>
          <w:lang w:val="en-US" w:eastAsia="pt-BR"/>
        </w:rPr>
        <w:t xml:space="preserve">ME, </w:t>
      </w:r>
      <w:r w:rsidRPr="001C2089">
        <w:rPr>
          <w:bCs/>
          <w:sz w:val="22"/>
          <w:szCs w:val="22"/>
          <w:lang w:val="en-US" w:eastAsia="pt-BR"/>
        </w:rPr>
        <w:t>Valesini</w:t>
      </w:r>
      <w:r w:rsidR="0049071D" w:rsidRPr="001C2089">
        <w:rPr>
          <w:bCs/>
          <w:sz w:val="22"/>
          <w:szCs w:val="22"/>
          <w:lang w:val="en-US" w:eastAsia="pt-BR"/>
        </w:rPr>
        <w:t xml:space="preserve"> FJ </w:t>
      </w:r>
      <w:r w:rsidR="00FB4126" w:rsidRPr="001C2089">
        <w:rPr>
          <w:bCs/>
          <w:sz w:val="22"/>
          <w:szCs w:val="22"/>
          <w:lang w:val="en-US" w:eastAsia="pt-BR"/>
        </w:rPr>
        <w:t>and</w:t>
      </w:r>
      <w:r w:rsidR="0049071D" w:rsidRPr="001C2089">
        <w:rPr>
          <w:bCs/>
          <w:sz w:val="22"/>
          <w:szCs w:val="22"/>
          <w:lang w:val="en-US" w:eastAsia="pt-BR"/>
        </w:rPr>
        <w:t xml:space="preserve"> </w:t>
      </w:r>
      <w:r w:rsidRPr="001C2089">
        <w:rPr>
          <w:bCs/>
          <w:sz w:val="22"/>
          <w:szCs w:val="22"/>
          <w:lang w:val="en-US" w:eastAsia="pt-BR"/>
        </w:rPr>
        <w:t>Potter</w:t>
      </w:r>
      <w:r w:rsidR="0049071D" w:rsidRPr="001C2089">
        <w:rPr>
          <w:bCs/>
          <w:sz w:val="22"/>
          <w:szCs w:val="22"/>
          <w:lang w:val="en-US" w:eastAsia="pt-BR"/>
        </w:rPr>
        <w:t xml:space="preserve"> IC</w:t>
      </w:r>
      <w:r w:rsidRPr="001C2089">
        <w:rPr>
          <w:bCs/>
          <w:sz w:val="22"/>
          <w:szCs w:val="22"/>
          <w:lang w:val="en-US" w:eastAsia="pt-BR"/>
        </w:rPr>
        <w:t>.</w:t>
      </w:r>
      <w:r w:rsidR="0049071D" w:rsidRPr="001C2089">
        <w:rPr>
          <w:bCs/>
          <w:sz w:val="22"/>
          <w:szCs w:val="22"/>
          <w:lang w:val="en-US" w:eastAsia="pt-BR"/>
        </w:rPr>
        <w:t xml:space="preserve"> </w:t>
      </w:r>
      <w:r w:rsidRPr="001C2089">
        <w:rPr>
          <w:bCs/>
          <w:sz w:val="22"/>
          <w:szCs w:val="22"/>
          <w:lang w:val="en-US" w:eastAsia="pt-BR"/>
        </w:rPr>
        <w:t xml:space="preserve">2002. Comparisons between the influence of habitat type, season and body size on the dietary compositions of fish species in nearshore marine waters. </w:t>
      </w:r>
      <w:r w:rsidRPr="001C2089">
        <w:rPr>
          <w:b/>
          <w:bCs/>
          <w:sz w:val="22"/>
          <w:szCs w:val="22"/>
          <w:lang w:val="en-US" w:eastAsia="pt-BR"/>
        </w:rPr>
        <w:t>J Exp Mar Biol Ecol</w:t>
      </w:r>
      <w:r w:rsidRPr="001C2089">
        <w:rPr>
          <w:bCs/>
          <w:sz w:val="22"/>
          <w:szCs w:val="22"/>
          <w:lang w:val="en-US" w:eastAsia="pt-BR"/>
        </w:rPr>
        <w:t>. 278: 67-92.</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Scharf FS</w:t>
      </w:r>
      <w:r w:rsidR="00F56C04" w:rsidRPr="001C2089">
        <w:rPr>
          <w:bCs/>
          <w:sz w:val="22"/>
          <w:szCs w:val="22"/>
          <w:lang w:val="en-US" w:eastAsia="pt-BR"/>
        </w:rPr>
        <w:t>,</w:t>
      </w:r>
      <w:r w:rsidRPr="001C2089">
        <w:rPr>
          <w:bCs/>
          <w:sz w:val="22"/>
          <w:szCs w:val="22"/>
          <w:lang w:val="en-US" w:eastAsia="pt-BR"/>
        </w:rPr>
        <w:t xml:space="preserve"> Juanes</w:t>
      </w:r>
      <w:r w:rsidR="0049071D" w:rsidRPr="001C2089">
        <w:rPr>
          <w:bCs/>
          <w:sz w:val="22"/>
          <w:szCs w:val="22"/>
          <w:lang w:val="en-US" w:eastAsia="pt-BR"/>
        </w:rPr>
        <w:t xml:space="preserve"> F</w:t>
      </w:r>
      <w:r w:rsidR="00FB4126" w:rsidRPr="001C2089">
        <w:rPr>
          <w:bCs/>
          <w:sz w:val="22"/>
          <w:szCs w:val="22"/>
          <w:lang w:val="en-US" w:eastAsia="pt-BR"/>
        </w:rPr>
        <w:t xml:space="preserve"> </w:t>
      </w:r>
      <w:r w:rsidR="00FB4126" w:rsidRPr="001C2089">
        <w:rPr>
          <w:sz w:val="22"/>
          <w:szCs w:val="22"/>
          <w:lang w:val="en-US"/>
        </w:rPr>
        <w:t xml:space="preserve">and </w:t>
      </w:r>
      <w:r w:rsidRPr="001C2089">
        <w:rPr>
          <w:bCs/>
          <w:sz w:val="22"/>
          <w:szCs w:val="22"/>
          <w:lang w:val="en-US" w:eastAsia="pt-BR"/>
        </w:rPr>
        <w:t>Rountree</w:t>
      </w:r>
      <w:r w:rsidR="0049071D" w:rsidRPr="001C2089">
        <w:rPr>
          <w:bCs/>
          <w:sz w:val="22"/>
          <w:szCs w:val="22"/>
          <w:lang w:val="en-US" w:eastAsia="pt-BR"/>
        </w:rPr>
        <w:t xml:space="preserve"> RA</w:t>
      </w:r>
      <w:r w:rsidRPr="001C2089">
        <w:rPr>
          <w:bCs/>
          <w:sz w:val="22"/>
          <w:szCs w:val="22"/>
          <w:lang w:val="en-US" w:eastAsia="pt-BR"/>
        </w:rPr>
        <w:t>.</w:t>
      </w:r>
      <w:r w:rsidR="0049071D" w:rsidRPr="001C2089">
        <w:rPr>
          <w:bCs/>
          <w:sz w:val="22"/>
          <w:szCs w:val="22"/>
          <w:lang w:val="en-US" w:eastAsia="pt-BR"/>
        </w:rPr>
        <w:t xml:space="preserve"> </w:t>
      </w:r>
      <w:r w:rsidRPr="001C2089">
        <w:rPr>
          <w:bCs/>
          <w:sz w:val="22"/>
          <w:szCs w:val="22"/>
          <w:lang w:val="en-US" w:eastAsia="pt-BR"/>
        </w:rPr>
        <w:t xml:space="preserve">2000. Predator size - prey size relationships of marine fish predators: interspecific variation and effects of ontogeny and body size on trophic-niche breadth. </w:t>
      </w:r>
      <w:r w:rsidRPr="001C2089">
        <w:rPr>
          <w:b/>
          <w:bCs/>
          <w:sz w:val="22"/>
          <w:szCs w:val="22"/>
          <w:lang w:val="en-US" w:eastAsia="pt-BR"/>
        </w:rPr>
        <w:t>Mar Ecol</w:t>
      </w:r>
      <w:r w:rsidR="00FB4126" w:rsidRPr="001C2089">
        <w:rPr>
          <w:b/>
          <w:bCs/>
          <w:sz w:val="22"/>
          <w:szCs w:val="22"/>
          <w:lang w:val="en-US" w:eastAsia="pt-BR"/>
        </w:rPr>
        <w:t xml:space="preserve"> </w:t>
      </w:r>
      <w:r w:rsidRPr="001C2089">
        <w:rPr>
          <w:b/>
          <w:bCs/>
          <w:sz w:val="22"/>
          <w:szCs w:val="22"/>
          <w:lang w:val="en-US" w:eastAsia="pt-BR"/>
        </w:rPr>
        <w:t>Prog Ser.</w:t>
      </w:r>
      <w:r w:rsidRPr="001C2089">
        <w:rPr>
          <w:bCs/>
          <w:sz w:val="22"/>
          <w:szCs w:val="22"/>
          <w:lang w:val="en-US" w:eastAsia="pt-BR"/>
        </w:rPr>
        <w:t xml:space="preserve"> 208: 229-248.</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eastAsia="pt-BR"/>
        </w:rPr>
      </w:pPr>
      <w:r w:rsidRPr="001C2089">
        <w:rPr>
          <w:bCs/>
          <w:sz w:val="22"/>
          <w:szCs w:val="22"/>
          <w:lang w:val="en-US" w:eastAsia="pt-BR"/>
        </w:rPr>
        <w:t xml:space="preserve">Teixeira RL </w:t>
      </w:r>
      <w:r w:rsidR="00FB4126" w:rsidRPr="001C2089">
        <w:rPr>
          <w:bCs/>
          <w:sz w:val="22"/>
          <w:szCs w:val="22"/>
          <w:lang w:val="en-US" w:eastAsia="pt-BR"/>
        </w:rPr>
        <w:t xml:space="preserve">and </w:t>
      </w:r>
      <w:r w:rsidRPr="001C2089">
        <w:rPr>
          <w:bCs/>
          <w:sz w:val="22"/>
          <w:szCs w:val="22"/>
          <w:lang w:val="en-US" w:eastAsia="pt-BR"/>
        </w:rPr>
        <w:t>Helmer</w:t>
      </w:r>
      <w:r w:rsidR="0049071D" w:rsidRPr="001C2089">
        <w:rPr>
          <w:bCs/>
          <w:sz w:val="22"/>
          <w:szCs w:val="22"/>
          <w:lang w:val="en-US" w:eastAsia="pt-BR"/>
        </w:rPr>
        <w:t xml:space="preserve"> JL</w:t>
      </w:r>
      <w:r w:rsidRPr="001C2089">
        <w:rPr>
          <w:bCs/>
          <w:sz w:val="22"/>
          <w:szCs w:val="22"/>
          <w:lang w:val="en-US" w:eastAsia="pt-BR"/>
        </w:rPr>
        <w:t>.</w:t>
      </w:r>
      <w:r w:rsidR="0049071D" w:rsidRPr="001C2089">
        <w:rPr>
          <w:bCs/>
          <w:sz w:val="22"/>
          <w:szCs w:val="22"/>
          <w:lang w:val="en-US" w:eastAsia="pt-BR"/>
        </w:rPr>
        <w:t xml:space="preserve"> </w:t>
      </w:r>
      <w:r w:rsidRPr="001C2089">
        <w:rPr>
          <w:bCs/>
          <w:sz w:val="22"/>
          <w:szCs w:val="22"/>
          <w:lang w:val="en-US" w:eastAsia="pt-BR"/>
        </w:rPr>
        <w:t xml:space="preserve">1997. Ecology of young mojarras (Pisces: Gerreidae) occupying the shallow waters of a tropical estuary. </w:t>
      </w:r>
      <w:r w:rsidR="0036282F" w:rsidRPr="001C2089">
        <w:rPr>
          <w:b/>
          <w:bCs/>
          <w:sz w:val="22"/>
          <w:szCs w:val="22"/>
          <w:lang w:eastAsia="pt-BR"/>
        </w:rPr>
        <w:t>Rev b</w:t>
      </w:r>
      <w:r w:rsidRPr="001C2089">
        <w:rPr>
          <w:b/>
          <w:bCs/>
          <w:sz w:val="22"/>
          <w:szCs w:val="22"/>
          <w:lang w:eastAsia="pt-BR"/>
        </w:rPr>
        <w:t>rasil</w:t>
      </w:r>
      <w:r w:rsidR="0036282F" w:rsidRPr="001C2089">
        <w:rPr>
          <w:b/>
          <w:bCs/>
          <w:sz w:val="22"/>
          <w:szCs w:val="22"/>
          <w:lang w:eastAsia="pt-BR"/>
        </w:rPr>
        <w:t>.</w:t>
      </w:r>
      <w:r w:rsidRPr="001C2089">
        <w:rPr>
          <w:b/>
          <w:bCs/>
          <w:sz w:val="22"/>
          <w:szCs w:val="22"/>
          <w:lang w:eastAsia="pt-BR"/>
        </w:rPr>
        <w:t xml:space="preserve"> Biol.</w:t>
      </w:r>
      <w:r w:rsidRPr="001C2089">
        <w:rPr>
          <w:bCs/>
          <w:sz w:val="22"/>
          <w:szCs w:val="22"/>
          <w:lang w:eastAsia="pt-BR"/>
        </w:rPr>
        <w:t xml:space="preserve"> 57: 637-646.</w:t>
      </w:r>
    </w:p>
    <w:p w:rsidR="00BB7713" w:rsidRPr="001C2089" w:rsidRDefault="00BB7713" w:rsidP="00BB7713">
      <w:pPr>
        <w:autoSpaceDE w:val="0"/>
        <w:autoSpaceDN w:val="0"/>
        <w:adjustRightInd w:val="0"/>
        <w:ind w:left="0" w:firstLine="0"/>
        <w:rPr>
          <w:bCs/>
          <w:sz w:val="22"/>
          <w:szCs w:val="22"/>
          <w:lang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eastAsia="pt-BR"/>
        </w:rPr>
        <w:t>Vasconcelos RP</w:t>
      </w:r>
      <w:r w:rsidR="00F56C04" w:rsidRPr="001C2089">
        <w:rPr>
          <w:bCs/>
          <w:sz w:val="22"/>
          <w:szCs w:val="22"/>
          <w:lang w:eastAsia="pt-BR"/>
        </w:rPr>
        <w:t>,</w:t>
      </w:r>
      <w:r w:rsidRPr="001C2089">
        <w:rPr>
          <w:bCs/>
          <w:sz w:val="22"/>
          <w:szCs w:val="22"/>
          <w:lang w:eastAsia="pt-BR"/>
        </w:rPr>
        <w:t xml:space="preserve"> Reis-Santos</w:t>
      </w:r>
      <w:r w:rsidR="0049071D" w:rsidRPr="001C2089">
        <w:rPr>
          <w:bCs/>
          <w:sz w:val="22"/>
          <w:szCs w:val="22"/>
          <w:lang w:eastAsia="pt-BR"/>
        </w:rPr>
        <w:t xml:space="preserve"> P</w:t>
      </w:r>
      <w:r w:rsidR="00F56C04" w:rsidRPr="001C2089">
        <w:rPr>
          <w:bCs/>
          <w:sz w:val="22"/>
          <w:szCs w:val="22"/>
          <w:lang w:eastAsia="pt-BR"/>
        </w:rPr>
        <w:t>,</w:t>
      </w:r>
      <w:r w:rsidRPr="001C2089">
        <w:rPr>
          <w:bCs/>
          <w:sz w:val="22"/>
          <w:szCs w:val="22"/>
          <w:lang w:eastAsia="pt-BR"/>
        </w:rPr>
        <w:t xml:space="preserve"> Maia</w:t>
      </w:r>
      <w:r w:rsidR="0049071D" w:rsidRPr="001C2089">
        <w:rPr>
          <w:bCs/>
          <w:sz w:val="22"/>
          <w:szCs w:val="22"/>
          <w:lang w:eastAsia="pt-BR"/>
        </w:rPr>
        <w:t xml:space="preserve"> A,</w:t>
      </w:r>
      <w:r w:rsidRPr="001C2089">
        <w:rPr>
          <w:bCs/>
          <w:sz w:val="22"/>
          <w:szCs w:val="22"/>
          <w:lang w:eastAsia="pt-BR"/>
        </w:rPr>
        <w:t xml:space="preserve"> Fonseca</w:t>
      </w:r>
      <w:r w:rsidR="0049071D" w:rsidRPr="001C2089">
        <w:rPr>
          <w:bCs/>
          <w:sz w:val="22"/>
          <w:szCs w:val="22"/>
          <w:lang w:eastAsia="pt-BR"/>
        </w:rPr>
        <w:t xml:space="preserve"> V</w:t>
      </w:r>
      <w:r w:rsidR="00F56C04" w:rsidRPr="001C2089">
        <w:rPr>
          <w:bCs/>
          <w:sz w:val="22"/>
          <w:szCs w:val="22"/>
          <w:lang w:eastAsia="pt-BR"/>
        </w:rPr>
        <w:t>,</w:t>
      </w:r>
      <w:r w:rsidRPr="001C2089">
        <w:rPr>
          <w:bCs/>
          <w:sz w:val="22"/>
          <w:szCs w:val="22"/>
          <w:lang w:eastAsia="pt-BR"/>
        </w:rPr>
        <w:t xml:space="preserve"> França</w:t>
      </w:r>
      <w:r w:rsidR="0049071D" w:rsidRPr="001C2089">
        <w:rPr>
          <w:bCs/>
          <w:sz w:val="22"/>
          <w:szCs w:val="22"/>
          <w:lang w:eastAsia="pt-BR"/>
        </w:rPr>
        <w:t xml:space="preserve"> S</w:t>
      </w:r>
      <w:r w:rsidR="00FB4126" w:rsidRPr="001C2089">
        <w:rPr>
          <w:bCs/>
          <w:sz w:val="22"/>
          <w:szCs w:val="22"/>
          <w:lang w:eastAsia="pt-BR"/>
        </w:rPr>
        <w:t xml:space="preserve"> and</w:t>
      </w:r>
      <w:r w:rsidRPr="001C2089">
        <w:rPr>
          <w:bCs/>
          <w:sz w:val="22"/>
          <w:szCs w:val="22"/>
          <w:lang w:eastAsia="pt-BR"/>
        </w:rPr>
        <w:t xml:space="preserve"> Wouters</w:t>
      </w:r>
      <w:r w:rsidR="0049071D" w:rsidRPr="001C2089">
        <w:rPr>
          <w:bCs/>
          <w:sz w:val="22"/>
          <w:szCs w:val="22"/>
          <w:lang w:eastAsia="pt-BR"/>
        </w:rPr>
        <w:t xml:space="preserve"> N</w:t>
      </w:r>
      <w:r w:rsidRPr="001C2089">
        <w:rPr>
          <w:bCs/>
          <w:sz w:val="22"/>
          <w:szCs w:val="22"/>
          <w:lang w:eastAsia="pt-BR"/>
        </w:rPr>
        <w:t>. 2010.</w:t>
      </w:r>
      <w:r w:rsidR="0049071D" w:rsidRPr="001C2089">
        <w:rPr>
          <w:bCs/>
          <w:sz w:val="22"/>
          <w:szCs w:val="22"/>
          <w:lang w:eastAsia="pt-BR"/>
        </w:rPr>
        <w:t xml:space="preserve"> </w:t>
      </w:r>
      <w:r w:rsidRPr="001C2089">
        <w:rPr>
          <w:bCs/>
          <w:sz w:val="22"/>
          <w:szCs w:val="22"/>
          <w:lang w:val="en-US" w:eastAsia="pt-BR"/>
        </w:rPr>
        <w:t xml:space="preserve">Nursery use patterns of commercially important marine fish species in estuarine systems along the Portuguese coast. </w:t>
      </w:r>
      <w:r w:rsidRPr="001C2089">
        <w:rPr>
          <w:b/>
          <w:bCs/>
          <w:sz w:val="22"/>
          <w:szCs w:val="22"/>
          <w:lang w:val="en-US" w:eastAsia="pt-BR"/>
        </w:rPr>
        <w:t>Est Coast Shelf Sci.</w:t>
      </w:r>
      <w:r w:rsidRPr="001C2089">
        <w:rPr>
          <w:bCs/>
          <w:sz w:val="22"/>
          <w:szCs w:val="22"/>
          <w:lang w:val="en-US" w:eastAsia="pt-BR"/>
        </w:rPr>
        <w:t xml:space="preserve"> 86: 613-624.</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 xml:space="preserve">Windell JT </w:t>
      </w:r>
      <w:r w:rsidR="00FB4126" w:rsidRPr="001C2089">
        <w:rPr>
          <w:bCs/>
          <w:sz w:val="22"/>
          <w:szCs w:val="22"/>
          <w:lang w:val="en-US" w:eastAsia="pt-BR"/>
        </w:rPr>
        <w:t>and</w:t>
      </w:r>
      <w:r w:rsidRPr="001C2089">
        <w:rPr>
          <w:bCs/>
          <w:sz w:val="22"/>
          <w:szCs w:val="22"/>
          <w:lang w:val="en-US" w:eastAsia="pt-BR"/>
        </w:rPr>
        <w:t xml:space="preserve"> Bowen</w:t>
      </w:r>
      <w:r w:rsidR="0049071D" w:rsidRPr="001C2089">
        <w:rPr>
          <w:bCs/>
          <w:sz w:val="22"/>
          <w:szCs w:val="22"/>
          <w:lang w:val="en-US" w:eastAsia="pt-BR"/>
        </w:rPr>
        <w:t xml:space="preserve"> SH</w:t>
      </w:r>
      <w:r w:rsidRPr="001C2089">
        <w:rPr>
          <w:bCs/>
          <w:sz w:val="22"/>
          <w:szCs w:val="22"/>
          <w:lang w:val="en-US" w:eastAsia="pt-BR"/>
        </w:rPr>
        <w:t>.</w:t>
      </w:r>
      <w:r w:rsidR="0049071D" w:rsidRPr="001C2089">
        <w:rPr>
          <w:bCs/>
          <w:sz w:val="22"/>
          <w:szCs w:val="22"/>
          <w:lang w:val="en-US" w:eastAsia="pt-BR"/>
        </w:rPr>
        <w:t xml:space="preserve"> </w:t>
      </w:r>
      <w:r w:rsidRPr="001C2089">
        <w:rPr>
          <w:bCs/>
          <w:sz w:val="22"/>
          <w:szCs w:val="22"/>
          <w:lang w:val="en-US" w:eastAsia="pt-BR"/>
        </w:rPr>
        <w:t xml:space="preserve">1978. Methods for study of fish diets based on analysis of stomach contents. In: Bagenal T (Ed.) </w:t>
      </w:r>
      <w:r w:rsidRPr="001C2089">
        <w:rPr>
          <w:b/>
          <w:bCs/>
          <w:sz w:val="22"/>
          <w:szCs w:val="22"/>
          <w:lang w:val="en-US" w:eastAsia="pt-BR"/>
        </w:rPr>
        <w:t>Methods for assessment of fish production in fresh waters</w:t>
      </w:r>
      <w:r w:rsidRPr="001C2089">
        <w:rPr>
          <w:bCs/>
          <w:sz w:val="22"/>
          <w:szCs w:val="22"/>
          <w:lang w:val="en-US" w:eastAsia="pt-BR"/>
        </w:rPr>
        <w:t>. 3</w:t>
      </w:r>
      <w:r w:rsidRPr="001C2089">
        <w:rPr>
          <w:bCs/>
          <w:sz w:val="22"/>
          <w:szCs w:val="22"/>
          <w:vertAlign w:val="superscript"/>
          <w:lang w:val="en-US" w:eastAsia="pt-BR"/>
        </w:rPr>
        <w:t>rd</w:t>
      </w:r>
      <w:r w:rsidRPr="001C2089">
        <w:rPr>
          <w:bCs/>
          <w:sz w:val="22"/>
          <w:szCs w:val="22"/>
          <w:lang w:val="en-US" w:eastAsia="pt-BR"/>
        </w:rPr>
        <w:t>ed. (IBP Handbook No 3).</w:t>
      </w:r>
      <w:r w:rsidR="0049071D" w:rsidRPr="001C2089">
        <w:rPr>
          <w:bCs/>
          <w:sz w:val="22"/>
          <w:szCs w:val="22"/>
          <w:lang w:val="en-US" w:eastAsia="pt-BR"/>
        </w:rPr>
        <w:t xml:space="preserve"> </w:t>
      </w:r>
      <w:r w:rsidRPr="001C2089">
        <w:rPr>
          <w:bCs/>
          <w:sz w:val="22"/>
          <w:szCs w:val="22"/>
          <w:lang w:val="en-US" w:eastAsia="pt-BR"/>
        </w:rPr>
        <w:t>Blackwell Scientific. Oxford, UK: 219-223.</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Winemiller KO.</w:t>
      </w:r>
      <w:r w:rsidR="0049071D" w:rsidRPr="001C2089">
        <w:rPr>
          <w:bCs/>
          <w:sz w:val="22"/>
          <w:szCs w:val="22"/>
          <w:lang w:val="en-US" w:eastAsia="pt-BR"/>
        </w:rPr>
        <w:t xml:space="preserve"> </w:t>
      </w:r>
      <w:r w:rsidRPr="001C2089">
        <w:rPr>
          <w:bCs/>
          <w:sz w:val="22"/>
          <w:szCs w:val="22"/>
          <w:lang w:val="en-US" w:eastAsia="pt-BR"/>
        </w:rPr>
        <w:t xml:space="preserve">1999. Spatial and temporal variation in tropical fish trophic networks. </w:t>
      </w:r>
      <w:r w:rsidRPr="001C2089">
        <w:rPr>
          <w:b/>
          <w:bCs/>
          <w:sz w:val="22"/>
          <w:szCs w:val="22"/>
          <w:lang w:val="en-US" w:eastAsia="pt-BR"/>
        </w:rPr>
        <w:t>Ecol</w:t>
      </w:r>
      <w:r w:rsidR="0049071D" w:rsidRPr="001C2089">
        <w:rPr>
          <w:b/>
          <w:bCs/>
          <w:sz w:val="22"/>
          <w:szCs w:val="22"/>
          <w:lang w:val="en-US" w:eastAsia="pt-BR"/>
        </w:rPr>
        <w:t xml:space="preserve"> </w:t>
      </w:r>
      <w:r w:rsidRPr="001C2089">
        <w:rPr>
          <w:b/>
          <w:bCs/>
          <w:sz w:val="22"/>
          <w:szCs w:val="22"/>
          <w:lang w:val="en-US" w:eastAsia="pt-BR"/>
        </w:rPr>
        <w:t>Monogr.</w:t>
      </w:r>
      <w:r w:rsidRPr="001C2089">
        <w:rPr>
          <w:bCs/>
          <w:sz w:val="22"/>
          <w:szCs w:val="22"/>
          <w:lang w:val="en-US" w:eastAsia="pt-BR"/>
        </w:rPr>
        <w:t xml:space="preserve"> 1990</w:t>
      </w:r>
      <w:r w:rsidR="00F56C04" w:rsidRPr="001C2089">
        <w:rPr>
          <w:bCs/>
          <w:sz w:val="22"/>
          <w:szCs w:val="22"/>
          <w:lang w:val="en-US" w:eastAsia="pt-BR"/>
        </w:rPr>
        <w:t>,</w:t>
      </w:r>
      <w:r w:rsidRPr="001C2089">
        <w:rPr>
          <w:bCs/>
          <w:sz w:val="22"/>
          <w:szCs w:val="22"/>
          <w:lang w:val="en-US" w:eastAsia="pt-BR"/>
        </w:rPr>
        <w:t xml:space="preserve"> 60: 331-367.</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9071D" w:rsidP="00BB7713">
      <w:pPr>
        <w:autoSpaceDE w:val="0"/>
        <w:autoSpaceDN w:val="0"/>
        <w:adjustRightInd w:val="0"/>
        <w:ind w:left="0" w:firstLine="0"/>
        <w:rPr>
          <w:bCs/>
          <w:sz w:val="22"/>
          <w:szCs w:val="22"/>
          <w:lang w:val="en-US" w:eastAsia="pt-BR"/>
        </w:rPr>
      </w:pPr>
      <w:r w:rsidRPr="001C2089">
        <w:rPr>
          <w:bCs/>
          <w:sz w:val="22"/>
          <w:szCs w:val="22"/>
          <w:lang w:val="en-US" w:eastAsia="pt-BR"/>
        </w:rPr>
        <w:t>Wootton</w:t>
      </w:r>
      <w:r w:rsidR="004348BE" w:rsidRPr="001C2089">
        <w:rPr>
          <w:bCs/>
          <w:sz w:val="22"/>
          <w:szCs w:val="22"/>
          <w:lang w:val="en-US" w:eastAsia="pt-BR"/>
        </w:rPr>
        <w:t xml:space="preserve"> RJ. </w:t>
      </w:r>
      <w:r w:rsidR="004348BE" w:rsidRPr="001C2089">
        <w:rPr>
          <w:b/>
          <w:bCs/>
          <w:sz w:val="22"/>
          <w:szCs w:val="22"/>
          <w:lang w:val="en-US" w:eastAsia="pt-BR"/>
        </w:rPr>
        <w:t>Ecology of teleost fishes.</w:t>
      </w:r>
      <w:r w:rsidR="004348BE" w:rsidRPr="001C2089">
        <w:rPr>
          <w:bCs/>
          <w:sz w:val="22"/>
          <w:szCs w:val="22"/>
          <w:lang w:val="en-US" w:eastAsia="pt-BR"/>
        </w:rPr>
        <w:t xml:space="preserve"> Chapman and Hall Ltd., London, 2</w:t>
      </w:r>
      <w:r w:rsidR="004348BE" w:rsidRPr="001C2089">
        <w:rPr>
          <w:bCs/>
          <w:sz w:val="22"/>
          <w:szCs w:val="22"/>
          <w:vertAlign w:val="superscript"/>
          <w:lang w:val="en-US" w:eastAsia="pt-BR"/>
        </w:rPr>
        <w:t>nd</w:t>
      </w:r>
      <w:r w:rsidR="004348BE" w:rsidRPr="001C2089">
        <w:rPr>
          <w:bCs/>
          <w:sz w:val="22"/>
          <w:szCs w:val="22"/>
          <w:lang w:val="en-US" w:eastAsia="pt-BR"/>
        </w:rPr>
        <w:t>ed,  399p.</w:t>
      </w:r>
    </w:p>
    <w:p w:rsidR="00BB7713" w:rsidRPr="001C2089" w:rsidRDefault="00BB7713" w:rsidP="00BB7713">
      <w:pPr>
        <w:autoSpaceDE w:val="0"/>
        <w:autoSpaceDN w:val="0"/>
        <w:adjustRightInd w:val="0"/>
        <w:ind w:left="0" w:firstLine="0"/>
        <w:rPr>
          <w:bCs/>
          <w:sz w:val="22"/>
          <w:szCs w:val="22"/>
          <w:lang w:val="en-US" w:eastAsia="pt-BR"/>
        </w:rPr>
      </w:pPr>
    </w:p>
    <w:p w:rsidR="004348BE" w:rsidRPr="001C2089" w:rsidRDefault="004348BE" w:rsidP="00BB7713">
      <w:pPr>
        <w:autoSpaceDE w:val="0"/>
        <w:autoSpaceDN w:val="0"/>
        <w:adjustRightInd w:val="0"/>
        <w:ind w:left="0" w:firstLine="0"/>
        <w:rPr>
          <w:bCs/>
          <w:sz w:val="22"/>
          <w:szCs w:val="22"/>
          <w:lang w:val="en-US" w:eastAsia="pt-BR"/>
        </w:rPr>
      </w:pPr>
      <w:r w:rsidRPr="001C2089">
        <w:rPr>
          <w:bCs/>
          <w:sz w:val="22"/>
          <w:szCs w:val="22"/>
          <w:lang w:val="en-US" w:eastAsia="pt-BR"/>
        </w:rPr>
        <w:t>Zahorcsak PM</w:t>
      </w:r>
      <w:r w:rsidR="00F56C04" w:rsidRPr="001C2089">
        <w:rPr>
          <w:bCs/>
          <w:sz w:val="22"/>
          <w:szCs w:val="22"/>
          <w:lang w:val="en-US" w:eastAsia="pt-BR"/>
        </w:rPr>
        <w:t>,</w:t>
      </w:r>
      <w:r w:rsidRPr="001C2089">
        <w:rPr>
          <w:bCs/>
          <w:sz w:val="22"/>
          <w:szCs w:val="22"/>
          <w:lang w:val="en-US" w:eastAsia="pt-BR"/>
        </w:rPr>
        <w:t xml:space="preserve"> Silvano</w:t>
      </w:r>
      <w:r w:rsidR="0049071D" w:rsidRPr="001C2089">
        <w:rPr>
          <w:bCs/>
          <w:sz w:val="22"/>
          <w:szCs w:val="22"/>
          <w:lang w:val="en-US" w:eastAsia="pt-BR"/>
        </w:rPr>
        <w:t xml:space="preserve"> RA</w:t>
      </w:r>
      <w:r w:rsidRPr="001C2089">
        <w:rPr>
          <w:bCs/>
          <w:sz w:val="22"/>
          <w:szCs w:val="22"/>
          <w:lang w:val="en-US" w:eastAsia="pt-BR"/>
        </w:rPr>
        <w:t xml:space="preserve"> </w:t>
      </w:r>
      <w:r w:rsidR="00FB4126" w:rsidRPr="001C2089">
        <w:rPr>
          <w:bCs/>
          <w:sz w:val="22"/>
          <w:szCs w:val="22"/>
          <w:lang w:val="en-US" w:eastAsia="pt-BR"/>
        </w:rPr>
        <w:t>and</w:t>
      </w:r>
      <w:r w:rsidRPr="001C2089">
        <w:rPr>
          <w:bCs/>
          <w:sz w:val="22"/>
          <w:szCs w:val="22"/>
          <w:lang w:val="en-US" w:eastAsia="pt-BR"/>
        </w:rPr>
        <w:t xml:space="preserve"> Sazima</w:t>
      </w:r>
      <w:r w:rsidR="0049071D" w:rsidRPr="001C2089">
        <w:rPr>
          <w:bCs/>
          <w:sz w:val="22"/>
          <w:szCs w:val="22"/>
          <w:lang w:val="en-US" w:eastAsia="pt-BR"/>
        </w:rPr>
        <w:t xml:space="preserve"> I</w:t>
      </w:r>
      <w:r w:rsidRPr="001C2089">
        <w:rPr>
          <w:bCs/>
          <w:sz w:val="22"/>
          <w:szCs w:val="22"/>
          <w:lang w:val="en-US" w:eastAsia="pt-BR"/>
        </w:rPr>
        <w:t>.</w:t>
      </w:r>
      <w:r w:rsidR="0049071D" w:rsidRPr="001C2089">
        <w:rPr>
          <w:bCs/>
          <w:sz w:val="22"/>
          <w:szCs w:val="22"/>
          <w:lang w:val="en-US" w:eastAsia="pt-BR"/>
        </w:rPr>
        <w:t xml:space="preserve"> </w:t>
      </w:r>
      <w:r w:rsidRPr="001C2089">
        <w:rPr>
          <w:bCs/>
          <w:sz w:val="22"/>
          <w:szCs w:val="22"/>
          <w:lang w:val="en-US" w:eastAsia="pt-BR"/>
        </w:rPr>
        <w:t>2000.</w:t>
      </w:r>
      <w:r w:rsidR="0049071D" w:rsidRPr="001C2089">
        <w:rPr>
          <w:bCs/>
          <w:sz w:val="22"/>
          <w:szCs w:val="22"/>
          <w:lang w:val="en-US" w:eastAsia="pt-BR"/>
        </w:rPr>
        <w:t xml:space="preserve"> </w:t>
      </w:r>
      <w:r w:rsidRPr="001C2089">
        <w:rPr>
          <w:bCs/>
          <w:sz w:val="22"/>
          <w:szCs w:val="22"/>
          <w:lang w:val="en-US" w:eastAsia="pt-BR"/>
        </w:rPr>
        <w:t>Feeding biology of guild of benthivorous fishes in a sandy shore on south-eastern Brazilian coast.</w:t>
      </w:r>
      <w:r w:rsidRPr="001C2089">
        <w:rPr>
          <w:b/>
          <w:bCs/>
          <w:sz w:val="22"/>
          <w:szCs w:val="22"/>
          <w:lang w:val="en-US" w:eastAsia="pt-BR"/>
        </w:rPr>
        <w:t xml:space="preserve"> Rev </w:t>
      </w:r>
      <w:r w:rsidR="0036282F" w:rsidRPr="001C2089">
        <w:rPr>
          <w:b/>
          <w:bCs/>
          <w:sz w:val="22"/>
          <w:szCs w:val="22"/>
          <w:lang w:val="en-US" w:eastAsia="pt-BR"/>
        </w:rPr>
        <w:t>b</w:t>
      </w:r>
      <w:r w:rsidRPr="001C2089">
        <w:rPr>
          <w:b/>
          <w:bCs/>
          <w:sz w:val="22"/>
          <w:szCs w:val="22"/>
          <w:lang w:val="en-US" w:eastAsia="pt-BR"/>
        </w:rPr>
        <w:t>rasil</w:t>
      </w:r>
      <w:r w:rsidR="0036282F" w:rsidRPr="001C2089">
        <w:rPr>
          <w:b/>
          <w:bCs/>
          <w:sz w:val="22"/>
          <w:szCs w:val="22"/>
          <w:lang w:val="en-US" w:eastAsia="pt-BR"/>
        </w:rPr>
        <w:t>.</w:t>
      </w:r>
      <w:r w:rsidRPr="001C2089">
        <w:rPr>
          <w:b/>
          <w:bCs/>
          <w:sz w:val="22"/>
          <w:szCs w:val="22"/>
          <w:lang w:val="en-US" w:eastAsia="pt-BR"/>
        </w:rPr>
        <w:t xml:space="preserve"> Biol</w:t>
      </w:r>
      <w:r w:rsidRPr="001C2089">
        <w:rPr>
          <w:bCs/>
          <w:sz w:val="22"/>
          <w:szCs w:val="22"/>
          <w:lang w:val="en-US" w:eastAsia="pt-BR"/>
        </w:rPr>
        <w:t>. 60(3): 511-518.</w:t>
      </w:r>
    </w:p>
    <w:p w:rsidR="0049563D" w:rsidRPr="001C2089" w:rsidRDefault="0049563D" w:rsidP="00BB7713">
      <w:pPr>
        <w:autoSpaceDE w:val="0"/>
        <w:autoSpaceDN w:val="0"/>
        <w:adjustRightInd w:val="0"/>
        <w:ind w:left="0" w:firstLine="0"/>
        <w:rPr>
          <w:bCs/>
          <w:sz w:val="22"/>
          <w:szCs w:val="22"/>
          <w:lang w:val="en-US" w:eastAsia="pt-BR"/>
        </w:rPr>
      </w:pPr>
    </w:p>
    <w:p w:rsidR="00E56A1B" w:rsidRPr="001C2089" w:rsidRDefault="00E56A1B" w:rsidP="00371BB5">
      <w:pPr>
        <w:autoSpaceDE w:val="0"/>
        <w:autoSpaceDN w:val="0"/>
        <w:adjustRightInd w:val="0"/>
        <w:ind w:left="0" w:firstLine="0"/>
        <w:rPr>
          <w:b/>
          <w:bCs/>
          <w:sz w:val="22"/>
          <w:szCs w:val="22"/>
          <w:lang w:val="en-US" w:eastAsia="pt-BR"/>
        </w:rPr>
      </w:pPr>
    </w:p>
    <w:p w:rsidR="00E56A1B" w:rsidRPr="001C2089" w:rsidRDefault="00E56A1B" w:rsidP="00371BB5">
      <w:pPr>
        <w:autoSpaceDE w:val="0"/>
        <w:autoSpaceDN w:val="0"/>
        <w:adjustRightInd w:val="0"/>
        <w:ind w:left="0" w:firstLine="0"/>
        <w:rPr>
          <w:b/>
          <w:bCs/>
          <w:sz w:val="22"/>
          <w:szCs w:val="22"/>
          <w:lang w:val="en-US" w:eastAsia="pt-BR"/>
        </w:rPr>
      </w:pPr>
    </w:p>
    <w:p w:rsidR="00E56A1B" w:rsidRPr="001C2089" w:rsidRDefault="00E56A1B" w:rsidP="00371BB5">
      <w:pPr>
        <w:autoSpaceDE w:val="0"/>
        <w:autoSpaceDN w:val="0"/>
        <w:adjustRightInd w:val="0"/>
        <w:ind w:left="0" w:firstLine="0"/>
        <w:rPr>
          <w:b/>
          <w:bCs/>
          <w:sz w:val="22"/>
          <w:szCs w:val="22"/>
          <w:lang w:val="en-US" w:eastAsia="pt-BR"/>
        </w:rPr>
      </w:pPr>
    </w:p>
    <w:p w:rsidR="00E56A1B" w:rsidRPr="001C2089" w:rsidRDefault="00E56A1B" w:rsidP="00371BB5">
      <w:pPr>
        <w:autoSpaceDE w:val="0"/>
        <w:autoSpaceDN w:val="0"/>
        <w:adjustRightInd w:val="0"/>
        <w:ind w:left="0" w:firstLine="0"/>
        <w:rPr>
          <w:b/>
          <w:bCs/>
          <w:sz w:val="22"/>
          <w:szCs w:val="22"/>
          <w:lang w:val="en-US" w:eastAsia="pt-BR"/>
        </w:rPr>
      </w:pPr>
    </w:p>
    <w:p w:rsidR="00E56A1B" w:rsidRPr="001C2089" w:rsidRDefault="00E56A1B" w:rsidP="00371BB5">
      <w:pPr>
        <w:autoSpaceDE w:val="0"/>
        <w:autoSpaceDN w:val="0"/>
        <w:adjustRightInd w:val="0"/>
        <w:ind w:left="0" w:firstLine="0"/>
        <w:rPr>
          <w:b/>
          <w:bCs/>
          <w:sz w:val="22"/>
          <w:szCs w:val="22"/>
          <w:lang w:val="en-US" w:eastAsia="pt-BR"/>
        </w:rPr>
      </w:pPr>
    </w:p>
    <w:p w:rsidR="00E56A1B" w:rsidRPr="001C2089" w:rsidRDefault="00E56A1B" w:rsidP="00371BB5">
      <w:pPr>
        <w:autoSpaceDE w:val="0"/>
        <w:autoSpaceDN w:val="0"/>
        <w:adjustRightInd w:val="0"/>
        <w:ind w:left="0" w:firstLine="0"/>
        <w:rPr>
          <w:b/>
          <w:bCs/>
          <w:sz w:val="22"/>
          <w:szCs w:val="22"/>
          <w:lang w:val="en-US" w:eastAsia="pt-BR"/>
        </w:rPr>
      </w:pPr>
    </w:p>
    <w:p w:rsidR="00E56A1B" w:rsidRPr="001C2089" w:rsidRDefault="00E56A1B" w:rsidP="00371BB5">
      <w:pPr>
        <w:autoSpaceDE w:val="0"/>
        <w:autoSpaceDN w:val="0"/>
        <w:adjustRightInd w:val="0"/>
        <w:ind w:left="0" w:firstLine="0"/>
        <w:rPr>
          <w:b/>
          <w:bCs/>
          <w:sz w:val="22"/>
          <w:szCs w:val="22"/>
          <w:lang w:val="en-US" w:eastAsia="pt-BR"/>
        </w:rPr>
      </w:pPr>
    </w:p>
    <w:p w:rsidR="00E56A1B" w:rsidRPr="001C2089" w:rsidRDefault="00E56A1B" w:rsidP="00371BB5">
      <w:pPr>
        <w:autoSpaceDE w:val="0"/>
        <w:autoSpaceDN w:val="0"/>
        <w:adjustRightInd w:val="0"/>
        <w:ind w:left="0" w:firstLine="0"/>
        <w:rPr>
          <w:b/>
          <w:bCs/>
          <w:sz w:val="22"/>
          <w:szCs w:val="22"/>
          <w:lang w:val="en-US" w:eastAsia="pt-BR"/>
        </w:rPr>
      </w:pPr>
    </w:p>
    <w:p w:rsidR="00E56A1B" w:rsidRPr="001C2089" w:rsidRDefault="00E56A1B" w:rsidP="00371BB5">
      <w:pPr>
        <w:autoSpaceDE w:val="0"/>
        <w:autoSpaceDN w:val="0"/>
        <w:adjustRightInd w:val="0"/>
        <w:ind w:left="0" w:firstLine="0"/>
        <w:rPr>
          <w:b/>
          <w:bCs/>
          <w:sz w:val="22"/>
          <w:szCs w:val="22"/>
          <w:lang w:val="en-US" w:eastAsia="pt-BR"/>
        </w:rPr>
      </w:pPr>
    </w:p>
    <w:p w:rsidR="00E56A1B" w:rsidRPr="001C2089" w:rsidRDefault="00E56A1B" w:rsidP="00371BB5">
      <w:pPr>
        <w:autoSpaceDE w:val="0"/>
        <w:autoSpaceDN w:val="0"/>
        <w:adjustRightInd w:val="0"/>
        <w:ind w:left="0" w:firstLine="0"/>
        <w:rPr>
          <w:b/>
          <w:bCs/>
          <w:sz w:val="22"/>
          <w:szCs w:val="22"/>
          <w:lang w:val="en-US" w:eastAsia="pt-BR"/>
        </w:rPr>
      </w:pPr>
    </w:p>
    <w:p w:rsidR="00FB4126" w:rsidRPr="001C2089" w:rsidRDefault="00FB4126">
      <w:pPr>
        <w:rPr>
          <w:b/>
          <w:bCs/>
          <w:sz w:val="22"/>
          <w:szCs w:val="22"/>
          <w:lang w:val="en-US" w:eastAsia="pt-BR"/>
        </w:rPr>
      </w:pPr>
      <w:r w:rsidRPr="001C2089">
        <w:rPr>
          <w:b/>
          <w:bCs/>
          <w:sz w:val="22"/>
          <w:szCs w:val="22"/>
          <w:lang w:val="en-US" w:eastAsia="pt-BR"/>
        </w:rPr>
        <w:br w:type="page"/>
      </w:r>
    </w:p>
    <w:p w:rsidR="0035168C" w:rsidRPr="00824111" w:rsidRDefault="001A7929" w:rsidP="00FB4126">
      <w:pPr>
        <w:autoSpaceDE w:val="0"/>
        <w:autoSpaceDN w:val="0"/>
        <w:adjustRightInd w:val="0"/>
        <w:spacing w:line="480" w:lineRule="auto"/>
        <w:ind w:left="0" w:firstLine="0"/>
        <w:jc w:val="left"/>
        <w:rPr>
          <w:b/>
          <w:bCs/>
          <w:smallCaps/>
          <w:sz w:val="22"/>
          <w:szCs w:val="22"/>
          <w:lang w:val="en-US" w:eastAsia="pt-BR"/>
        </w:rPr>
      </w:pPr>
      <w:r w:rsidRPr="00824111">
        <w:rPr>
          <w:b/>
          <w:bCs/>
          <w:smallCaps/>
          <w:sz w:val="22"/>
          <w:szCs w:val="22"/>
          <w:lang w:val="en-US" w:eastAsia="pt-BR"/>
        </w:rPr>
        <w:lastRenderedPageBreak/>
        <w:t>F</w:t>
      </w:r>
      <w:r w:rsidR="0035168C" w:rsidRPr="00824111">
        <w:rPr>
          <w:b/>
          <w:bCs/>
          <w:smallCaps/>
          <w:sz w:val="22"/>
          <w:szCs w:val="22"/>
          <w:lang w:val="en-US" w:eastAsia="pt-BR"/>
        </w:rPr>
        <w:t>i</w:t>
      </w:r>
      <w:r w:rsidRPr="00824111">
        <w:rPr>
          <w:b/>
          <w:bCs/>
          <w:smallCaps/>
          <w:sz w:val="22"/>
          <w:szCs w:val="22"/>
          <w:lang w:val="en-US" w:eastAsia="pt-BR"/>
        </w:rPr>
        <w:t>gure legends</w:t>
      </w:r>
      <w:r w:rsidR="0035168C" w:rsidRPr="00824111">
        <w:rPr>
          <w:b/>
          <w:bCs/>
          <w:smallCaps/>
          <w:sz w:val="22"/>
          <w:szCs w:val="22"/>
          <w:lang w:val="en-US" w:eastAsia="pt-BR"/>
        </w:rPr>
        <w:t>:</w:t>
      </w:r>
    </w:p>
    <w:p w:rsidR="0035168C" w:rsidRPr="001C2089" w:rsidRDefault="0035168C" w:rsidP="00FB4126">
      <w:pPr>
        <w:tabs>
          <w:tab w:val="left" w:pos="540"/>
        </w:tabs>
        <w:spacing w:line="480" w:lineRule="auto"/>
        <w:ind w:left="0" w:firstLine="0"/>
        <w:jc w:val="left"/>
        <w:rPr>
          <w:sz w:val="22"/>
          <w:szCs w:val="22"/>
          <w:lang w:val="en-US"/>
        </w:rPr>
      </w:pPr>
    </w:p>
    <w:p w:rsidR="0035168C" w:rsidRPr="001C2089" w:rsidRDefault="0035168C" w:rsidP="00FB4126">
      <w:pPr>
        <w:tabs>
          <w:tab w:val="left" w:pos="540"/>
        </w:tabs>
        <w:spacing w:line="480" w:lineRule="auto"/>
        <w:ind w:left="0" w:firstLine="0"/>
        <w:rPr>
          <w:sz w:val="22"/>
          <w:szCs w:val="22"/>
          <w:lang w:val="en-US"/>
        </w:rPr>
      </w:pPr>
      <w:r w:rsidRPr="001C2089">
        <w:rPr>
          <w:sz w:val="22"/>
          <w:szCs w:val="22"/>
          <w:lang w:val="en-US"/>
        </w:rPr>
        <w:t>Figure 1. Map of the study area showing the sampling locations of the Paraíba do Norte river estuary, Brazil.</w:t>
      </w:r>
    </w:p>
    <w:p w:rsidR="0035168C" w:rsidRPr="001C2089" w:rsidRDefault="0035168C" w:rsidP="00FB4126">
      <w:pPr>
        <w:autoSpaceDE w:val="0"/>
        <w:spacing w:line="480" w:lineRule="auto"/>
        <w:ind w:left="0" w:firstLine="0"/>
        <w:rPr>
          <w:sz w:val="22"/>
          <w:szCs w:val="22"/>
          <w:lang w:val="en-US"/>
        </w:rPr>
      </w:pPr>
    </w:p>
    <w:p w:rsidR="0035168C" w:rsidRPr="001C2089" w:rsidRDefault="0035168C" w:rsidP="00FB4126">
      <w:pPr>
        <w:autoSpaceDE w:val="0"/>
        <w:spacing w:line="480" w:lineRule="auto"/>
        <w:ind w:left="0" w:firstLine="0"/>
        <w:rPr>
          <w:sz w:val="22"/>
          <w:szCs w:val="22"/>
          <w:lang w:val="en-US"/>
        </w:rPr>
      </w:pPr>
      <w:r w:rsidRPr="001C2089">
        <w:rPr>
          <w:sz w:val="22"/>
          <w:szCs w:val="22"/>
          <w:lang w:val="en-US"/>
        </w:rPr>
        <w:t>Figure 2. Index of Preponderance (IP) values for nine abundant fish species collected in Paraíba do Norte river estuary. Numbers above the columns indicate number of non-empty stomachs examined. (</w:t>
      </w:r>
      <w:r w:rsidRPr="001C2089">
        <w:rPr>
          <w:iCs/>
          <w:sz w:val="22"/>
          <w:szCs w:val="22"/>
          <w:lang w:val="en-US"/>
        </w:rPr>
        <w:t>SCHE</w:t>
      </w:r>
      <w:r w:rsidR="00E56A1B" w:rsidRPr="001C2089">
        <w:rPr>
          <w:iCs/>
          <w:sz w:val="22"/>
          <w:szCs w:val="22"/>
          <w:lang w:val="en-US"/>
        </w:rPr>
        <w:t xml:space="preserve"> </w:t>
      </w:r>
      <w:r w:rsidRPr="001C2089">
        <w:rPr>
          <w:iCs/>
          <w:sz w:val="22"/>
          <w:szCs w:val="22"/>
          <w:lang w:val="en-US"/>
        </w:rPr>
        <w:t>=</w:t>
      </w:r>
      <w:r w:rsidR="00E56A1B" w:rsidRPr="001C2089">
        <w:rPr>
          <w:iCs/>
          <w:sz w:val="22"/>
          <w:szCs w:val="22"/>
          <w:lang w:val="en-US"/>
        </w:rPr>
        <w:t xml:space="preserve"> </w:t>
      </w:r>
      <w:r w:rsidRPr="001C2089">
        <w:rPr>
          <w:i/>
          <w:iCs/>
          <w:sz w:val="22"/>
          <w:szCs w:val="22"/>
          <w:lang w:val="en-US"/>
        </w:rPr>
        <w:t>Sciades</w:t>
      </w:r>
      <w:r w:rsidR="00E56A1B" w:rsidRPr="001C2089">
        <w:rPr>
          <w:i/>
          <w:iCs/>
          <w:sz w:val="22"/>
          <w:szCs w:val="22"/>
          <w:lang w:val="en-US"/>
        </w:rPr>
        <w:t xml:space="preserve"> </w:t>
      </w:r>
      <w:r w:rsidRPr="001C2089">
        <w:rPr>
          <w:i/>
          <w:iCs/>
          <w:sz w:val="22"/>
          <w:szCs w:val="22"/>
          <w:lang w:val="en-US"/>
        </w:rPr>
        <w:t>herzbergii</w:t>
      </w:r>
      <w:r w:rsidRPr="001C2089">
        <w:rPr>
          <w:iCs/>
          <w:sz w:val="22"/>
          <w:szCs w:val="22"/>
          <w:lang w:val="en-US"/>
        </w:rPr>
        <w:t>;</w:t>
      </w:r>
      <w:r w:rsidR="00E56A1B" w:rsidRPr="001C2089">
        <w:rPr>
          <w:iCs/>
          <w:sz w:val="22"/>
          <w:szCs w:val="22"/>
          <w:lang w:val="en-US"/>
        </w:rPr>
        <w:t xml:space="preserve"> </w:t>
      </w:r>
      <w:r w:rsidRPr="001C2089">
        <w:rPr>
          <w:sz w:val="22"/>
          <w:szCs w:val="22"/>
          <w:lang w:val="en-US"/>
        </w:rPr>
        <w:t>SCP</w:t>
      </w:r>
      <w:r w:rsidR="000204A4" w:rsidRPr="001C2089">
        <w:rPr>
          <w:sz w:val="22"/>
          <w:szCs w:val="22"/>
          <w:lang w:val="en-US"/>
        </w:rPr>
        <w:t>A</w:t>
      </w:r>
      <w:r w:rsidR="00E56A1B" w:rsidRPr="001C2089">
        <w:rPr>
          <w:sz w:val="22"/>
          <w:szCs w:val="22"/>
          <w:lang w:val="en-US"/>
        </w:rPr>
        <w:t xml:space="preserve"> </w:t>
      </w:r>
      <w:r w:rsidR="000204A4" w:rsidRPr="001C2089">
        <w:rPr>
          <w:sz w:val="22"/>
          <w:szCs w:val="22"/>
          <w:lang w:val="en-US"/>
        </w:rPr>
        <w:t>=</w:t>
      </w:r>
      <w:r w:rsidR="00E56A1B" w:rsidRPr="001C2089">
        <w:rPr>
          <w:sz w:val="22"/>
          <w:szCs w:val="22"/>
          <w:lang w:val="en-US"/>
        </w:rPr>
        <w:t xml:space="preserve"> </w:t>
      </w:r>
      <w:r w:rsidRPr="001C2089">
        <w:rPr>
          <w:i/>
          <w:iCs/>
          <w:sz w:val="22"/>
          <w:szCs w:val="22"/>
          <w:lang w:val="en-US"/>
        </w:rPr>
        <w:t>Sciades</w:t>
      </w:r>
      <w:r w:rsidR="00E56A1B" w:rsidRPr="001C2089">
        <w:rPr>
          <w:i/>
          <w:iCs/>
          <w:sz w:val="22"/>
          <w:szCs w:val="22"/>
          <w:lang w:val="en-US"/>
        </w:rPr>
        <w:t xml:space="preserve"> </w:t>
      </w:r>
      <w:r w:rsidRPr="001C2089">
        <w:rPr>
          <w:i/>
          <w:iCs/>
          <w:sz w:val="22"/>
          <w:szCs w:val="22"/>
          <w:lang w:val="en-US"/>
        </w:rPr>
        <w:t>parkeri</w:t>
      </w:r>
      <w:r w:rsidRPr="001C2089">
        <w:rPr>
          <w:iCs/>
          <w:sz w:val="22"/>
          <w:szCs w:val="22"/>
          <w:lang w:val="en-US"/>
        </w:rPr>
        <w:t>;</w:t>
      </w:r>
      <w:r w:rsidR="00E56A1B" w:rsidRPr="001C2089">
        <w:rPr>
          <w:iCs/>
          <w:sz w:val="22"/>
          <w:szCs w:val="22"/>
          <w:lang w:val="en-US"/>
        </w:rPr>
        <w:t xml:space="preserve"> </w:t>
      </w:r>
      <w:r w:rsidRPr="001C2089">
        <w:rPr>
          <w:iCs/>
          <w:sz w:val="22"/>
          <w:szCs w:val="22"/>
          <w:lang w:val="en-US"/>
        </w:rPr>
        <w:t>CEPA</w:t>
      </w:r>
      <w:r w:rsidR="00E56A1B" w:rsidRPr="001C2089">
        <w:rPr>
          <w:iCs/>
          <w:sz w:val="22"/>
          <w:szCs w:val="22"/>
          <w:lang w:val="en-US"/>
        </w:rPr>
        <w:t xml:space="preserve"> </w:t>
      </w:r>
      <w:r w:rsidRPr="001C2089">
        <w:rPr>
          <w:iCs/>
          <w:sz w:val="22"/>
          <w:szCs w:val="22"/>
          <w:lang w:val="en-US"/>
        </w:rPr>
        <w:t>=</w:t>
      </w:r>
      <w:r w:rsidR="00E56A1B" w:rsidRPr="001C2089">
        <w:rPr>
          <w:iCs/>
          <w:sz w:val="22"/>
          <w:szCs w:val="22"/>
          <w:lang w:val="en-US"/>
        </w:rPr>
        <w:t xml:space="preserve"> </w:t>
      </w:r>
      <w:r w:rsidRPr="001C2089">
        <w:rPr>
          <w:i/>
          <w:sz w:val="22"/>
          <w:szCs w:val="22"/>
          <w:lang w:val="en-US"/>
        </w:rPr>
        <w:t>Centropomus</w:t>
      </w:r>
      <w:r w:rsidR="00E56A1B" w:rsidRPr="001C2089">
        <w:rPr>
          <w:i/>
          <w:sz w:val="22"/>
          <w:szCs w:val="22"/>
          <w:lang w:val="en-US"/>
        </w:rPr>
        <w:t xml:space="preserve"> </w:t>
      </w:r>
      <w:r w:rsidRPr="001C2089">
        <w:rPr>
          <w:i/>
          <w:sz w:val="22"/>
          <w:szCs w:val="22"/>
          <w:lang w:val="en-US"/>
        </w:rPr>
        <w:t>parallelus</w:t>
      </w:r>
      <w:r w:rsidRPr="001C2089">
        <w:rPr>
          <w:sz w:val="22"/>
          <w:szCs w:val="22"/>
          <w:lang w:val="en-US"/>
        </w:rPr>
        <w:t>;</w:t>
      </w:r>
      <w:r w:rsidR="00E56A1B" w:rsidRPr="001C2089">
        <w:rPr>
          <w:sz w:val="22"/>
          <w:szCs w:val="22"/>
          <w:lang w:val="en-US"/>
        </w:rPr>
        <w:t xml:space="preserve"> </w:t>
      </w:r>
      <w:r w:rsidRPr="001C2089">
        <w:rPr>
          <w:sz w:val="22"/>
          <w:szCs w:val="22"/>
          <w:lang w:val="en-US"/>
        </w:rPr>
        <w:t>CEUN</w:t>
      </w:r>
      <w:r w:rsidR="00E56A1B" w:rsidRPr="001C2089">
        <w:rPr>
          <w:sz w:val="22"/>
          <w:szCs w:val="22"/>
          <w:lang w:val="en-US"/>
        </w:rPr>
        <w:t xml:space="preserve"> </w:t>
      </w:r>
      <w:r w:rsidRPr="001C2089">
        <w:rPr>
          <w:sz w:val="22"/>
          <w:szCs w:val="22"/>
          <w:lang w:val="en-US"/>
        </w:rPr>
        <w:t>=</w:t>
      </w:r>
      <w:r w:rsidR="00E56A1B" w:rsidRPr="001C2089">
        <w:rPr>
          <w:sz w:val="22"/>
          <w:szCs w:val="22"/>
          <w:lang w:val="en-US"/>
        </w:rPr>
        <w:t xml:space="preserve"> </w:t>
      </w:r>
      <w:r w:rsidRPr="001C2089">
        <w:rPr>
          <w:i/>
          <w:sz w:val="22"/>
          <w:szCs w:val="22"/>
          <w:lang w:val="en-US"/>
        </w:rPr>
        <w:t>Centropomus</w:t>
      </w:r>
      <w:r w:rsidR="00E56A1B" w:rsidRPr="001C2089">
        <w:rPr>
          <w:i/>
          <w:sz w:val="22"/>
          <w:szCs w:val="22"/>
          <w:lang w:val="en-US"/>
        </w:rPr>
        <w:t xml:space="preserve"> </w:t>
      </w:r>
      <w:r w:rsidRPr="001C2089">
        <w:rPr>
          <w:i/>
          <w:sz w:val="22"/>
          <w:szCs w:val="22"/>
          <w:lang w:val="en-US"/>
        </w:rPr>
        <w:t>undecimalis</w:t>
      </w:r>
      <w:r w:rsidRPr="001C2089">
        <w:rPr>
          <w:sz w:val="22"/>
          <w:szCs w:val="22"/>
          <w:lang w:val="en-US"/>
        </w:rPr>
        <w:t>;</w:t>
      </w:r>
      <w:r w:rsidRPr="001C2089">
        <w:rPr>
          <w:i/>
          <w:sz w:val="22"/>
          <w:szCs w:val="22"/>
          <w:lang w:val="en-US"/>
        </w:rPr>
        <w:t xml:space="preserve"> </w:t>
      </w:r>
      <w:r w:rsidRPr="001C2089">
        <w:rPr>
          <w:sz w:val="22"/>
          <w:szCs w:val="22"/>
          <w:lang w:val="en-US"/>
        </w:rPr>
        <w:t>LUJO</w:t>
      </w:r>
      <w:r w:rsidR="00E56A1B" w:rsidRPr="001C2089">
        <w:rPr>
          <w:sz w:val="22"/>
          <w:szCs w:val="22"/>
          <w:lang w:val="en-US"/>
        </w:rPr>
        <w:t xml:space="preserve"> </w:t>
      </w:r>
      <w:r w:rsidRPr="001C2089">
        <w:rPr>
          <w:sz w:val="22"/>
          <w:szCs w:val="22"/>
          <w:lang w:val="en-US"/>
        </w:rPr>
        <w:t>=</w:t>
      </w:r>
      <w:r w:rsidR="00E56A1B" w:rsidRPr="001C2089">
        <w:rPr>
          <w:sz w:val="22"/>
          <w:szCs w:val="22"/>
          <w:lang w:val="en-US"/>
        </w:rPr>
        <w:t xml:space="preserve"> </w:t>
      </w:r>
      <w:r w:rsidRPr="001C2089">
        <w:rPr>
          <w:i/>
          <w:sz w:val="22"/>
          <w:szCs w:val="22"/>
          <w:lang w:val="en-US"/>
        </w:rPr>
        <w:t>Lutjanus</w:t>
      </w:r>
      <w:r w:rsidR="00E56A1B" w:rsidRPr="001C2089">
        <w:rPr>
          <w:i/>
          <w:sz w:val="22"/>
          <w:szCs w:val="22"/>
          <w:lang w:val="en-US"/>
        </w:rPr>
        <w:t xml:space="preserve"> </w:t>
      </w:r>
      <w:r w:rsidRPr="001C2089">
        <w:rPr>
          <w:i/>
          <w:sz w:val="22"/>
          <w:szCs w:val="22"/>
          <w:lang w:val="en-US"/>
        </w:rPr>
        <w:t>jocu</w:t>
      </w:r>
      <w:r w:rsidRPr="001C2089">
        <w:rPr>
          <w:sz w:val="22"/>
          <w:szCs w:val="22"/>
          <w:lang w:val="en-US"/>
        </w:rPr>
        <w:t>; LUAL</w:t>
      </w:r>
      <w:r w:rsidR="00E56A1B" w:rsidRPr="001C2089">
        <w:rPr>
          <w:sz w:val="22"/>
          <w:szCs w:val="22"/>
          <w:lang w:val="en-US"/>
        </w:rPr>
        <w:t xml:space="preserve"> </w:t>
      </w:r>
      <w:r w:rsidRPr="001C2089">
        <w:rPr>
          <w:sz w:val="22"/>
          <w:szCs w:val="22"/>
          <w:lang w:val="en-US"/>
        </w:rPr>
        <w:t>=</w:t>
      </w:r>
      <w:r w:rsidR="00E56A1B" w:rsidRPr="001C2089">
        <w:rPr>
          <w:sz w:val="22"/>
          <w:szCs w:val="22"/>
          <w:lang w:val="en-US"/>
        </w:rPr>
        <w:t xml:space="preserve"> </w:t>
      </w:r>
      <w:r w:rsidRPr="001C2089">
        <w:rPr>
          <w:i/>
          <w:sz w:val="22"/>
          <w:szCs w:val="22"/>
          <w:lang w:val="en-US"/>
        </w:rPr>
        <w:t>Lutjanus</w:t>
      </w:r>
      <w:r w:rsidR="00E56A1B" w:rsidRPr="001C2089">
        <w:rPr>
          <w:i/>
          <w:sz w:val="22"/>
          <w:szCs w:val="22"/>
          <w:lang w:val="en-US"/>
        </w:rPr>
        <w:t xml:space="preserve"> </w:t>
      </w:r>
      <w:r w:rsidR="00E442CF" w:rsidRPr="001C2089">
        <w:rPr>
          <w:i/>
          <w:sz w:val="22"/>
          <w:szCs w:val="22"/>
          <w:lang w:val="en-US"/>
        </w:rPr>
        <w:t>alexandrei</w:t>
      </w:r>
      <w:r w:rsidR="00E442CF" w:rsidRPr="001C2089">
        <w:rPr>
          <w:sz w:val="22"/>
          <w:szCs w:val="22"/>
          <w:lang w:val="en-US"/>
        </w:rPr>
        <w:t>;</w:t>
      </w:r>
      <w:r w:rsidR="000204A4" w:rsidRPr="001C2089">
        <w:rPr>
          <w:sz w:val="22"/>
          <w:szCs w:val="22"/>
          <w:lang w:val="en-US"/>
        </w:rPr>
        <w:t xml:space="preserve"> DIRH</w:t>
      </w:r>
      <w:r w:rsidR="00E56A1B" w:rsidRPr="001C2089">
        <w:rPr>
          <w:sz w:val="22"/>
          <w:szCs w:val="22"/>
          <w:lang w:val="en-US"/>
        </w:rPr>
        <w:t xml:space="preserve"> </w:t>
      </w:r>
      <w:r w:rsidR="000204A4" w:rsidRPr="001C2089">
        <w:rPr>
          <w:sz w:val="22"/>
          <w:szCs w:val="22"/>
          <w:lang w:val="en-US"/>
        </w:rPr>
        <w:t>=</w:t>
      </w:r>
      <w:r w:rsidR="00E56A1B" w:rsidRPr="001C2089">
        <w:rPr>
          <w:sz w:val="22"/>
          <w:szCs w:val="22"/>
          <w:lang w:val="en-US"/>
        </w:rPr>
        <w:t xml:space="preserve"> </w:t>
      </w:r>
      <w:r w:rsidRPr="001C2089">
        <w:rPr>
          <w:i/>
          <w:sz w:val="22"/>
          <w:szCs w:val="22"/>
          <w:lang w:val="en-US"/>
        </w:rPr>
        <w:t>Diapterus</w:t>
      </w:r>
      <w:r w:rsidR="00E56A1B" w:rsidRPr="001C2089">
        <w:rPr>
          <w:i/>
          <w:sz w:val="22"/>
          <w:szCs w:val="22"/>
          <w:lang w:val="en-US"/>
        </w:rPr>
        <w:t xml:space="preserve"> </w:t>
      </w:r>
      <w:r w:rsidRPr="001C2089">
        <w:rPr>
          <w:i/>
          <w:sz w:val="22"/>
          <w:szCs w:val="22"/>
          <w:lang w:val="en-US"/>
        </w:rPr>
        <w:t>rhombeus</w:t>
      </w:r>
      <w:r w:rsidRPr="001C2089">
        <w:rPr>
          <w:sz w:val="22"/>
          <w:szCs w:val="22"/>
          <w:lang w:val="en-US"/>
        </w:rPr>
        <w:t>;</w:t>
      </w:r>
      <w:r w:rsidR="00E56A1B" w:rsidRPr="001C2089">
        <w:rPr>
          <w:sz w:val="22"/>
          <w:szCs w:val="22"/>
          <w:lang w:val="en-US"/>
        </w:rPr>
        <w:t xml:space="preserve"> </w:t>
      </w:r>
      <w:r w:rsidRPr="001C2089">
        <w:rPr>
          <w:sz w:val="22"/>
          <w:szCs w:val="22"/>
          <w:lang w:val="en-US"/>
        </w:rPr>
        <w:t>EUAR</w:t>
      </w:r>
      <w:r w:rsidR="00E56A1B" w:rsidRPr="001C2089">
        <w:rPr>
          <w:sz w:val="22"/>
          <w:szCs w:val="22"/>
          <w:lang w:val="en-US"/>
        </w:rPr>
        <w:t xml:space="preserve"> </w:t>
      </w:r>
      <w:r w:rsidRPr="001C2089">
        <w:rPr>
          <w:sz w:val="22"/>
          <w:szCs w:val="22"/>
          <w:lang w:val="en-US"/>
        </w:rPr>
        <w:t>=</w:t>
      </w:r>
      <w:r w:rsidR="00E56A1B" w:rsidRPr="001C2089">
        <w:rPr>
          <w:sz w:val="22"/>
          <w:szCs w:val="22"/>
          <w:lang w:val="en-US"/>
        </w:rPr>
        <w:t xml:space="preserve"> </w:t>
      </w:r>
      <w:r w:rsidRPr="001C2089">
        <w:rPr>
          <w:i/>
          <w:sz w:val="22"/>
          <w:szCs w:val="22"/>
          <w:lang w:val="en-US"/>
        </w:rPr>
        <w:t>Eucinostomus</w:t>
      </w:r>
      <w:r w:rsidR="00E56A1B" w:rsidRPr="001C2089">
        <w:rPr>
          <w:i/>
          <w:sz w:val="22"/>
          <w:szCs w:val="22"/>
          <w:lang w:val="en-US"/>
        </w:rPr>
        <w:t xml:space="preserve"> </w:t>
      </w:r>
      <w:r w:rsidRPr="001C2089">
        <w:rPr>
          <w:i/>
          <w:sz w:val="22"/>
          <w:szCs w:val="22"/>
          <w:lang w:val="en-US"/>
        </w:rPr>
        <w:t>argenteus</w:t>
      </w:r>
      <w:r w:rsidR="00E56A1B" w:rsidRPr="001C2089">
        <w:rPr>
          <w:i/>
          <w:sz w:val="22"/>
          <w:szCs w:val="22"/>
          <w:lang w:val="en-US"/>
        </w:rPr>
        <w:t xml:space="preserve"> </w:t>
      </w:r>
      <w:r w:rsidR="00234788" w:rsidRPr="001C2089">
        <w:rPr>
          <w:sz w:val="22"/>
          <w:szCs w:val="22"/>
          <w:lang w:val="en-US"/>
        </w:rPr>
        <w:t>and</w:t>
      </w:r>
      <w:r w:rsidR="000204A4" w:rsidRPr="001C2089">
        <w:rPr>
          <w:sz w:val="22"/>
          <w:szCs w:val="22"/>
          <w:lang w:val="en-US"/>
        </w:rPr>
        <w:t xml:space="preserve"> BASO</w:t>
      </w:r>
      <w:r w:rsidR="00E56A1B" w:rsidRPr="001C2089">
        <w:rPr>
          <w:sz w:val="22"/>
          <w:szCs w:val="22"/>
          <w:lang w:val="en-US"/>
        </w:rPr>
        <w:t xml:space="preserve"> </w:t>
      </w:r>
      <w:r w:rsidR="000204A4" w:rsidRPr="001C2089">
        <w:rPr>
          <w:sz w:val="22"/>
          <w:szCs w:val="22"/>
          <w:lang w:val="en-US"/>
        </w:rPr>
        <w:t>=</w:t>
      </w:r>
      <w:r w:rsidR="00E56A1B" w:rsidRPr="001C2089">
        <w:rPr>
          <w:sz w:val="22"/>
          <w:szCs w:val="22"/>
          <w:lang w:val="en-US"/>
        </w:rPr>
        <w:t xml:space="preserve"> </w:t>
      </w:r>
      <w:r w:rsidRPr="001C2089">
        <w:rPr>
          <w:i/>
          <w:sz w:val="22"/>
          <w:szCs w:val="22"/>
          <w:lang w:val="en-US"/>
        </w:rPr>
        <w:t>Bathygobius</w:t>
      </w:r>
      <w:r w:rsidR="00E56A1B" w:rsidRPr="001C2089">
        <w:rPr>
          <w:i/>
          <w:sz w:val="22"/>
          <w:szCs w:val="22"/>
          <w:lang w:val="en-US"/>
        </w:rPr>
        <w:t xml:space="preserve"> </w:t>
      </w:r>
      <w:r w:rsidRPr="001C2089">
        <w:rPr>
          <w:i/>
          <w:sz w:val="22"/>
          <w:szCs w:val="22"/>
          <w:lang w:val="en-US"/>
        </w:rPr>
        <w:t>soporator</w:t>
      </w:r>
      <w:r w:rsidRPr="001C2089">
        <w:rPr>
          <w:sz w:val="22"/>
          <w:szCs w:val="22"/>
          <w:lang w:val="en-US"/>
        </w:rPr>
        <w:t>).</w:t>
      </w:r>
    </w:p>
    <w:p w:rsidR="0035168C" w:rsidRPr="001C2089" w:rsidRDefault="0035168C" w:rsidP="00FB4126">
      <w:pPr>
        <w:autoSpaceDE w:val="0"/>
        <w:spacing w:line="480" w:lineRule="auto"/>
        <w:ind w:left="0" w:firstLine="0"/>
        <w:rPr>
          <w:sz w:val="22"/>
          <w:szCs w:val="22"/>
          <w:lang w:val="en-US"/>
        </w:rPr>
      </w:pPr>
    </w:p>
    <w:p w:rsidR="0035168C" w:rsidRPr="001C2089" w:rsidRDefault="0035168C" w:rsidP="00FB4126">
      <w:pPr>
        <w:autoSpaceDE w:val="0"/>
        <w:spacing w:line="480" w:lineRule="auto"/>
        <w:ind w:left="0" w:firstLine="0"/>
        <w:rPr>
          <w:sz w:val="22"/>
          <w:szCs w:val="22"/>
          <w:lang w:val="en-US"/>
        </w:rPr>
      </w:pPr>
      <w:r w:rsidRPr="001C2089">
        <w:rPr>
          <w:sz w:val="22"/>
          <w:szCs w:val="22"/>
          <w:lang w:val="en-US"/>
        </w:rPr>
        <w:t xml:space="preserve">Figure 3. n-MDS (A) and cluster dendrogram (B) plots showing similarities in the diet (based on Index of Preponderance, IP) of the nine abundant </w:t>
      </w:r>
      <w:r w:rsidR="007455EF" w:rsidRPr="001C2089">
        <w:rPr>
          <w:sz w:val="22"/>
          <w:szCs w:val="22"/>
          <w:lang w:val="en-US"/>
        </w:rPr>
        <w:t xml:space="preserve">fish </w:t>
      </w:r>
      <w:r w:rsidRPr="001C2089">
        <w:rPr>
          <w:sz w:val="22"/>
          <w:szCs w:val="22"/>
          <w:lang w:val="en-US"/>
        </w:rPr>
        <w:t>species collected in Para</w:t>
      </w:r>
      <w:r w:rsidR="0089694B">
        <w:rPr>
          <w:sz w:val="22"/>
          <w:szCs w:val="22"/>
          <w:lang w:val="en-US"/>
        </w:rPr>
        <w:t>íba do Norte river estuary, PB.</w:t>
      </w:r>
      <w:r w:rsidRPr="001C2089">
        <w:rPr>
          <w:sz w:val="22"/>
          <w:szCs w:val="22"/>
          <w:lang w:val="en-US"/>
        </w:rPr>
        <w:t xml:space="preserve"> See Fig</w:t>
      </w:r>
      <w:r w:rsidR="007455EF" w:rsidRPr="001C2089">
        <w:rPr>
          <w:sz w:val="22"/>
          <w:szCs w:val="22"/>
          <w:lang w:val="en-US"/>
        </w:rPr>
        <w:t>ure</w:t>
      </w:r>
      <w:r w:rsidRPr="001C2089">
        <w:rPr>
          <w:sz w:val="22"/>
          <w:szCs w:val="22"/>
          <w:lang w:val="en-US"/>
        </w:rPr>
        <w:t xml:space="preserve"> 2 for species abbreviations.</w:t>
      </w:r>
    </w:p>
    <w:sectPr w:rsidR="0035168C" w:rsidRPr="001C2089" w:rsidSect="000642A1">
      <w:type w:val="nextColumn"/>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BDE" w:rsidRDefault="001A1BDE" w:rsidP="0052163F">
      <w:r>
        <w:separator/>
      </w:r>
    </w:p>
  </w:endnote>
  <w:endnote w:type="continuationSeparator" w:id="1">
    <w:p w:rsidR="001A1BDE" w:rsidRDefault="001A1BDE" w:rsidP="005216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8738"/>
      <w:docPartObj>
        <w:docPartGallery w:val="Page Numbers (Bottom of Page)"/>
        <w:docPartUnique/>
      </w:docPartObj>
    </w:sdtPr>
    <w:sdtContent>
      <w:p w:rsidR="00E34A91" w:rsidRDefault="00E34A91">
        <w:pPr>
          <w:pStyle w:val="Rodap"/>
          <w:jc w:val="right"/>
        </w:pPr>
        <w:fldSimple w:instr=" PAGE   \* MERGEFORMAT ">
          <w:r w:rsidR="0089694B">
            <w:rPr>
              <w:noProof/>
            </w:rPr>
            <w:t>1</w:t>
          </w:r>
        </w:fldSimple>
      </w:p>
    </w:sdtContent>
  </w:sdt>
  <w:p w:rsidR="00E34A91" w:rsidRDefault="00E34A9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BDE" w:rsidRDefault="001A1BDE" w:rsidP="0052163F">
      <w:r>
        <w:separator/>
      </w:r>
    </w:p>
  </w:footnote>
  <w:footnote w:type="continuationSeparator" w:id="1">
    <w:p w:rsidR="001A1BDE" w:rsidRDefault="001A1BDE" w:rsidP="005216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91" w:rsidRDefault="00E34A91" w:rsidP="00985EB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4A91" w:rsidRDefault="00E34A91" w:rsidP="003F793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A91" w:rsidRDefault="00E34A91" w:rsidP="00343F69">
    <w:pPr>
      <w:pStyle w:val="Cabealh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53983"/>
    <w:multiLevelType w:val="multilevel"/>
    <w:tmpl w:val="2F30C5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3AC3261"/>
    <w:multiLevelType w:val="multilevel"/>
    <w:tmpl w:val="037E37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7A23E41"/>
    <w:multiLevelType w:val="multilevel"/>
    <w:tmpl w:val="F2FA2C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742047D3"/>
    <w:multiLevelType w:val="multilevel"/>
    <w:tmpl w:val="475A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82"/>
  </w:hdrShapeDefaults>
  <w:footnotePr>
    <w:footnote w:id="0"/>
    <w:footnote w:id="1"/>
  </w:footnotePr>
  <w:endnotePr>
    <w:endnote w:id="0"/>
    <w:endnote w:id="1"/>
  </w:endnotePr>
  <w:compat/>
  <w:rsids>
    <w:rsidRoot w:val="00693625"/>
    <w:rsid w:val="00002003"/>
    <w:rsid w:val="00004E44"/>
    <w:rsid w:val="0000506B"/>
    <w:rsid w:val="0000733F"/>
    <w:rsid w:val="0001000A"/>
    <w:rsid w:val="00010267"/>
    <w:rsid w:val="000111B9"/>
    <w:rsid w:val="00012FB8"/>
    <w:rsid w:val="000146C6"/>
    <w:rsid w:val="0001517C"/>
    <w:rsid w:val="000152D4"/>
    <w:rsid w:val="00016EC1"/>
    <w:rsid w:val="000171CA"/>
    <w:rsid w:val="000172EA"/>
    <w:rsid w:val="00017A58"/>
    <w:rsid w:val="00017C5B"/>
    <w:rsid w:val="000204A4"/>
    <w:rsid w:val="000204E0"/>
    <w:rsid w:val="000205D4"/>
    <w:rsid w:val="000213F5"/>
    <w:rsid w:val="000222BA"/>
    <w:rsid w:val="00022E60"/>
    <w:rsid w:val="00023AE3"/>
    <w:rsid w:val="00024D59"/>
    <w:rsid w:val="00025ED8"/>
    <w:rsid w:val="000271A5"/>
    <w:rsid w:val="000325EF"/>
    <w:rsid w:val="0003389E"/>
    <w:rsid w:val="00034A4A"/>
    <w:rsid w:val="00035F6A"/>
    <w:rsid w:val="00036BF1"/>
    <w:rsid w:val="00036CDF"/>
    <w:rsid w:val="00041284"/>
    <w:rsid w:val="000423A8"/>
    <w:rsid w:val="000444B8"/>
    <w:rsid w:val="0004462F"/>
    <w:rsid w:val="00044661"/>
    <w:rsid w:val="00044A14"/>
    <w:rsid w:val="00051194"/>
    <w:rsid w:val="000520D4"/>
    <w:rsid w:val="00052C7F"/>
    <w:rsid w:val="00052CBD"/>
    <w:rsid w:val="0005319A"/>
    <w:rsid w:val="00054741"/>
    <w:rsid w:val="00055B45"/>
    <w:rsid w:val="00056501"/>
    <w:rsid w:val="00056A8E"/>
    <w:rsid w:val="00056C8E"/>
    <w:rsid w:val="00057041"/>
    <w:rsid w:val="0005714D"/>
    <w:rsid w:val="000579B7"/>
    <w:rsid w:val="00061C19"/>
    <w:rsid w:val="00061E5E"/>
    <w:rsid w:val="00062E26"/>
    <w:rsid w:val="000640F9"/>
    <w:rsid w:val="000642A1"/>
    <w:rsid w:val="00064AEF"/>
    <w:rsid w:val="00065582"/>
    <w:rsid w:val="0006573E"/>
    <w:rsid w:val="00066CA9"/>
    <w:rsid w:val="00066D8A"/>
    <w:rsid w:val="00066DF7"/>
    <w:rsid w:val="00070D25"/>
    <w:rsid w:val="00075346"/>
    <w:rsid w:val="00081CA1"/>
    <w:rsid w:val="00083C53"/>
    <w:rsid w:val="0008411A"/>
    <w:rsid w:val="00084560"/>
    <w:rsid w:val="00084DF7"/>
    <w:rsid w:val="00085617"/>
    <w:rsid w:val="00086C7B"/>
    <w:rsid w:val="00087FA9"/>
    <w:rsid w:val="0009099A"/>
    <w:rsid w:val="00091B4D"/>
    <w:rsid w:val="00092721"/>
    <w:rsid w:val="00092D73"/>
    <w:rsid w:val="000A0413"/>
    <w:rsid w:val="000A1768"/>
    <w:rsid w:val="000A179D"/>
    <w:rsid w:val="000A20E8"/>
    <w:rsid w:val="000A3C89"/>
    <w:rsid w:val="000A4836"/>
    <w:rsid w:val="000A4F4A"/>
    <w:rsid w:val="000A5F3F"/>
    <w:rsid w:val="000B0591"/>
    <w:rsid w:val="000B0BDD"/>
    <w:rsid w:val="000B1713"/>
    <w:rsid w:val="000B21B3"/>
    <w:rsid w:val="000B2684"/>
    <w:rsid w:val="000B2F44"/>
    <w:rsid w:val="000B37C5"/>
    <w:rsid w:val="000B5360"/>
    <w:rsid w:val="000B5A3E"/>
    <w:rsid w:val="000B71B8"/>
    <w:rsid w:val="000B7AE4"/>
    <w:rsid w:val="000C2121"/>
    <w:rsid w:val="000C21FB"/>
    <w:rsid w:val="000C2850"/>
    <w:rsid w:val="000C360C"/>
    <w:rsid w:val="000D01B1"/>
    <w:rsid w:val="000D18D3"/>
    <w:rsid w:val="000D1BB0"/>
    <w:rsid w:val="000D3862"/>
    <w:rsid w:val="000D54A2"/>
    <w:rsid w:val="000D559C"/>
    <w:rsid w:val="000D55B0"/>
    <w:rsid w:val="000E14E2"/>
    <w:rsid w:val="000E3A2C"/>
    <w:rsid w:val="000E3D8B"/>
    <w:rsid w:val="000E3E5C"/>
    <w:rsid w:val="000E3E8B"/>
    <w:rsid w:val="000E417C"/>
    <w:rsid w:val="000E4B09"/>
    <w:rsid w:val="000E4D18"/>
    <w:rsid w:val="000E505B"/>
    <w:rsid w:val="000E53E4"/>
    <w:rsid w:val="000E592E"/>
    <w:rsid w:val="000E5AD8"/>
    <w:rsid w:val="000E6ED8"/>
    <w:rsid w:val="000E7C8B"/>
    <w:rsid w:val="000E7D82"/>
    <w:rsid w:val="000E7F86"/>
    <w:rsid w:val="000F0625"/>
    <w:rsid w:val="000F099E"/>
    <w:rsid w:val="000F1DF7"/>
    <w:rsid w:val="000F22E1"/>
    <w:rsid w:val="000F255F"/>
    <w:rsid w:val="000F2F3B"/>
    <w:rsid w:val="000F360B"/>
    <w:rsid w:val="000F3B73"/>
    <w:rsid w:val="000F3CA5"/>
    <w:rsid w:val="000F407C"/>
    <w:rsid w:val="000F4AFA"/>
    <w:rsid w:val="000F4D9D"/>
    <w:rsid w:val="000F4DCA"/>
    <w:rsid w:val="000F781E"/>
    <w:rsid w:val="000F7D19"/>
    <w:rsid w:val="00100893"/>
    <w:rsid w:val="0010092F"/>
    <w:rsid w:val="001022C3"/>
    <w:rsid w:val="00103F95"/>
    <w:rsid w:val="00104B30"/>
    <w:rsid w:val="001054F9"/>
    <w:rsid w:val="00106AF1"/>
    <w:rsid w:val="0010704F"/>
    <w:rsid w:val="0010794B"/>
    <w:rsid w:val="00111CBE"/>
    <w:rsid w:val="00111DB5"/>
    <w:rsid w:val="00111F8A"/>
    <w:rsid w:val="001120CA"/>
    <w:rsid w:val="0011309C"/>
    <w:rsid w:val="001150AF"/>
    <w:rsid w:val="0011546A"/>
    <w:rsid w:val="00116656"/>
    <w:rsid w:val="00117BD3"/>
    <w:rsid w:val="0012083C"/>
    <w:rsid w:val="00120F73"/>
    <w:rsid w:val="0012128E"/>
    <w:rsid w:val="001215D1"/>
    <w:rsid w:val="00122271"/>
    <w:rsid w:val="0012354A"/>
    <w:rsid w:val="00124D27"/>
    <w:rsid w:val="001255BD"/>
    <w:rsid w:val="00125631"/>
    <w:rsid w:val="00126881"/>
    <w:rsid w:val="00126969"/>
    <w:rsid w:val="00127B51"/>
    <w:rsid w:val="001300D7"/>
    <w:rsid w:val="00132B94"/>
    <w:rsid w:val="00134077"/>
    <w:rsid w:val="00135C91"/>
    <w:rsid w:val="00135EC7"/>
    <w:rsid w:val="00135FBC"/>
    <w:rsid w:val="001362CC"/>
    <w:rsid w:val="001366FE"/>
    <w:rsid w:val="00137FA3"/>
    <w:rsid w:val="00141248"/>
    <w:rsid w:val="0014129D"/>
    <w:rsid w:val="00142E39"/>
    <w:rsid w:val="00143258"/>
    <w:rsid w:val="00144DC4"/>
    <w:rsid w:val="00151472"/>
    <w:rsid w:val="001514A7"/>
    <w:rsid w:val="00152E4D"/>
    <w:rsid w:val="001532BD"/>
    <w:rsid w:val="00155341"/>
    <w:rsid w:val="00155DBA"/>
    <w:rsid w:val="0015637C"/>
    <w:rsid w:val="0015698F"/>
    <w:rsid w:val="00160828"/>
    <w:rsid w:val="001624FB"/>
    <w:rsid w:val="0016284D"/>
    <w:rsid w:val="001636D6"/>
    <w:rsid w:val="00164C0E"/>
    <w:rsid w:val="00165874"/>
    <w:rsid w:val="0016647A"/>
    <w:rsid w:val="00166E4E"/>
    <w:rsid w:val="00171B6E"/>
    <w:rsid w:val="001722CD"/>
    <w:rsid w:val="00172874"/>
    <w:rsid w:val="00172D86"/>
    <w:rsid w:val="001733F4"/>
    <w:rsid w:val="00173441"/>
    <w:rsid w:val="0017350A"/>
    <w:rsid w:val="00173F0A"/>
    <w:rsid w:val="0018014C"/>
    <w:rsid w:val="0018266E"/>
    <w:rsid w:val="00182BDB"/>
    <w:rsid w:val="00183671"/>
    <w:rsid w:val="00183D85"/>
    <w:rsid w:val="0018515F"/>
    <w:rsid w:val="0018648A"/>
    <w:rsid w:val="00186F18"/>
    <w:rsid w:val="00186FB9"/>
    <w:rsid w:val="001912FF"/>
    <w:rsid w:val="0019305D"/>
    <w:rsid w:val="00193ADD"/>
    <w:rsid w:val="001949B7"/>
    <w:rsid w:val="001951A4"/>
    <w:rsid w:val="001963A0"/>
    <w:rsid w:val="001966C5"/>
    <w:rsid w:val="00196763"/>
    <w:rsid w:val="001A03EB"/>
    <w:rsid w:val="001A0650"/>
    <w:rsid w:val="001A1595"/>
    <w:rsid w:val="001A1BDE"/>
    <w:rsid w:val="001A2FA9"/>
    <w:rsid w:val="001A4136"/>
    <w:rsid w:val="001A5D08"/>
    <w:rsid w:val="001A7929"/>
    <w:rsid w:val="001A7F70"/>
    <w:rsid w:val="001B071F"/>
    <w:rsid w:val="001B0CA7"/>
    <w:rsid w:val="001B1E82"/>
    <w:rsid w:val="001B21B6"/>
    <w:rsid w:val="001B3169"/>
    <w:rsid w:val="001B4728"/>
    <w:rsid w:val="001B4EEB"/>
    <w:rsid w:val="001B5B81"/>
    <w:rsid w:val="001B7259"/>
    <w:rsid w:val="001C0712"/>
    <w:rsid w:val="001C073C"/>
    <w:rsid w:val="001C2089"/>
    <w:rsid w:val="001C20D0"/>
    <w:rsid w:val="001C3327"/>
    <w:rsid w:val="001C3FA6"/>
    <w:rsid w:val="001C4BEB"/>
    <w:rsid w:val="001C592E"/>
    <w:rsid w:val="001C72F2"/>
    <w:rsid w:val="001C792C"/>
    <w:rsid w:val="001D01DF"/>
    <w:rsid w:val="001D0342"/>
    <w:rsid w:val="001D17B0"/>
    <w:rsid w:val="001D2C4E"/>
    <w:rsid w:val="001D38A5"/>
    <w:rsid w:val="001D5319"/>
    <w:rsid w:val="001D599D"/>
    <w:rsid w:val="001E0EE7"/>
    <w:rsid w:val="001E1D98"/>
    <w:rsid w:val="001E36D9"/>
    <w:rsid w:val="001E4995"/>
    <w:rsid w:val="001E54A2"/>
    <w:rsid w:val="001E554A"/>
    <w:rsid w:val="001E5785"/>
    <w:rsid w:val="001E6129"/>
    <w:rsid w:val="001E661D"/>
    <w:rsid w:val="001E701A"/>
    <w:rsid w:val="001E7202"/>
    <w:rsid w:val="001E7636"/>
    <w:rsid w:val="001F000E"/>
    <w:rsid w:val="001F0F13"/>
    <w:rsid w:val="001F198A"/>
    <w:rsid w:val="001F4C04"/>
    <w:rsid w:val="001F606F"/>
    <w:rsid w:val="001F6B11"/>
    <w:rsid w:val="001F7F05"/>
    <w:rsid w:val="0020411C"/>
    <w:rsid w:val="00204589"/>
    <w:rsid w:val="002045D7"/>
    <w:rsid w:val="00204AD0"/>
    <w:rsid w:val="00204D28"/>
    <w:rsid w:val="002054B3"/>
    <w:rsid w:val="00206EDF"/>
    <w:rsid w:val="00207330"/>
    <w:rsid w:val="00207EB2"/>
    <w:rsid w:val="0021016C"/>
    <w:rsid w:val="00211A7E"/>
    <w:rsid w:val="00211BD3"/>
    <w:rsid w:val="00211F5F"/>
    <w:rsid w:val="002136C8"/>
    <w:rsid w:val="002137D6"/>
    <w:rsid w:val="002150DE"/>
    <w:rsid w:val="0021518D"/>
    <w:rsid w:val="002151B3"/>
    <w:rsid w:val="00216849"/>
    <w:rsid w:val="002202A1"/>
    <w:rsid w:val="00220C1C"/>
    <w:rsid w:val="00223CCF"/>
    <w:rsid w:val="002240D0"/>
    <w:rsid w:val="0022589F"/>
    <w:rsid w:val="00227103"/>
    <w:rsid w:val="002279BD"/>
    <w:rsid w:val="00230C92"/>
    <w:rsid w:val="0023125F"/>
    <w:rsid w:val="00232C6E"/>
    <w:rsid w:val="00233123"/>
    <w:rsid w:val="002339E7"/>
    <w:rsid w:val="00234788"/>
    <w:rsid w:val="0023488A"/>
    <w:rsid w:val="002349DF"/>
    <w:rsid w:val="00234B7D"/>
    <w:rsid w:val="00234EFB"/>
    <w:rsid w:val="00235D7F"/>
    <w:rsid w:val="00236937"/>
    <w:rsid w:val="002372AE"/>
    <w:rsid w:val="002421B3"/>
    <w:rsid w:val="00243174"/>
    <w:rsid w:val="00243BCB"/>
    <w:rsid w:val="00243E72"/>
    <w:rsid w:val="00247349"/>
    <w:rsid w:val="00247661"/>
    <w:rsid w:val="00250757"/>
    <w:rsid w:val="002509D4"/>
    <w:rsid w:val="00251284"/>
    <w:rsid w:val="00252F26"/>
    <w:rsid w:val="002538BE"/>
    <w:rsid w:val="00253E0E"/>
    <w:rsid w:val="00253ED3"/>
    <w:rsid w:val="00256CFA"/>
    <w:rsid w:val="00262BDD"/>
    <w:rsid w:val="0026381D"/>
    <w:rsid w:val="00265F9B"/>
    <w:rsid w:val="0026617C"/>
    <w:rsid w:val="0027052A"/>
    <w:rsid w:val="002707F3"/>
    <w:rsid w:val="00270AB4"/>
    <w:rsid w:val="0027298E"/>
    <w:rsid w:val="00273C7D"/>
    <w:rsid w:val="00274287"/>
    <w:rsid w:val="00275E97"/>
    <w:rsid w:val="0027640D"/>
    <w:rsid w:val="00276556"/>
    <w:rsid w:val="00276A2D"/>
    <w:rsid w:val="00276D9F"/>
    <w:rsid w:val="0027750D"/>
    <w:rsid w:val="00277A10"/>
    <w:rsid w:val="00277EAE"/>
    <w:rsid w:val="0028024C"/>
    <w:rsid w:val="002806FE"/>
    <w:rsid w:val="00282893"/>
    <w:rsid w:val="00284084"/>
    <w:rsid w:val="00284CDE"/>
    <w:rsid w:val="0028509A"/>
    <w:rsid w:val="002924E5"/>
    <w:rsid w:val="002939EE"/>
    <w:rsid w:val="00293A3B"/>
    <w:rsid w:val="00293F5C"/>
    <w:rsid w:val="00295248"/>
    <w:rsid w:val="00295345"/>
    <w:rsid w:val="00295B5F"/>
    <w:rsid w:val="00295E5E"/>
    <w:rsid w:val="00295E8D"/>
    <w:rsid w:val="0029694E"/>
    <w:rsid w:val="00296B1D"/>
    <w:rsid w:val="002A2639"/>
    <w:rsid w:val="002A4B1C"/>
    <w:rsid w:val="002A5E07"/>
    <w:rsid w:val="002A72A0"/>
    <w:rsid w:val="002B024C"/>
    <w:rsid w:val="002B130C"/>
    <w:rsid w:val="002B25F8"/>
    <w:rsid w:val="002B2AF7"/>
    <w:rsid w:val="002B33A7"/>
    <w:rsid w:val="002B4B17"/>
    <w:rsid w:val="002B58EA"/>
    <w:rsid w:val="002B5BBD"/>
    <w:rsid w:val="002B5CFA"/>
    <w:rsid w:val="002B6A48"/>
    <w:rsid w:val="002C0EA4"/>
    <w:rsid w:val="002C1142"/>
    <w:rsid w:val="002C29B3"/>
    <w:rsid w:val="002C4FD8"/>
    <w:rsid w:val="002C591B"/>
    <w:rsid w:val="002C6EA0"/>
    <w:rsid w:val="002C7518"/>
    <w:rsid w:val="002D2F9F"/>
    <w:rsid w:val="002D450B"/>
    <w:rsid w:val="002D5528"/>
    <w:rsid w:val="002D5F73"/>
    <w:rsid w:val="002D6DE9"/>
    <w:rsid w:val="002D72D2"/>
    <w:rsid w:val="002E10A3"/>
    <w:rsid w:val="002E1622"/>
    <w:rsid w:val="002E1D1C"/>
    <w:rsid w:val="002E294C"/>
    <w:rsid w:val="002E419C"/>
    <w:rsid w:val="002E4239"/>
    <w:rsid w:val="002E60A5"/>
    <w:rsid w:val="002E66B3"/>
    <w:rsid w:val="002E6E98"/>
    <w:rsid w:val="002E6F95"/>
    <w:rsid w:val="002F0170"/>
    <w:rsid w:val="002F25A4"/>
    <w:rsid w:val="002F460E"/>
    <w:rsid w:val="002F476B"/>
    <w:rsid w:val="002F6570"/>
    <w:rsid w:val="002F7C79"/>
    <w:rsid w:val="00301B94"/>
    <w:rsid w:val="00301C49"/>
    <w:rsid w:val="0030220D"/>
    <w:rsid w:val="00303A3C"/>
    <w:rsid w:val="00304A07"/>
    <w:rsid w:val="00305D46"/>
    <w:rsid w:val="003062BF"/>
    <w:rsid w:val="003100CF"/>
    <w:rsid w:val="003114DD"/>
    <w:rsid w:val="003130A1"/>
    <w:rsid w:val="00314C8B"/>
    <w:rsid w:val="0031557C"/>
    <w:rsid w:val="00315EA9"/>
    <w:rsid w:val="00316FE6"/>
    <w:rsid w:val="003200FD"/>
    <w:rsid w:val="00320F93"/>
    <w:rsid w:val="00321C51"/>
    <w:rsid w:val="00321D41"/>
    <w:rsid w:val="003226D3"/>
    <w:rsid w:val="0032290D"/>
    <w:rsid w:val="00325811"/>
    <w:rsid w:val="00325B98"/>
    <w:rsid w:val="00325DEE"/>
    <w:rsid w:val="00326B17"/>
    <w:rsid w:val="00327754"/>
    <w:rsid w:val="00327A37"/>
    <w:rsid w:val="003305F5"/>
    <w:rsid w:val="00330676"/>
    <w:rsid w:val="00331C83"/>
    <w:rsid w:val="00332910"/>
    <w:rsid w:val="00334A9C"/>
    <w:rsid w:val="0033781D"/>
    <w:rsid w:val="00337928"/>
    <w:rsid w:val="00340C34"/>
    <w:rsid w:val="00343A48"/>
    <w:rsid w:val="00343F69"/>
    <w:rsid w:val="0034400B"/>
    <w:rsid w:val="00344CD0"/>
    <w:rsid w:val="00347A10"/>
    <w:rsid w:val="003502F3"/>
    <w:rsid w:val="00350423"/>
    <w:rsid w:val="00350D32"/>
    <w:rsid w:val="00350E79"/>
    <w:rsid w:val="00350ECD"/>
    <w:rsid w:val="0035168C"/>
    <w:rsid w:val="00352059"/>
    <w:rsid w:val="00354C6C"/>
    <w:rsid w:val="00356436"/>
    <w:rsid w:val="00360785"/>
    <w:rsid w:val="00362217"/>
    <w:rsid w:val="0036282F"/>
    <w:rsid w:val="00362A2F"/>
    <w:rsid w:val="00363639"/>
    <w:rsid w:val="003656FD"/>
    <w:rsid w:val="0036627C"/>
    <w:rsid w:val="003664E6"/>
    <w:rsid w:val="00370359"/>
    <w:rsid w:val="00370724"/>
    <w:rsid w:val="00370E09"/>
    <w:rsid w:val="0037106D"/>
    <w:rsid w:val="003716A8"/>
    <w:rsid w:val="00371BB5"/>
    <w:rsid w:val="00372331"/>
    <w:rsid w:val="0037233E"/>
    <w:rsid w:val="00373E9A"/>
    <w:rsid w:val="00374017"/>
    <w:rsid w:val="00375CAE"/>
    <w:rsid w:val="0038030B"/>
    <w:rsid w:val="0038351E"/>
    <w:rsid w:val="003841A0"/>
    <w:rsid w:val="00385F76"/>
    <w:rsid w:val="0038698E"/>
    <w:rsid w:val="003909D0"/>
    <w:rsid w:val="00391986"/>
    <w:rsid w:val="003921A9"/>
    <w:rsid w:val="003924DF"/>
    <w:rsid w:val="003936B6"/>
    <w:rsid w:val="00393D8B"/>
    <w:rsid w:val="003963BA"/>
    <w:rsid w:val="00396F4C"/>
    <w:rsid w:val="00397143"/>
    <w:rsid w:val="00397ADF"/>
    <w:rsid w:val="003A0149"/>
    <w:rsid w:val="003A0F18"/>
    <w:rsid w:val="003A186B"/>
    <w:rsid w:val="003A1DBB"/>
    <w:rsid w:val="003A2C2D"/>
    <w:rsid w:val="003A3763"/>
    <w:rsid w:val="003A3A70"/>
    <w:rsid w:val="003A54F5"/>
    <w:rsid w:val="003A7E6D"/>
    <w:rsid w:val="003B159E"/>
    <w:rsid w:val="003B2328"/>
    <w:rsid w:val="003B27FE"/>
    <w:rsid w:val="003B31F4"/>
    <w:rsid w:val="003B367C"/>
    <w:rsid w:val="003B620D"/>
    <w:rsid w:val="003B639C"/>
    <w:rsid w:val="003B779D"/>
    <w:rsid w:val="003C0031"/>
    <w:rsid w:val="003C1AF7"/>
    <w:rsid w:val="003C24A6"/>
    <w:rsid w:val="003C5D97"/>
    <w:rsid w:val="003D3451"/>
    <w:rsid w:val="003D3A8F"/>
    <w:rsid w:val="003D42DD"/>
    <w:rsid w:val="003D4F12"/>
    <w:rsid w:val="003D5044"/>
    <w:rsid w:val="003D505A"/>
    <w:rsid w:val="003D6630"/>
    <w:rsid w:val="003D76D5"/>
    <w:rsid w:val="003E09C0"/>
    <w:rsid w:val="003E1AA1"/>
    <w:rsid w:val="003E38A3"/>
    <w:rsid w:val="003E529B"/>
    <w:rsid w:val="003E62EF"/>
    <w:rsid w:val="003E6F64"/>
    <w:rsid w:val="003E7A59"/>
    <w:rsid w:val="003F33DE"/>
    <w:rsid w:val="003F4238"/>
    <w:rsid w:val="003F4AB1"/>
    <w:rsid w:val="003F5695"/>
    <w:rsid w:val="003F5A1E"/>
    <w:rsid w:val="003F5A50"/>
    <w:rsid w:val="003F5A99"/>
    <w:rsid w:val="003F793E"/>
    <w:rsid w:val="00400C8C"/>
    <w:rsid w:val="004010DC"/>
    <w:rsid w:val="00404171"/>
    <w:rsid w:val="0040443B"/>
    <w:rsid w:val="00404549"/>
    <w:rsid w:val="00404BB4"/>
    <w:rsid w:val="00404E00"/>
    <w:rsid w:val="0040526C"/>
    <w:rsid w:val="00405DB2"/>
    <w:rsid w:val="0041028B"/>
    <w:rsid w:val="00410623"/>
    <w:rsid w:val="00412FCF"/>
    <w:rsid w:val="00415EE4"/>
    <w:rsid w:val="004173B6"/>
    <w:rsid w:val="00417A24"/>
    <w:rsid w:val="004201DE"/>
    <w:rsid w:val="00420B23"/>
    <w:rsid w:val="004221C1"/>
    <w:rsid w:val="00422D3A"/>
    <w:rsid w:val="00424CFF"/>
    <w:rsid w:val="0042516C"/>
    <w:rsid w:val="00426FC0"/>
    <w:rsid w:val="0043066F"/>
    <w:rsid w:val="00430CD3"/>
    <w:rsid w:val="00431ED3"/>
    <w:rsid w:val="00432518"/>
    <w:rsid w:val="00432AED"/>
    <w:rsid w:val="00433481"/>
    <w:rsid w:val="004348BE"/>
    <w:rsid w:val="00440A2E"/>
    <w:rsid w:val="00441FED"/>
    <w:rsid w:val="0044374F"/>
    <w:rsid w:val="0044388F"/>
    <w:rsid w:val="00443FAE"/>
    <w:rsid w:val="004447D7"/>
    <w:rsid w:val="00445991"/>
    <w:rsid w:val="00446723"/>
    <w:rsid w:val="00446984"/>
    <w:rsid w:val="00450E1D"/>
    <w:rsid w:val="00451089"/>
    <w:rsid w:val="004526BA"/>
    <w:rsid w:val="004539D9"/>
    <w:rsid w:val="00453C16"/>
    <w:rsid w:val="004546EB"/>
    <w:rsid w:val="0045491E"/>
    <w:rsid w:val="0045521B"/>
    <w:rsid w:val="00455BC6"/>
    <w:rsid w:val="00455D3F"/>
    <w:rsid w:val="00455E87"/>
    <w:rsid w:val="00456B06"/>
    <w:rsid w:val="00456D54"/>
    <w:rsid w:val="00457AD5"/>
    <w:rsid w:val="00457B3A"/>
    <w:rsid w:val="004600A4"/>
    <w:rsid w:val="00461378"/>
    <w:rsid w:val="0046173E"/>
    <w:rsid w:val="00463345"/>
    <w:rsid w:val="00464D22"/>
    <w:rsid w:val="004661D1"/>
    <w:rsid w:val="00467796"/>
    <w:rsid w:val="0047037E"/>
    <w:rsid w:val="00470864"/>
    <w:rsid w:val="0047112C"/>
    <w:rsid w:val="00471F64"/>
    <w:rsid w:val="00472A45"/>
    <w:rsid w:val="0047345E"/>
    <w:rsid w:val="00475258"/>
    <w:rsid w:val="00475344"/>
    <w:rsid w:val="00475F77"/>
    <w:rsid w:val="00476030"/>
    <w:rsid w:val="00476EE5"/>
    <w:rsid w:val="00477082"/>
    <w:rsid w:val="00477871"/>
    <w:rsid w:val="00480043"/>
    <w:rsid w:val="00480C8F"/>
    <w:rsid w:val="00481B8D"/>
    <w:rsid w:val="00486AE8"/>
    <w:rsid w:val="0049071D"/>
    <w:rsid w:val="00490E8A"/>
    <w:rsid w:val="0049229A"/>
    <w:rsid w:val="00492858"/>
    <w:rsid w:val="0049362E"/>
    <w:rsid w:val="00494135"/>
    <w:rsid w:val="0049563D"/>
    <w:rsid w:val="004956A3"/>
    <w:rsid w:val="004957AC"/>
    <w:rsid w:val="00495FE0"/>
    <w:rsid w:val="004A0C9A"/>
    <w:rsid w:val="004A0E66"/>
    <w:rsid w:val="004A0FBD"/>
    <w:rsid w:val="004A2552"/>
    <w:rsid w:val="004A541D"/>
    <w:rsid w:val="004A67D2"/>
    <w:rsid w:val="004A693E"/>
    <w:rsid w:val="004A7183"/>
    <w:rsid w:val="004A777B"/>
    <w:rsid w:val="004A79F6"/>
    <w:rsid w:val="004A7ADD"/>
    <w:rsid w:val="004A7B90"/>
    <w:rsid w:val="004B15D7"/>
    <w:rsid w:val="004B2F12"/>
    <w:rsid w:val="004B3118"/>
    <w:rsid w:val="004B43A2"/>
    <w:rsid w:val="004B4F01"/>
    <w:rsid w:val="004B5098"/>
    <w:rsid w:val="004B51CD"/>
    <w:rsid w:val="004C10DF"/>
    <w:rsid w:val="004C13E8"/>
    <w:rsid w:val="004C1F9C"/>
    <w:rsid w:val="004C2E7A"/>
    <w:rsid w:val="004C337E"/>
    <w:rsid w:val="004C3B9E"/>
    <w:rsid w:val="004C47FE"/>
    <w:rsid w:val="004C68CB"/>
    <w:rsid w:val="004C73D4"/>
    <w:rsid w:val="004C7755"/>
    <w:rsid w:val="004C7E4A"/>
    <w:rsid w:val="004C7EC7"/>
    <w:rsid w:val="004D01D1"/>
    <w:rsid w:val="004D0CAC"/>
    <w:rsid w:val="004D1765"/>
    <w:rsid w:val="004D2FA2"/>
    <w:rsid w:val="004D3114"/>
    <w:rsid w:val="004D3B4D"/>
    <w:rsid w:val="004D4382"/>
    <w:rsid w:val="004D5AB6"/>
    <w:rsid w:val="004D5C5E"/>
    <w:rsid w:val="004D7658"/>
    <w:rsid w:val="004E028E"/>
    <w:rsid w:val="004E06A4"/>
    <w:rsid w:val="004E0BEC"/>
    <w:rsid w:val="004E2BD9"/>
    <w:rsid w:val="004E30CF"/>
    <w:rsid w:val="004E4EF6"/>
    <w:rsid w:val="004E57DF"/>
    <w:rsid w:val="004E57F8"/>
    <w:rsid w:val="004E695D"/>
    <w:rsid w:val="004F244C"/>
    <w:rsid w:val="004F522B"/>
    <w:rsid w:val="004F7AE0"/>
    <w:rsid w:val="004F7D89"/>
    <w:rsid w:val="00500783"/>
    <w:rsid w:val="00500CC1"/>
    <w:rsid w:val="00501284"/>
    <w:rsid w:val="005013CF"/>
    <w:rsid w:val="00502EC3"/>
    <w:rsid w:val="005036D3"/>
    <w:rsid w:val="00504969"/>
    <w:rsid w:val="00506475"/>
    <w:rsid w:val="00506F11"/>
    <w:rsid w:val="005106A7"/>
    <w:rsid w:val="00510780"/>
    <w:rsid w:val="00510D28"/>
    <w:rsid w:val="00510DF9"/>
    <w:rsid w:val="00511808"/>
    <w:rsid w:val="00512151"/>
    <w:rsid w:val="00514FAC"/>
    <w:rsid w:val="005207D7"/>
    <w:rsid w:val="0052163F"/>
    <w:rsid w:val="00522154"/>
    <w:rsid w:val="0052222B"/>
    <w:rsid w:val="005238A7"/>
    <w:rsid w:val="00524E33"/>
    <w:rsid w:val="00526F51"/>
    <w:rsid w:val="00527B5F"/>
    <w:rsid w:val="00531769"/>
    <w:rsid w:val="00532A9E"/>
    <w:rsid w:val="00533B6F"/>
    <w:rsid w:val="00535534"/>
    <w:rsid w:val="005355E9"/>
    <w:rsid w:val="005371E0"/>
    <w:rsid w:val="005372C4"/>
    <w:rsid w:val="005407ED"/>
    <w:rsid w:val="00544DC5"/>
    <w:rsid w:val="00546480"/>
    <w:rsid w:val="00547E9A"/>
    <w:rsid w:val="00551CB4"/>
    <w:rsid w:val="00551D39"/>
    <w:rsid w:val="00552F18"/>
    <w:rsid w:val="00555EFA"/>
    <w:rsid w:val="00556440"/>
    <w:rsid w:val="00557BFB"/>
    <w:rsid w:val="00557EB2"/>
    <w:rsid w:val="00560574"/>
    <w:rsid w:val="00560925"/>
    <w:rsid w:val="00560DFD"/>
    <w:rsid w:val="005612CB"/>
    <w:rsid w:val="00563668"/>
    <w:rsid w:val="00563E8D"/>
    <w:rsid w:val="00565013"/>
    <w:rsid w:val="00565DD9"/>
    <w:rsid w:val="00572D66"/>
    <w:rsid w:val="0057441D"/>
    <w:rsid w:val="00575EB6"/>
    <w:rsid w:val="0057656A"/>
    <w:rsid w:val="00576753"/>
    <w:rsid w:val="00577BD3"/>
    <w:rsid w:val="00580BEE"/>
    <w:rsid w:val="00580EA8"/>
    <w:rsid w:val="00582EA6"/>
    <w:rsid w:val="00583E47"/>
    <w:rsid w:val="005844D6"/>
    <w:rsid w:val="00585368"/>
    <w:rsid w:val="00585846"/>
    <w:rsid w:val="005858FB"/>
    <w:rsid w:val="00586612"/>
    <w:rsid w:val="00586F80"/>
    <w:rsid w:val="0058703C"/>
    <w:rsid w:val="0058777E"/>
    <w:rsid w:val="00587BBF"/>
    <w:rsid w:val="005916D7"/>
    <w:rsid w:val="00594813"/>
    <w:rsid w:val="00594CA8"/>
    <w:rsid w:val="00594DB8"/>
    <w:rsid w:val="00594DC3"/>
    <w:rsid w:val="0059613A"/>
    <w:rsid w:val="005971DB"/>
    <w:rsid w:val="00597B04"/>
    <w:rsid w:val="00597D23"/>
    <w:rsid w:val="005A125E"/>
    <w:rsid w:val="005A250A"/>
    <w:rsid w:val="005A28EE"/>
    <w:rsid w:val="005A30BA"/>
    <w:rsid w:val="005A508F"/>
    <w:rsid w:val="005B054B"/>
    <w:rsid w:val="005B1D54"/>
    <w:rsid w:val="005B2310"/>
    <w:rsid w:val="005B26EB"/>
    <w:rsid w:val="005B2A15"/>
    <w:rsid w:val="005B44F1"/>
    <w:rsid w:val="005B49D2"/>
    <w:rsid w:val="005B5497"/>
    <w:rsid w:val="005B5E51"/>
    <w:rsid w:val="005B6DBE"/>
    <w:rsid w:val="005B785F"/>
    <w:rsid w:val="005C173D"/>
    <w:rsid w:val="005C1A2B"/>
    <w:rsid w:val="005C2B15"/>
    <w:rsid w:val="005C6258"/>
    <w:rsid w:val="005D2DA8"/>
    <w:rsid w:val="005D3D03"/>
    <w:rsid w:val="005D3EAE"/>
    <w:rsid w:val="005D474D"/>
    <w:rsid w:val="005D5C65"/>
    <w:rsid w:val="005D6E34"/>
    <w:rsid w:val="005E08E2"/>
    <w:rsid w:val="005E24B5"/>
    <w:rsid w:val="005E304E"/>
    <w:rsid w:val="005E3141"/>
    <w:rsid w:val="005E3AA5"/>
    <w:rsid w:val="005E6A5D"/>
    <w:rsid w:val="005E6C4A"/>
    <w:rsid w:val="005E6E56"/>
    <w:rsid w:val="005E7C4A"/>
    <w:rsid w:val="005F0F37"/>
    <w:rsid w:val="005F1530"/>
    <w:rsid w:val="005F3225"/>
    <w:rsid w:val="005F4C83"/>
    <w:rsid w:val="005F5BA2"/>
    <w:rsid w:val="005F6586"/>
    <w:rsid w:val="006001AD"/>
    <w:rsid w:val="0060058E"/>
    <w:rsid w:val="0060093B"/>
    <w:rsid w:val="00601F1C"/>
    <w:rsid w:val="00604DED"/>
    <w:rsid w:val="00606297"/>
    <w:rsid w:val="00606364"/>
    <w:rsid w:val="00606968"/>
    <w:rsid w:val="00606BE1"/>
    <w:rsid w:val="00606CCA"/>
    <w:rsid w:val="00610FE3"/>
    <w:rsid w:val="0061362A"/>
    <w:rsid w:val="0061373A"/>
    <w:rsid w:val="0061446F"/>
    <w:rsid w:val="00614ABB"/>
    <w:rsid w:val="00614AE1"/>
    <w:rsid w:val="00614E0D"/>
    <w:rsid w:val="00614FD1"/>
    <w:rsid w:val="00615F69"/>
    <w:rsid w:val="00616756"/>
    <w:rsid w:val="006169B3"/>
    <w:rsid w:val="006169D1"/>
    <w:rsid w:val="006178B4"/>
    <w:rsid w:val="00617E27"/>
    <w:rsid w:val="00621DA4"/>
    <w:rsid w:val="006226D6"/>
    <w:rsid w:val="00630ACE"/>
    <w:rsid w:val="00631808"/>
    <w:rsid w:val="00632144"/>
    <w:rsid w:val="006321F7"/>
    <w:rsid w:val="00632C78"/>
    <w:rsid w:val="00632CFF"/>
    <w:rsid w:val="00632EE2"/>
    <w:rsid w:val="00633300"/>
    <w:rsid w:val="00635B09"/>
    <w:rsid w:val="0063640C"/>
    <w:rsid w:val="0063645C"/>
    <w:rsid w:val="006402CA"/>
    <w:rsid w:val="0064049B"/>
    <w:rsid w:val="0064059D"/>
    <w:rsid w:val="0064219C"/>
    <w:rsid w:val="00644AE5"/>
    <w:rsid w:val="00644F4A"/>
    <w:rsid w:val="00645085"/>
    <w:rsid w:val="00645184"/>
    <w:rsid w:val="00645D52"/>
    <w:rsid w:val="00647486"/>
    <w:rsid w:val="00650ED5"/>
    <w:rsid w:val="006521B4"/>
    <w:rsid w:val="00652A25"/>
    <w:rsid w:val="006552A6"/>
    <w:rsid w:val="00655FCF"/>
    <w:rsid w:val="00656FFD"/>
    <w:rsid w:val="0066160F"/>
    <w:rsid w:val="00661AA7"/>
    <w:rsid w:val="0066212F"/>
    <w:rsid w:val="00662BBB"/>
    <w:rsid w:val="00663B06"/>
    <w:rsid w:val="00663FA0"/>
    <w:rsid w:val="006654A2"/>
    <w:rsid w:val="0066589F"/>
    <w:rsid w:val="006664F1"/>
    <w:rsid w:val="00666CCF"/>
    <w:rsid w:val="00672368"/>
    <w:rsid w:val="0067574A"/>
    <w:rsid w:val="006758A8"/>
    <w:rsid w:val="00676022"/>
    <w:rsid w:val="00676097"/>
    <w:rsid w:val="00676FCA"/>
    <w:rsid w:val="00677F0D"/>
    <w:rsid w:val="006809EC"/>
    <w:rsid w:val="00681DCD"/>
    <w:rsid w:val="00681EA6"/>
    <w:rsid w:val="0068399E"/>
    <w:rsid w:val="006850A4"/>
    <w:rsid w:val="006853C8"/>
    <w:rsid w:val="006858BF"/>
    <w:rsid w:val="0068606F"/>
    <w:rsid w:val="0068673E"/>
    <w:rsid w:val="00687178"/>
    <w:rsid w:val="00690840"/>
    <w:rsid w:val="006908CC"/>
    <w:rsid w:val="00691305"/>
    <w:rsid w:val="00691ECE"/>
    <w:rsid w:val="0069332A"/>
    <w:rsid w:val="00693625"/>
    <w:rsid w:val="006941AE"/>
    <w:rsid w:val="006948E3"/>
    <w:rsid w:val="006A121A"/>
    <w:rsid w:val="006A257B"/>
    <w:rsid w:val="006A2E3E"/>
    <w:rsid w:val="006A3DD5"/>
    <w:rsid w:val="006A5772"/>
    <w:rsid w:val="006A6C53"/>
    <w:rsid w:val="006A7721"/>
    <w:rsid w:val="006A7F5C"/>
    <w:rsid w:val="006B10F1"/>
    <w:rsid w:val="006B1EED"/>
    <w:rsid w:val="006B21FB"/>
    <w:rsid w:val="006B255D"/>
    <w:rsid w:val="006B2F4C"/>
    <w:rsid w:val="006B3B8C"/>
    <w:rsid w:val="006B5CA5"/>
    <w:rsid w:val="006C0221"/>
    <w:rsid w:val="006C0312"/>
    <w:rsid w:val="006C0502"/>
    <w:rsid w:val="006C15E8"/>
    <w:rsid w:val="006C1915"/>
    <w:rsid w:val="006C1989"/>
    <w:rsid w:val="006C1CDC"/>
    <w:rsid w:val="006C263D"/>
    <w:rsid w:val="006C2C4C"/>
    <w:rsid w:val="006C2CE1"/>
    <w:rsid w:val="006C2DF2"/>
    <w:rsid w:val="006C31D6"/>
    <w:rsid w:val="006C34F4"/>
    <w:rsid w:val="006C355D"/>
    <w:rsid w:val="006C383D"/>
    <w:rsid w:val="006C3EFF"/>
    <w:rsid w:val="006C4B1C"/>
    <w:rsid w:val="006C7001"/>
    <w:rsid w:val="006C71ED"/>
    <w:rsid w:val="006C7DC0"/>
    <w:rsid w:val="006D23A4"/>
    <w:rsid w:val="006D3685"/>
    <w:rsid w:val="006D39C5"/>
    <w:rsid w:val="006D4CD6"/>
    <w:rsid w:val="006D5DDD"/>
    <w:rsid w:val="006D665C"/>
    <w:rsid w:val="006E12AE"/>
    <w:rsid w:val="006E15B4"/>
    <w:rsid w:val="006E192E"/>
    <w:rsid w:val="006E1B30"/>
    <w:rsid w:val="006E2DD1"/>
    <w:rsid w:val="006E371D"/>
    <w:rsid w:val="006E5731"/>
    <w:rsid w:val="006E5B11"/>
    <w:rsid w:val="006E67B1"/>
    <w:rsid w:val="006E7325"/>
    <w:rsid w:val="006E7809"/>
    <w:rsid w:val="006F095D"/>
    <w:rsid w:val="006F19FB"/>
    <w:rsid w:val="006F5823"/>
    <w:rsid w:val="006F594D"/>
    <w:rsid w:val="006F7734"/>
    <w:rsid w:val="006F7C52"/>
    <w:rsid w:val="0070060E"/>
    <w:rsid w:val="007012E0"/>
    <w:rsid w:val="0070160E"/>
    <w:rsid w:val="00703529"/>
    <w:rsid w:val="00703BFB"/>
    <w:rsid w:val="00703CA0"/>
    <w:rsid w:val="00704CA5"/>
    <w:rsid w:val="00704EC5"/>
    <w:rsid w:val="00705557"/>
    <w:rsid w:val="00705EB8"/>
    <w:rsid w:val="00707FF0"/>
    <w:rsid w:val="00710697"/>
    <w:rsid w:val="00712958"/>
    <w:rsid w:val="00712D41"/>
    <w:rsid w:val="00713058"/>
    <w:rsid w:val="00713608"/>
    <w:rsid w:val="0071399E"/>
    <w:rsid w:val="007146FF"/>
    <w:rsid w:val="00716C0E"/>
    <w:rsid w:val="0072037E"/>
    <w:rsid w:val="00721B0C"/>
    <w:rsid w:val="0072436C"/>
    <w:rsid w:val="007255A6"/>
    <w:rsid w:val="00725ABA"/>
    <w:rsid w:val="00727281"/>
    <w:rsid w:val="00727BC2"/>
    <w:rsid w:val="0073059E"/>
    <w:rsid w:val="007311E6"/>
    <w:rsid w:val="00732BE3"/>
    <w:rsid w:val="00733051"/>
    <w:rsid w:val="007330FD"/>
    <w:rsid w:val="007339A0"/>
    <w:rsid w:val="007363E2"/>
    <w:rsid w:val="00736A91"/>
    <w:rsid w:val="00736DE4"/>
    <w:rsid w:val="00736EB8"/>
    <w:rsid w:val="00740BFB"/>
    <w:rsid w:val="00741B0B"/>
    <w:rsid w:val="00741CE1"/>
    <w:rsid w:val="00741DF9"/>
    <w:rsid w:val="007421E8"/>
    <w:rsid w:val="00742711"/>
    <w:rsid w:val="007428D8"/>
    <w:rsid w:val="00742DB6"/>
    <w:rsid w:val="00743892"/>
    <w:rsid w:val="00743B7B"/>
    <w:rsid w:val="00743FF8"/>
    <w:rsid w:val="007455EF"/>
    <w:rsid w:val="007465F0"/>
    <w:rsid w:val="0074681E"/>
    <w:rsid w:val="00746BC9"/>
    <w:rsid w:val="00746D20"/>
    <w:rsid w:val="00747E04"/>
    <w:rsid w:val="007520B4"/>
    <w:rsid w:val="00752579"/>
    <w:rsid w:val="0075287D"/>
    <w:rsid w:val="00755CAD"/>
    <w:rsid w:val="007564C6"/>
    <w:rsid w:val="0075681D"/>
    <w:rsid w:val="0075707A"/>
    <w:rsid w:val="00760130"/>
    <w:rsid w:val="00761004"/>
    <w:rsid w:val="007611E1"/>
    <w:rsid w:val="007618D2"/>
    <w:rsid w:val="007620C1"/>
    <w:rsid w:val="00762F36"/>
    <w:rsid w:val="00764511"/>
    <w:rsid w:val="0076584B"/>
    <w:rsid w:val="007662EB"/>
    <w:rsid w:val="00776F43"/>
    <w:rsid w:val="00776FE0"/>
    <w:rsid w:val="007805C1"/>
    <w:rsid w:val="00781831"/>
    <w:rsid w:val="00781D72"/>
    <w:rsid w:val="00782734"/>
    <w:rsid w:val="00782F52"/>
    <w:rsid w:val="0078391A"/>
    <w:rsid w:val="007847D4"/>
    <w:rsid w:val="007847DD"/>
    <w:rsid w:val="00785117"/>
    <w:rsid w:val="0078564C"/>
    <w:rsid w:val="00785AD0"/>
    <w:rsid w:val="00786B0F"/>
    <w:rsid w:val="00786ECE"/>
    <w:rsid w:val="007905B0"/>
    <w:rsid w:val="00793017"/>
    <w:rsid w:val="007934C7"/>
    <w:rsid w:val="007940B1"/>
    <w:rsid w:val="00794C7A"/>
    <w:rsid w:val="007956C6"/>
    <w:rsid w:val="00796058"/>
    <w:rsid w:val="007A040D"/>
    <w:rsid w:val="007A11A6"/>
    <w:rsid w:val="007A24D7"/>
    <w:rsid w:val="007A3719"/>
    <w:rsid w:val="007A371B"/>
    <w:rsid w:val="007A4027"/>
    <w:rsid w:val="007A5AF5"/>
    <w:rsid w:val="007A663E"/>
    <w:rsid w:val="007B0BFE"/>
    <w:rsid w:val="007B0C66"/>
    <w:rsid w:val="007B0E8C"/>
    <w:rsid w:val="007B14DB"/>
    <w:rsid w:val="007B1E12"/>
    <w:rsid w:val="007B2662"/>
    <w:rsid w:val="007B383B"/>
    <w:rsid w:val="007B4633"/>
    <w:rsid w:val="007B4635"/>
    <w:rsid w:val="007B7FF1"/>
    <w:rsid w:val="007C3747"/>
    <w:rsid w:val="007C420F"/>
    <w:rsid w:val="007D0289"/>
    <w:rsid w:val="007D21C0"/>
    <w:rsid w:val="007D27C1"/>
    <w:rsid w:val="007D3790"/>
    <w:rsid w:val="007D3980"/>
    <w:rsid w:val="007D4591"/>
    <w:rsid w:val="007E0065"/>
    <w:rsid w:val="007E08C6"/>
    <w:rsid w:val="007E4281"/>
    <w:rsid w:val="007E42A5"/>
    <w:rsid w:val="007E5730"/>
    <w:rsid w:val="007E67A0"/>
    <w:rsid w:val="007E6D21"/>
    <w:rsid w:val="007E7B04"/>
    <w:rsid w:val="007F1015"/>
    <w:rsid w:val="007F104C"/>
    <w:rsid w:val="007F1994"/>
    <w:rsid w:val="007F19B6"/>
    <w:rsid w:val="007F2862"/>
    <w:rsid w:val="007F3491"/>
    <w:rsid w:val="007F3FCC"/>
    <w:rsid w:val="007F4ECF"/>
    <w:rsid w:val="007F6288"/>
    <w:rsid w:val="007F7597"/>
    <w:rsid w:val="007F7A1F"/>
    <w:rsid w:val="008003E3"/>
    <w:rsid w:val="00800C20"/>
    <w:rsid w:val="008026B2"/>
    <w:rsid w:val="00803225"/>
    <w:rsid w:val="0080430D"/>
    <w:rsid w:val="0080564C"/>
    <w:rsid w:val="00805E70"/>
    <w:rsid w:val="00807A76"/>
    <w:rsid w:val="00811643"/>
    <w:rsid w:val="0081179A"/>
    <w:rsid w:val="00812200"/>
    <w:rsid w:val="00812F38"/>
    <w:rsid w:val="008163A7"/>
    <w:rsid w:val="00821094"/>
    <w:rsid w:val="0082222B"/>
    <w:rsid w:val="008228D2"/>
    <w:rsid w:val="0082327D"/>
    <w:rsid w:val="00824111"/>
    <w:rsid w:val="008242CF"/>
    <w:rsid w:val="00826EFA"/>
    <w:rsid w:val="00830C18"/>
    <w:rsid w:val="00830C61"/>
    <w:rsid w:val="00831508"/>
    <w:rsid w:val="00831B69"/>
    <w:rsid w:val="00834B27"/>
    <w:rsid w:val="00835090"/>
    <w:rsid w:val="0083537D"/>
    <w:rsid w:val="008356D4"/>
    <w:rsid w:val="008357C0"/>
    <w:rsid w:val="00836F04"/>
    <w:rsid w:val="008377C8"/>
    <w:rsid w:val="00837C91"/>
    <w:rsid w:val="00840039"/>
    <w:rsid w:val="0084258B"/>
    <w:rsid w:val="00842732"/>
    <w:rsid w:val="008429AB"/>
    <w:rsid w:val="0084311E"/>
    <w:rsid w:val="00843639"/>
    <w:rsid w:val="00844139"/>
    <w:rsid w:val="00846232"/>
    <w:rsid w:val="0084674C"/>
    <w:rsid w:val="00847D25"/>
    <w:rsid w:val="00851275"/>
    <w:rsid w:val="00853BA6"/>
    <w:rsid w:val="00854FB3"/>
    <w:rsid w:val="00856A5C"/>
    <w:rsid w:val="00860064"/>
    <w:rsid w:val="00860856"/>
    <w:rsid w:val="00860B0E"/>
    <w:rsid w:val="008649BF"/>
    <w:rsid w:val="00864BCF"/>
    <w:rsid w:val="00865531"/>
    <w:rsid w:val="00866EA4"/>
    <w:rsid w:val="008701B4"/>
    <w:rsid w:val="008703AB"/>
    <w:rsid w:val="00871062"/>
    <w:rsid w:val="008747C2"/>
    <w:rsid w:val="008748F7"/>
    <w:rsid w:val="0088218A"/>
    <w:rsid w:val="00882479"/>
    <w:rsid w:val="00882802"/>
    <w:rsid w:val="00882813"/>
    <w:rsid w:val="00882D82"/>
    <w:rsid w:val="00882FE8"/>
    <w:rsid w:val="008847C9"/>
    <w:rsid w:val="00884A82"/>
    <w:rsid w:val="0088508D"/>
    <w:rsid w:val="008871EE"/>
    <w:rsid w:val="00891BCF"/>
    <w:rsid w:val="0089236C"/>
    <w:rsid w:val="008925C7"/>
    <w:rsid w:val="00892FD9"/>
    <w:rsid w:val="008938E0"/>
    <w:rsid w:val="00893C44"/>
    <w:rsid w:val="00894C5C"/>
    <w:rsid w:val="008958AD"/>
    <w:rsid w:val="008960CE"/>
    <w:rsid w:val="0089694B"/>
    <w:rsid w:val="0089749D"/>
    <w:rsid w:val="008A01C8"/>
    <w:rsid w:val="008A1DF0"/>
    <w:rsid w:val="008A2EDB"/>
    <w:rsid w:val="008A384E"/>
    <w:rsid w:val="008A3EAE"/>
    <w:rsid w:val="008A4B15"/>
    <w:rsid w:val="008A59AA"/>
    <w:rsid w:val="008A59C8"/>
    <w:rsid w:val="008A6CEF"/>
    <w:rsid w:val="008A7ABE"/>
    <w:rsid w:val="008B0099"/>
    <w:rsid w:val="008B03D6"/>
    <w:rsid w:val="008B03DC"/>
    <w:rsid w:val="008B06C2"/>
    <w:rsid w:val="008B078C"/>
    <w:rsid w:val="008B2415"/>
    <w:rsid w:val="008B2906"/>
    <w:rsid w:val="008B2E8E"/>
    <w:rsid w:val="008B41D8"/>
    <w:rsid w:val="008B4A74"/>
    <w:rsid w:val="008B4CF1"/>
    <w:rsid w:val="008B4D0A"/>
    <w:rsid w:val="008B50FC"/>
    <w:rsid w:val="008B66C2"/>
    <w:rsid w:val="008B66F7"/>
    <w:rsid w:val="008B67B5"/>
    <w:rsid w:val="008C052B"/>
    <w:rsid w:val="008C0603"/>
    <w:rsid w:val="008C485D"/>
    <w:rsid w:val="008C4D1F"/>
    <w:rsid w:val="008C6005"/>
    <w:rsid w:val="008C65D4"/>
    <w:rsid w:val="008C66B0"/>
    <w:rsid w:val="008C7569"/>
    <w:rsid w:val="008C7A6C"/>
    <w:rsid w:val="008D0803"/>
    <w:rsid w:val="008D0EF9"/>
    <w:rsid w:val="008D1300"/>
    <w:rsid w:val="008D405B"/>
    <w:rsid w:val="008D4D71"/>
    <w:rsid w:val="008D5CB5"/>
    <w:rsid w:val="008D6414"/>
    <w:rsid w:val="008D64E9"/>
    <w:rsid w:val="008E02BE"/>
    <w:rsid w:val="008E366A"/>
    <w:rsid w:val="008E3E8D"/>
    <w:rsid w:val="008E5775"/>
    <w:rsid w:val="008E60C4"/>
    <w:rsid w:val="008E7DD3"/>
    <w:rsid w:val="008F1D7F"/>
    <w:rsid w:val="008F34A5"/>
    <w:rsid w:val="008F410A"/>
    <w:rsid w:val="008F6BAB"/>
    <w:rsid w:val="008F77DE"/>
    <w:rsid w:val="00900747"/>
    <w:rsid w:val="00901A2B"/>
    <w:rsid w:val="009029C4"/>
    <w:rsid w:val="00904655"/>
    <w:rsid w:val="00910F7F"/>
    <w:rsid w:val="00911856"/>
    <w:rsid w:val="00912904"/>
    <w:rsid w:val="00916663"/>
    <w:rsid w:val="0091699D"/>
    <w:rsid w:val="009178D5"/>
    <w:rsid w:val="00920D45"/>
    <w:rsid w:val="009242A5"/>
    <w:rsid w:val="00924AF2"/>
    <w:rsid w:val="00924B4A"/>
    <w:rsid w:val="00926653"/>
    <w:rsid w:val="009268CC"/>
    <w:rsid w:val="00926E64"/>
    <w:rsid w:val="00927E51"/>
    <w:rsid w:val="0093120C"/>
    <w:rsid w:val="009317E6"/>
    <w:rsid w:val="00931D55"/>
    <w:rsid w:val="00934DE6"/>
    <w:rsid w:val="00936AA3"/>
    <w:rsid w:val="00937E87"/>
    <w:rsid w:val="0094153F"/>
    <w:rsid w:val="009424CD"/>
    <w:rsid w:val="009445A6"/>
    <w:rsid w:val="00950091"/>
    <w:rsid w:val="00950E42"/>
    <w:rsid w:val="00951334"/>
    <w:rsid w:val="00951852"/>
    <w:rsid w:val="00952CC9"/>
    <w:rsid w:val="00953024"/>
    <w:rsid w:val="00953BD3"/>
    <w:rsid w:val="00954718"/>
    <w:rsid w:val="00956289"/>
    <w:rsid w:val="00957A6F"/>
    <w:rsid w:val="00963A4B"/>
    <w:rsid w:val="0096535C"/>
    <w:rsid w:val="0096559D"/>
    <w:rsid w:val="009706CB"/>
    <w:rsid w:val="00971002"/>
    <w:rsid w:val="00971F0E"/>
    <w:rsid w:val="0097326E"/>
    <w:rsid w:val="009739DA"/>
    <w:rsid w:val="00974C58"/>
    <w:rsid w:val="009758DB"/>
    <w:rsid w:val="0097739B"/>
    <w:rsid w:val="0097778F"/>
    <w:rsid w:val="00977BD8"/>
    <w:rsid w:val="0098044F"/>
    <w:rsid w:val="0098148D"/>
    <w:rsid w:val="00981EF4"/>
    <w:rsid w:val="0098330D"/>
    <w:rsid w:val="009836AE"/>
    <w:rsid w:val="00983800"/>
    <w:rsid w:val="00984D2F"/>
    <w:rsid w:val="00985EB6"/>
    <w:rsid w:val="009901BD"/>
    <w:rsid w:val="00990BDB"/>
    <w:rsid w:val="00991A38"/>
    <w:rsid w:val="009926C4"/>
    <w:rsid w:val="0099406D"/>
    <w:rsid w:val="00994F04"/>
    <w:rsid w:val="00995A7C"/>
    <w:rsid w:val="009A2250"/>
    <w:rsid w:val="009A303F"/>
    <w:rsid w:val="009A5651"/>
    <w:rsid w:val="009A5D6A"/>
    <w:rsid w:val="009A6074"/>
    <w:rsid w:val="009A6C68"/>
    <w:rsid w:val="009B1AA0"/>
    <w:rsid w:val="009B3BAD"/>
    <w:rsid w:val="009B44F4"/>
    <w:rsid w:val="009B6FE1"/>
    <w:rsid w:val="009B7B73"/>
    <w:rsid w:val="009C0322"/>
    <w:rsid w:val="009C1139"/>
    <w:rsid w:val="009C2CA2"/>
    <w:rsid w:val="009C2E97"/>
    <w:rsid w:val="009C389D"/>
    <w:rsid w:val="009C394E"/>
    <w:rsid w:val="009C3ECB"/>
    <w:rsid w:val="009C4704"/>
    <w:rsid w:val="009C4A42"/>
    <w:rsid w:val="009C5DD6"/>
    <w:rsid w:val="009C69AB"/>
    <w:rsid w:val="009D0D4A"/>
    <w:rsid w:val="009D1551"/>
    <w:rsid w:val="009D42E8"/>
    <w:rsid w:val="009D4919"/>
    <w:rsid w:val="009E1403"/>
    <w:rsid w:val="009E2E40"/>
    <w:rsid w:val="009E3142"/>
    <w:rsid w:val="009E3377"/>
    <w:rsid w:val="009E3666"/>
    <w:rsid w:val="009E3BE0"/>
    <w:rsid w:val="009E6502"/>
    <w:rsid w:val="009E6A33"/>
    <w:rsid w:val="009E6ED8"/>
    <w:rsid w:val="009E73F3"/>
    <w:rsid w:val="009F105F"/>
    <w:rsid w:val="009F1E61"/>
    <w:rsid w:val="009F2518"/>
    <w:rsid w:val="009F2C18"/>
    <w:rsid w:val="009F2FE0"/>
    <w:rsid w:val="009F32EE"/>
    <w:rsid w:val="009F34F1"/>
    <w:rsid w:val="009F384B"/>
    <w:rsid w:val="009F4B63"/>
    <w:rsid w:val="009F5222"/>
    <w:rsid w:val="009F63CD"/>
    <w:rsid w:val="00A0028A"/>
    <w:rsid w:val="00A01F6A"/>
    <w:rsid w:val="00A02475"/>
    <w:rsid w:val="00A02B78"/>
    <w:rsid w:val="00A03D23"/>
    <w:rsid w:val="00A06BB4"/>
    <w:rsid w:val="00A06C5B"/>
    <w:rsid w:val="00A06F2B"/>
    <w:rsid w:val="00A07126"/>
    <w:rsid w:val="00A07FE6"/>
    <w:rsid w:val="00A1036B"/>
    <w:rsid w:val="00A118F6"/>
    <w:rsid w:val="00A118FC"/>
    <w:rsid w:val="00A11BFE"/>
    <w:rsid w:val="00A1207B"/>
    <w:rsid w:val="00A130F1"/>
    <w:rsid w:val="00A132F9"/>
    <w:rsid w:val="00A13C48"/>
    <w:rsid w:val="00A15735"/>
    <w:rsid w:val="00A16643"/>
    <w:rsid w:val="00A16795"/>
    <w:rsid w:val="00A17821"/>
    <w:rsid w:val="00A20F74"/>
    <w:rsid w:val="00A20FF0"/>
    <w:rsid w:val="00A2310D"/>
    <w:rsid w:val="00A249F2"/>
    <w:rsid w:val="00A2586D"/>
    <w:rsid w:val="00A25DE0"/>
    <w:rsid w:val="00A2619C"/>
    <w:rsid w:val="00A26810"/>
    <w:rsid w:val="00A27AEB"/>
    <w:rsid w:val="00A3053F"/>
    <w:rsid w:val="00A30D02"/>
    <w:rsid w:val="00A34FBA"/>
    <w:rsid w:val="00A372F4"/>
    <w:rsid w:val="00A378D5"/>
    <w:rsid w:val="00A40B5B"/>
    <w:rsid w:val="00A41686"/>
    <w:rsid w:val="00A423E6"/>
    <w:rsid w:val="00A425BE"/>
    <w:rsid w:val="00A43121"/>
    <w:rsid w:val="00A4392B"/>
    <w:rsid w:val="00A44F8B"/>
    <w:rsid w:val="00A4548C"/>
    <w:rsid w:val="00A45DD6"/>
    <w:rsid w:val="00A460AE"/>
    <w:rsid w:val="00A461F3"/>
    <w:rsid w:val="00A4682D"/>
    <w:rsid w:val="00A46EB8"/>
    <w:rsid w:val="00A4706A"/>
    <w:rsid w:val="00A47648"/>
    <w:rsid w:val="00A504EA"/>
    <w:rsid w:val="00A50AEE"/>
    <w:rsid w:val="00A51079"/>
    <w:rsid w:val="00A5193D"/>
    <w:rsid w:val="00A54965"/>
    <w:rsid w:val="00A5560F"/>
    <w:rsid w:val="00A56066"/>
    <w:rsid w:val="00A57750"/>
    <w:rsid w:val="00A621F1"/>
    <w:rsid w:val="00A6362A"/>
    <w:rsid w:val="00A63C1A"/>
    <w:rsid w:val="00A64780"/>
    <w:rsid w:val="00A66810"/>
    <w:rsid w:val="00A66AB3"/>
    <w:rsid w:val="00A6767F"/>
    <w:rsid w:val="00A733FF"/>
    <w:rsid w:val="00A736ED"/>
    <w:rsid w:val="00A73747"/>
    <w:rsid w:val="00A74126"/>
    <w:rsid w:val="00A74C9E"/>
    <w:rsid w:val="00A751F3"/>
    <w:rsid w:val="00A75E58"/>
    <w:rsid w:val="00A77D1D"/>
    <w:rsid w:val="00A80687"/>
    <w:rsid w:val="00A80876"/>
    <w:rsid w:val="00A81A4C"/>
    <w:rsid w:val="00A824BC"/>
    <w:rsid w:val="00A832E8"/>
    <w:rsid w:val="00A83AB7"/>
    <w:rsid w:val="00A8463A"/>
    <w:rsid w:val="00A85948"/>
    <w:rsid w:val="00A85F3F"/>
    <w:rsid w:val="00A87C15"/>
    <w:rsid w:val="00A87D50"/>
    <w:rsid w:val="00A87FD6"/>
    <w:rsid w:val="00A919B8"/>
    <w:rsid w:val="00A92D9B"/>
    <w:rsid w:val="00A93DFB"/>
    <w:rsid w:val="00A945BE"/>
    <w:rsid w:val="00A94AA6"/>
    <w:rsid w:val="00A9546C"/>
    <w:rsid w:val="00A96D11"/>
    <w:rsid w:val="00A97DCA"/>
    <w:rsid w:val="00AA03CE"/>
    <w:rsid w:val="00AA12CD"/>
    <w:rsid w:val="00AA3418"/>
    <w:rsid w:val="00AA35A0"/>
    <w:rsid w:val="00AA72CA"/>
    <w:rsid w:val="00AA72CD"/>
    <w:rsid w:val="00AA7C1F"/>
    <w:rsid w:val="00AB039A"/>
    <w:rsid w:val="00AB0735"/>
    <w:rsid w:val="00AB2849"/>
    <w:rsid w:val="00AB3B69"/>
    <w:rsid w:val="00AB3D94"/>
    <w:rsid w:val="00AB4E70"/>
    <w:rsid w:val="00AB566A"/>
    <w:rsid w:val="00AC0189"/>
    <w:rsid w:val="00AC0538"/>
    <w:rsid w:val="00AC1270"/>
    <w:rsid w:val="00AC1592"/>
    <w:rsid w:val="00AC1A25"/>
    <w:rsid w:val="00AC2725"/>
    <w:rsid w:val="00AC2910"/>
    <w:rsid w:val="00AC2B04"/>
    <w:rsid w:val="00AC4713"/>
    <w:rsid w:val="00AC4BE2"/>
    <w:rsid w:val="00AC614C"/>
    <w:rsid w:val="00AD0787"/>
    <w:rsid w:val="00AD1A69"/>
    <w:rsid w:val="00AD1ADA"/>
    <w:rsid w:val="00AD2653"/>
    <w:rsid w:val="00AD2809"/>
    <w:rsid w:val="00AD4F88"/>
    <w:rsid w:val="00AD7D06"/>
    <w:rsid w:val="00AE17DA"/>
    <w:rsid w:val="00AE37E9"/>
    <w:rsid w:val="00AE45CA"/>
    <w:rsid w:val="00AE4925"/>
    <w:rsid w:val="00AE6584"/>
    <w:rsid w:val="00AE6C3B"/>
    <w:rsid w:val="00AE6E84"/>
    <w:rsid w:val="00AE7A3A"/>
    <w:rsid w:val="00AE7E06"/>
    <w:rsid w:val="00AF042B"/>
    <w:rsid w:val="00AF2180"/>
    <w:rsid w:val="00AF24F0"/>
    <w:rsid w:val="00AF311C"/>
    <w:rsid w:val="00AF532E"/>
    <w:rsid w:val="00AF6392"/>
    <w:rsid w:val="00B011E5"/>
    <w:rsid w:val="00B016CA"/>
    <w:rsid w:val="00B01F3B"/>
    <w:rsid w:val="00B02345"/>
    <w:rsid w:val="00B02F76"/>
    <w:rsid w:val="00B041DD"/>
    <w:rsid w:val="00B04499"/>
    <w:rsid w:val="00B06220"/>
    <w:rsid w:val="00B07BF1"/>
    <w:rsid w:val="00B11303"/>
    <w:rsid w:val="00B11FEA"/>
    <w:rsid w:val="00B12125"/>
    <w:rsid w:val="00B1251B"/>
    <w:rsid w:val="00B1345C"/>
    <w:rsid w:val="00B13D83"/>
    <w:rsid w:val="00B1431E"/>
    <w:rsid w:val="00B14861"/>
    <w:rsid w:val="00B14D01"/>
    <w:rsid w:val="00B17690"/>
    <w:rsid w:val="00B21DF0"/>
    <w:rsid w:val="00B23197"/>
    <w:rsid w:val="00B238FF"/>
    <w:rsid w:val="00B23A88"/>
    <w:rsid w:val="00B24EEC"/>
    <w:rsid w:val="00B265FE"/>
    <w:rsid w:val="00B27BDB"/>
    <w:rsid w:val="00B30160"/>
    <w:rsid w:val="00B31247"/>
    <w:rsid w:val="00B31339"/>
    <w:rsid w:val="00B31926"/>
    <w:rsid w:val="00B3198B"/>
    <w:rsid w:val="00B32003"/>
    <w:rsid w:val="00B32EA1"/>
    <w:rsid w:val="00B32ECE"/>
    <w:rsid w:val="00B33B3F"/>
    <w:rsid w:val="00B33D0E"/>
    <w:rsid w:val="00B34723"/>
    <w:rsid w:val="00B34C64"/>
    <w:rsid w:val="00B34DA8"/>
    <w:rsid w:val="00B371C9"/>
    <w:rsid w:val="00B41827"/>
    <w:rsid w:val="00B429D2"/>
    <w:rsid w:val="00B42EAA"/>
    <w:rsid w:val="00B44E7C"/>
    <w:rsid w:val="00B45A5B"/>
    <w:rsid w:val="00B4627C"/>
    <w:rsid w:val="00B469A5"/>
    <w:rsid w:val="00B4770E"/>
    <w:rsid w:val="00B51EDC"/>
    <w:rsid w:val="00B52819"/>
    <w:rsid w:val="00B5306E"/>
    <w:rsid w:val="00B539D8"/>
    <w:rsid w:val="00B557F6"/>
    <w:rsid w:val="00B5618C"/>
    <w:rsid w:val="00B56296"/>
    <w:rsid w:val="00B60555"/>
    <w:rsid w:val="00B60AE8"/>
    <w:rsid w:val="00B616D9"/>
    <w:rsid w:val="00B622E1"/>
    <w:rsid w:val="00B652D6"/>
    <w:rsid w:val="00B65B01"/>
    <w:rsid w:val="00B6651F"/>
    <w:rsid w:val="00B66A7C"/>
    <w:rsid w:val="00B67F4C"/>
    <w:rsid w:val="00B71144"/>
    <w:rsid w:val="00B71327"/>
    <w:rsid w:val="00B7174E"/>
    <w:rsid w:val="00B71854"/>
    <w:rsid w:val="00B730C5"/>
    <w:rsid w:val="00B74373"/>
    <w:rsid w:val="00B74BF7"/>
    <w:rsid w:val="00B75B74"/>
    <w:rsid w:val="00B76275"/>
    <w:rsid w:val="00B77D06"/>
    <w:rsid w:val="00B77DDA"/>
    <w:rsid w:val="00B802E0"/>
    <w:rsid w:val="00B80888"/>
    <w:rsid w:val="00B816F7"/>
    <w:rsid w:val="00B81D54"/>
    <w:rsid w:val="00B81FEA"/>
    <w:rsid w:val="00B823B0"/>
    <w:rsid w:val="00B82CBC"/>
    <w:rsid w:val="00B85494"/>
    <w:rsid w:val="00B860FD"/>
    <w:rsid w:val="00B8654A"/>
    <w:rsid w:val="00B8685D"/>
    <w:rsid w:val="00B86D3F"/>
    <w:rsid w:val="00B871B3"/>
    <w:rsid w:val="00B87515"/>
    <w:rsid w:val="00B87933"/>
    <w:rsid w:val="00B904A8"/>
    <w:rsid w:val="00B91E27"/>
    <w:rsid w:val="00B938D8"/>
    <w:rsid w:val="00BA0019"/>
    <w:rsid w:val="00BA01B1"/>
    <w:rsid w:val="00BA2364"/>
    <w:rsid w:val="00BA34E5"/>
    <w:rsid w:val="00BA6702"/>
    <w:rsid w:val="00BA7118"/>
    <w:rsid w:val="00BB057C"/>
    <w:rsid w:val="00BB09B9"/>
    <w:rsid w:val="00BB1B98"/>
    <w:rsid w:val="00BB24A0"/>
    <w:rsid w:val="00BB28E6"/>
    <w:rsid w:val="00BB47CA"/>
    <w:rsid w:val="00BB4E83"/>
    <w:rsid w:val="00BB5667"/>
    <w:rsid w:val="00BB5778"/>
    <w:rsid w:val="00BB605A"/>
    <w:rsid w:val="00BB752A"/>
    <w:rsid w:val="00BB7713"/>
    <w:rsid w:val="00BB7F43"/>
    <w:rsid w:val="00BC1077"/>
    <w:rsid w:val="00BC1725"/>
    <w:rsid w:val="00BC2A60"/>
    <w:rsid w:val="00BC2CF2"/>
    <w:rsid w:val="00BC615F"/>
    <w:rsid w:val="00BD338C"/>
    <w:rsid w:val="00BD4130"/>
    <w:rsid w:val="00BD59B3"/>
    <w:rsid w:val="00BD680A"/>
    <w:rsid w:val="00BD7077"/>
    <w:rsid w:val="00BE0EAA"/>
    <w:rsid w:val="00BE297F"/>
    <w:rsid w:val="00BE40EC"/>
    <w:rsid w:val="00BE4C41"/>
    <w:rsid w:val="00BE5A2F"/>
    <w:rsid w:val="00BE64B8"/>
    <w:rsid w:val="00BE64FC"/>
    <w:rsid w:val="00BE6938"/>
    <w:rsid w:val="00BE7484"/>
    <w:rsid w:val="00BE7F28"/>
    <w:rsid w:val="00BF0119"/>
    <w:rsid w:val="00BF01BE"/>
    <w:rsid w:val="00BF0B91"/>
    <w:rsid w:val="00BF0C65"/>
    <w:rsid w:val="00BF1002"/>
    <w:rsid w:val="00BF1619"/>
    <w:rsid w:val="00BF18A5"/>
    <w:rsid w:val="00BF1EC0"/>
    <w:rsid w:val="00BF22A6"/>
    <w:rsid w:val="00BF2469"/>
    <w:rsid w:val="00BF26E0"/>
    <w:rsid w:val="00BF292D"/>
    <w:rsid w:val="00BF37FC"/>
    <w:rsid w:val="00BF55A3"/>
    <w:rsid w:val="00BF611F"/>
    <w:rsid w:val="00C009DC"/>
    <w:rsid w:val="00C0202D"/>
    <w:rsid w:val="00C025E4"/>
    <w:rsid w:val="00C032E7"/>
    <w:rsid w:val="00C04A4E"/>
    <w:rsid w:val="00C12791"/>
    <w:rsid w:val="00C12F87"/>
    <w:rsid w:val="00C14DCC"/>
    <w:rsid w:val="00C15DCD"/>
    <w:rsid w:val="00C20B7E"/>
    <w:rsid w:val="00C21AEE"/>
    <w:rsid w:val="00C22262"/>
    <w:rsid w:val="00C22478"/>
    <w:rsid w:val="00C23989"/>
    <w:rsid w:val="00C245B5"/>
    <w:rsid w:val="00C24D7A"/>
    <w:rsid w:val="00C251F0"/>
    <w:rsid w:val="00C252E6"/>
    <w:rsid w:val="00C25375"/>
    <w:rsid w:val="00C25EA7"/>
    <w:rsid w:val="00C261E1"/>
    <w:rsid w:val="00C26919"/>
    <w:rsid w:val="00C26E2B"/>
    <w:rsid w:val="00C277CD"/>
    <w:rsid w:val="00C27A6F"/>
    <w:rsid w:val="00C31C84"/>
    <w:rsid w:val="00C32A5C"/>
    <w:rsid w:val="00C343F8"/>
    <w:rsid w:val="00C34493"/>
    <w:rsid w:val="00C3466E"/>
    <w:rsid w:val="00C34C45"/>
    <w:rsid w:val="00C36204"/>
    <w:rsid w:val="00C368F2"/>
    <w:rsid w:val="00C40121"/>
    <w:rsid w:val="00C43FB1"/>
    <w:rsid w:val="00C450C9"/>
    <w:rsid w:val="00C45233"/>
    <w:rsid w:val="00C47C6F"/>
    <w:rsid w:val="00C56387"/>
    <w:rsid w:val="00C56512"/>
    <w:rsid w:val="00C616DD"/>
    <w:rsid w:val="00C62935"/>
    <w:rsid w:val="00C62A0C"/>
    <w:rsid w:val="00C63A7E"/>
    <w:rsid w:val="00C645E1"/>
    <w:rsid w:val="00C658D4"/>
    <w:rsid w:val="00C65EF3"/>
    <w:rsid w:val="00C7250E"/>
    <w:rsid w:val="00C72A5A"/>
    <w:rsid w:val="00C72AF9"/>
    <w:rsid w:val="00C75775"/>
    <w:rsid w:val="00C75E6C"/>
    <w:rsid w:val="00C76D09"/>
    <w:rsid w:val="00C80CF8"/>
    <w:rsid w:val="00C811DD"/>
    <w:rsid w:val="00C81795"/>
    <w:rsid w:val="00C854C6"/>
    <w:rsid w:val="00C87339"/>
    <w:rsid w:val="00C87A7D"/>
    <w:rsid w:val="00C914EF"/>
    <w:rsid w:val="00C9191D"/>
    <w:rsid w:val="00C91D7B"/>
    <w:rsid w:val="00C93040"/>
    <w:rsid w:val="00C932B0"/>
    <w:rsid w:val="00C9351D"/>
    <w:rsid w:val="00C93BB3"/>
    <w:rsid w:val="00C9403A"/>
    <w:rsid w:val="00C94C0D"/>
    <w:rsid w:val="00C94C86"/>
    <w:rsid w:val="00C96ADC"/>
    <w:rsid w:val="00C974CC"/>
    <w:rsid w:val="00CA00F0"/>
    <w:rsid w:val="00CA14E6"/>
    <w:rsid w:val="00CA16A3"/>
    <w:rsid w:val="00CA1D1B"/>
    <w:rsid w:val="00CA28FF"/>
    <w:rsid w:val="00CA2D8D"/>
    <w:rsid w:val="00CA37CE"/>
    <w:rsid w:val="00CA4B93"/>
    <w:rsid w:val="00CA745B"/>
    <w:rsid w:val="00CB3059"/>
    <w:rsid w:val="00CB4B3E"/>
    <w:rsid w:val="00CB4CC5"/>
    <w:rsid w:val="00CB4FA0"/>
    <w:rsid w:val="00CB50D9"/>
    <w:rsid w:val="00CB57D9"/>
    <w:rsid w:val="00CC07A9"/>
    <w:rsid w:val="00CC30EA"/>
    <w:rsid w:val="00CC3C2A"/>
    <w:rsid w:val="00CC461D"/>
    <w:rsid w:val="00CC4BC6"/>
    <w:rsid w:val="00CC549B"/>
    <w:rsid w:val="00CC7912"/>
    <w:rsid w:val="00CD0C08"/>
    <w:rsid w:val="00CD21C5"/>
    <w:rsid w:val="00CD22E9"/>
    <w:rsid w:val="00CD4591"/>
    <w:rsid w:val="00CD45AC"/>
    <w:rsid w:val="00CD5796"/>
    <w:rsid w:val="00CD57A6"/>
    <w:rsid w:val="00CD5EC9"/>
    <w:rsid w:val="00CD6FD6"/>
    <w:rsid w:val="00CD7400"/>
    <w:rsid w:val="00CE1676"/>
    <w:rsid w:val="00CE3304"/>
    <w:rsid w:val="00CE5BCB"/>
    <w:rsid w:val="00CE65A1"/>
    <w:rsid w:val="00CE716D"/>
    <w:rsid w:val="00CE7612"/>
    <w:rsid w:val="00CE77F1"/>
    <w:rsid w:val="00CE790D"/>
    <w:rsid w:val="00CE7951"/>
    <w:rsid w:val="00CE7DC7"/>
    <w:rsid w:val="00CF0B9E"/>
    <w:rsid w:val="00CF0C06"/>
    <w:rsid w:val="00CF0D1D"/>
    <w:rsid w:val="00CF2345"/>
    <w:rsid w:val="00CF3F73"/>
    <w:rsid w:val="00CF7939"/>
    <w:rsid w:val="00D00D93"/>
    <w:rsid w:val="00D048A4"/>
    <w:rsid w:val="00D04CD6"/>
    <w:rsid w:val="00D06C63"/>
    <w:rsid w:val="00D10732"/>
    <w:rsid w:val="00D10BB5"/>
    <w:rsid w:val="00D123E8"/>
    <w:rsid w:val="00D124B3"/>
    <w:rsid w:val="00D129FA"/>
    <w:rsid w:val="00D14779"/>
    <w:rsid w:val="00D14D88"/>
    <w:rsid w:val="00D1561E"/>
    <w:rsid w:val="00D15852"/>
    <w:rsid w:val="00D159F7"/>
    <w:rsid w:val="00D15DE4"/>
    <w:rsid w:val="00D15F20"/>
    <w:rsid w:val="00D16062"/>
    <w:rsid w:val="00D1615C"/>
    <w:rsid w:val="00D1628C"/>
    <w:rsid w:val="00D20802"/>
    <w:rsid w:val="00D20D59"/>
    <w:rsid w:val="00D21210"/>
    <w:rsid w:val="00D2128B"/>
    <w:rsid w:val="00D214FC"/>
    <w:rsid w:val="00D229F9"/>
    <w:rsid w:val="00D25817"/>
    <w:rsid w:val="00D2659B"/>
    <w:rsid w:val="00D26793"/>
    <w:rsid w:val="00D26B25"/>
    <w:rsid w:val="00D30087"/>
    <w:rsid w:val="00D32CD6"/>
    <w:rsid w:val="00D330B6"/>
    <w:rsid w:val="00D3395E"/>
    <w:rsid w:val="00D35F75"/>
    <w:rsid w:val="00D37522"/>
    <w:rsid w:val="00D400BF"/>
    <w:rsid w:val="00D42F97"/>
    <w:rsid w:val="00D43F52"/>
    <w:rsid w:val="00D4439B"/>
    <w:rsid w:val="00D4476F"/>
    <w:rsid w:val="00D459FC"/>
    <w:rsid w:val="00D504ED"/>
    <w:rsid w:val="00D51068"/>
    <w:rsid w:val="00D525F0"/>
    <w:rsid w:val="00D53DFC"/>
    <w:rsid w:val="00D5420B"/>
    <w:rsid w:val="00D54704"/>
    <w:rsid w:val="00D55137"/>
    <w:rsid w:val="00D560C1"/>
    <w:rsid w:val="00D568E6"/>
    <w:rsid w:val="00D577C7"/>
    <w:rsid w:val="00D60F75"/>
    <w:rsid w:val="00D618E1"/>
    <w:rsid w:val="00D62DBD"/>
    <w:rsid w:val="00D63E2C"/>
    <w:rsid w:val="00D63EA9"/>
    <w:rsid w:val="00D64D26"/>
    <w:rsid w:val="00D65398"/>
    <w:rsid w:val="00D6660F"/>
    <w:rsid w:val="00D66D85"/>
    <w:rsid w:val="00D66EC9"/>
    <w:rsid w:val="00D70836"/>
    <w:rsid w:val="00D73A54"/>
    <w:rsid w:val="00D740B5"/>
    <w:rsid w:val="00D75ABF"/>
    <w:rsid w:val="00D76967"/>
    <w:rsid w:val="00D802F9"/>
    <w:rsid w:val="00D831D1"/>
    <w:rsid w:val="00D8342D"/>
    <w:rsid w:val="00D84CAD"/>
    <w:rsid w:val="00D85251"/>
    <w:rsid w:val="00D85C1A"/>
    <w:rsid w:val="00D86908"/>
    <w:rsid w:val="00D8718E"/>
    <w:rsid w:val="00D87616"/>
    <w:rsid w:val="00D87CDA"/>
    <w:rsid w:val="00D905D5"/>
    <w:rsid w:val="00D90DFB"/>
    <w:rsid w:val="00D91090"/>
    <w:rsid w:val="00D915EA"/>
    <w:rsid w:val="00D91AA9"/>
    <w:rsid w:val="00D91BC4"/>
    <w:rsid w:val="00D927AB"/>
    <w:rsid w:val="00D94161"/>
    <w:rsid w:val="00D96DA2"/>
    <w:rsid w:val="00D970D2"/>
    <w:rsid w:val="00D972B3"/>
    <w:rsid w:val="00D97B65"/>
    <w:rsid w:val="00DA154E"/>
    <w:rsid w:val="00DA19C4"/>
    <w:rsid w:val="00DA40B4"/>
    <w:rsid w:val="00DA57CB"/>
    <w:rsid w:val="00DA5A16"/>
    <w:rsid w:val="00DA5CC2"/>
    <w:rsid w:val="00DA63F9"/>
    <w:rsid w:val="00DB0153"/>
    <w:rsid w:val="00DB0C12"/>
    <w:rsid w:val="00DB1137"/>
    <w:rsid w:val="00DB1321"/>
    <w:rsid w:val="00DB16A5"/>
    <w:rsid w:val="00DB2659"/>
    <w:rsid w:val="00DB2F59"/>
    <w:rsid w:val="00DB37D7"/>
    <w:rsid w:val="00DB5245"/>
    <w:rsid w:val="00DB661D"/>
    <w:rsid w:val="00DC192C"/>
    <w:rsid w:val="00DC1F35"/>
    <w:rsid w:val="00DC28AC"/>
    <w:rsid w:val="00DC2E3F"/>
    <w:rsid w:val="00DC3681"/>
    <w:rsid w:val="00DC3B5C"/>
    <w:rsid w:val="00DC660D"/>
    <w:rsid w:val="00DC7400"/>
    <w:rsid w:val="00DC7FCD"/>
    <w:rsid w:val="00DD0282"/>
    <w:rsid w:val="00DD2961"/>
    <w:rsid w:val="00DD2BD2"/>
    <w:rsid w:val="00DD3F09"/>
    <w:rsid w:val="00DD3F0F"/>
    <w:rsid w:val="00DD513D"/>
    <w:rsid w:val="00DD5D57"/>
    <w:rsid w:val="00DD6A76"/>
    <w:rsid w:val="00DD6C46"/>
    <w:rsid w:val="00DD7F7C"/>
    <w:rsid w:val="00DE262B"/>
    <w:rsid w:val="00DE276F"/>
    <w:rsid w:val="00DE3030"/>
    <w:rsid w:val="00DE33CA"/>
    <w:rsid w:val="00DE3539"/>
    <w:rsid w:val="00DE3A59"/>
    <w:rsid w:val="00DE406A"/>
    <w:rsid w:val="00DE6C37"/>
    <w:rsid w:val="00DE7E7F"/>
    <w:rsid w:val="00DF0E52"/>
    <w:rsid w:val="00DF13F6"/>
    <w:rsid w:val="00DF1541"/>
    <w:rsid w:val="00DF1B36"/>
    <w:rsid w:val="00DF3EB6"/>
    <w:rsid w:val="00DF52D0"/>
    <w:rsid w:val="00DF52D7"/>
    <w:rsid w:val="00DF5BFF"/>
    <w:rsid w:val="00DF7EC5"/>
    <w:rsid w:val="00E0003B"/>
    <w:rsid w:val="00E00089"/>
    <w:rsid w:val="00E01E82"/>
    <w:rsid w:val="00E02968"/>
    <w:rsid w:val="00E02AE2"/>
    <w:rsid w:val="00E02B5F"/>
    <w:rsid w:val="00E02E91"/>
    <w:rsid w:val="00E03CFE"/>
    <w:rsid w:val="00E042B7"/>
    <w:rsid w:val="00E04838"/>
    <w:rsid w:val="00E04D59"/>
    <w:rsid w:val="00E112D7"/>
    <w:rsid w:val="00E11B97"/>
    <w:rsid w:val="00E14374"/>
    <w:rsid w:val="00E146F2"/>
    <w:rsid w:val="00E14B4D"/>
    <w:rsid w:val="00E14B67"/>
    <w:rsid w:val="00E16195"/>
    <w:rsid w:val="00E20D4F"/>
    <w:rsid w:val="00E20F11"/>
    <w:rsid w:val="00E210EF"/>
    <w:rsid w:val="00E2191E"/>
    <w:rsid w:val="00E22AFD"/>
    <w:rsid w:val="00E22B37"/>
    <w:rsid w:val="00E2520C"/>
    <w:rsid w:val="00E25C25"/>
    <w:rsid w:val="00E26BAE"/>
    <w:rsid w:val="00E32ABF"/>
    <w:rsid w:val="00E338D7"/>
    <w:rsid w:val="00E33C45"/>
    <w:rsid w:val="00E34222"/>
    <w:rsid w:val="00E344CB"/>
    <w:rsid w:val="00E34A91"/>
    <w:rsid w:val="00E35E53"/>
    <w:rsid w:val="00E360B1"/>
    <w:rsid w:val="00E368B5"/>
    <w:rsid w:val="00E37AA4"/>
    <w:rsid w:val="00E37F02"/>
    <w:rsid w:val="00E40E4E"/>
    <w:rsid w:val="00E41025"/>
    <w:rsid w:val="00E410B4"/>
    <w:rsid w:val="00E416C4"/>
    <w:rsid w:val="00E4211B"/>
    <w:rsid w:val="00E42394"/>
    <w:rsid w:val="00E425EE"/>
    <w:rsid w:val="00E428DE"/>
    <w:rsid w:val="00E42E61"/>
    <w:rsid w:val="00E4313F"/>
    <w:rsid w:val="00E43FCE"/>
    <w:rsid w:val="00E442CF"/>
    <w:rsid w:val="00E447FE"/>
    <w:rsid w:val="00E44B38"/>
    <w:rsid w:val="00E45800"/>
    <w:rsid w:val="00E46C73"/>
    <w:rsid w:val="00E508AE"/>
    <w:rsid w:val="00E5213B"/>
    <w:rsid w:val="00E52453"/>
    <w:rsid w:val="00E52758"/>
    <w:rsid w:val="00E552EC"/>
    <w:rsid w:val="00E568AE"/>
    <w:rsid w:val="00E56A1B"/>
    <w:rsid w:val="00E57E09"/>
    <w:rsid w:val="00E61714"/>
    <w:rsid w:val="00E61E3F"/>
    <w:rsid w:val="00E63AD2"/>
    <w:rsid w:val="00E646DD"/>
    <w:rsid w:val="00E64C04"/>
    <w:rsid w:val="00E66AD2"/>
    <w:rsid w:val="00E67148"/>
    <w:rsid w:val="00E67F2B"/>
    <w:rsid w:val="00E715BE"/>
    <w:rsid w:val="00E7212C"/>
    <w:rsid w:val="00E72BEA"/>
    <w:rsid w:val="00E72E58"/>
    <w:rsid w:val="00E72E6D"/>
    <w:rsid w:val="00E72EB5"/>
    <w:rsid w:val="00E74528"/>
    <w:rsid w:val="00E752F7"/>
    <w:rsid w:val="00E761E1"/>
    <w:rsid w:val="00E7645D"/>
    <w:rsid w:val="00E767F0"/>
    <w:rsid w:val="00E76CB6"/>
    <w:rsid w:val="00E771DE"/>
    <w:rsid w:val="00E77AD8"/>
    <w:rsid w:val="00E8025F"/>
    <w:rsid w:val="00E8034B"/>
    <w:rsid w:val="00E8099A"/>
    <w:rsid w:val="00E80CD3"/>
    <w:rsid w:val="00E80D17"/>
    <w:rsid w:val="00E822D9"/>
    <w:rsid w:val="00E84583"/>
    <w:rsid w:val="00E84681"/>
    <w:rsid w:val="00E849A0"/>
    <w:rsid w:val="00E86F95"/>
    <w:rsid w:val="00E87947"/>
    <w:rsid w:val="00E917B0"/>
    <w:rsid w:val="00E921F1"/>
    <w:rsid w:val="00E92C0A"/>
    <w:rsid w:val="00E93B30"/>
    <w:rsid w:val="00E946CC"/>
    <w:rsid w:val="00E96B78"/>
    <w:rsid w:val="00EA0454"/>
    <w:rsid w:val="00EA24F0"/>
    <w:rsid w:val="00EA2CA7"/>
    <w:rsid w:val="00EA2D08"/>
    <w:rsid w:val="00EA6FB6"/>
    <w:rsid w:val="00EB27E8"/>
    <w:rsid w:val="00EB3C91"/>
    <w:rsid w:val="00EB4040"/>
    <w:rsid w:val="00EB4848"/>
    <w:rsid w:val="00EB49E7"/>
    <w:rsid w:val="00EB56D9"/>
    <w:rsid w:val="00EB5FA6"/>
    <w:rsid w:val="00EB7D4E"/>
    <w:rsid w:val="00EC04CC"/>
    <w:rsid w:val="00EC130C"/>
    <w:rsid w:val="00EC1938"/>
    <w:rsid w:val="00EC1C89"/>
    <w:rsid w:val="00EC346C"/>
    <w:rsid w:val="00EC3AA8"/>
    <w:rsid w:val="00EC65F0"/>
    <w:rsid w:val="00ED026A"/>
    <w:rsid w:val="00ED05D9"/>
    <w:rsid w:val="00ED2499"/>
    <w:rsid w:val="00ED3402"/>
    <w:rsid w:val="00ED3DEC"/>
    <w:rsid w:val="00ED5B45"/>
    <w:rsid w:val="00ED5B9C"/>
    <w:rsid w:val="00ED6A78"/>
    <w:rsid w:val="00EE1A11"/>
    <w:rsid w:val="00EE1EF2"/>
    <w:rsid w:val="00EE2A84"/>
    <w:rsid w:val="00EE5130"/>
    <w:rsid w:val="00EE5513"/>
    <w:rsid w:val="00EE56AC"/>
    <w:rsid w:val="00EE56DE"/>
    <w:rsid w:val="00EE57FC"/>
    <w:rsid w:val="00EE6E89"/>
    <w:rsid w:val="00EF1E49"/>
    <w:rsid w:val="00EF2171"/>
    <w:rsid w:val="00EF2EA2"/>
    <w:rsid w:val="00EF3CD2"/>
    <w:rsid w:val="00EF454F"/>
    <w:rsid w:val="00EF5A79"/>
    <w:rsid w:val="00EF60BB"/>
    <w:rsid w:val="00EF72F8"/>
    <w:rsid w:val="00F001E9"/>
    <w:rsid w:val="00F00A20"/>
    <w:rsid w:val="00F022EC"/>
    <w:rsid w:val="00F0271D"/>
    <w:rsid w:val="00F0279F"/>
    <w:rsid w:val="00F03A0E"/>
    <w:rsid w:val="00F042C9"/>
    <w:rsid w:val="00F078DE"/>
    <w:rsid w:val="00F10152"/>
    <w:rsid w:val="00F10B6F"/>
    <w:rsid w:val="00F113B0"/>
    <w:rsid w:val="00F11ABE"/>
    <w:rsid w:val="00F136A6"/>
    <w:rsid w:val="00F1583F"/>
    <w:rsid w:val="00F15E8E"/>
    <w:rsid w:val="00F167E3"/>
    <w:rsid w:val="00F2505F"/>
    <w:rsid w:val="00F2559F"/>
    <w:rsid w:val="00F261FE"/>
    <w:rsid w:val="00F3226F"/>
    <w:rsid w:val="00F3245C"/>
    <w:rsid w:val="00F33F58"/>
    <w:rsid w:val="00F34D86"/>
    <w:rsid w:val="00F35747"/>
    <w:rsid w:val="00F36297"/>
    <w:rsid w:val="00F36BCD"/>
    <w:rsid w:val="00F37687"/>
    <w:rsid w:val="00F41EC5"/>
    <w:rsid w:val="00F43B25"/>
    <w:rsid w:val="00F456EB"/>
    <w:rsid w:val="00F46AB2"/>
    <w:rsid w:val="00F51234"/>
    <w:rsid w:val="00F512FE"/>
    <w:rsid w:val="00F51A7C"/>
    <w:rsid w:val="00F523CD"/>
    <w:rsid w:val="00F52469"/>
    <w:rsid w:val="00F53D90"/>
    <w:rsid w:val="00F54DD9"/>
    <w:rsid w:val="00F55B00"/>
    <w:rsid w:val="00F56640"/>
    <w:rsid w:val="00F56C04"/>
    <w:rsid w:val="00F60599"/>
    <w:rsid w:val="00F6296C"/>
    <w:rsid w:val="00F64F18"/>
    <w:rsid w:val="00F65B3D"/>
    <w:rsid w:val="00F67AE6"/>
    <w:rsid w:val="00F727C0"/>
    <w:rsid w:val="00F74A90"/>
    <w:rsid w:val="00F768A8"/>
    <w:rsid w:val="00F7727A"/>
    <w:rsid w:val="00F774CD"/>
    <w:rsid w:val="00F80BC8"/>
    <w:rsid w:val="00F812D0"/>
    <w:rsid w:val="00F818C4"/>
    <w:rsid w:val="00F824A0"/>
    <w:rsid w:val="00F82D72"/>
    <w:rsid w:val="00F863D1"/>
    <w:rsid w:val="00F90BF3"/>
    <w:rsid w:val="00F9283C"/>
    <w:rsid w:val="00F93434"/>
    <w:rsid w:val="00F953B8"/>
    <w:rsid w:val="00F96CF3"/>
    <w:rsid w:val="00F97894"/>
    <w:rsid w:val="00F979F7"/>
    <w:rsid w:val="00FA26A5"/>
    <w:rsid w:val="00FA37F6"/>
    <w:rsid w:val="00FA3DE4"/>
    <w:rsid w:val="00FA5AB6"/>
    <w:rsid w:val="00FA6911"/>
    <w:rsid w:val="00FB139B"/>
    <w:rsid w:val="00FB1684"/>
    <w:rsid w:val="00FB238A"/>
    <w:rsid w:val="00FB3020"/>
    <w:rsid w:val="00FB35D9"/>
    <w:rsid w:val="00FB4126"/>
    <w:rsid w:val="00FB4973"/>
    <w:rsid w:val="00FB4C6C"/>
    <w:rsid w:val="00FB5DD0"/>
    <w:rsid w:val="00FB66F3"/>
    <w:rsid w:val="00FB743B"/>
    <w:rsid w:val="00FC1CA8"/>
    <w:rsid w:val="00FC3A7E"/>
    <w:rsid w:val="00FC5199"/>
    <w:rsid w:val="00FC51BD"/>
    <w:rsid w:val="00FC527F"/>
    <w:rsid w:val="00FC6A32"/>
    <w:rsid w:val="00FD078A"/>
    <w:rsid w:val="00FD0EA9"/>
    <w:rsid w:val="00FD3184"/>
    <w:rsid w:val="00FD4D05"/>
    <w:rsid w:val="00FD4EB3"/>
    <w:rsid w:val="00FD5337"/>
    <w:rsid w:val="00FD5720"/>
    <w:rsid w:val="00FD6900"/>
    <w:rsid w:val="00FD7E2F"/>
    <w:rsid w:val="00FE0916"/>
    <w:rsid w:val="00FE0AD5"/>
    <w:rsid w:val="00FE0C75"/>
    <w:rsid w:val="00FE2DA1"/>
    <w:rsid w:val="00FE41F2"/>
    <w:rsid w:val="00FE56C8"/>
    <w:rsid w:val="00FE5924"/>
    <w:rsid w:val="00FE5F67"/>
    <w:rsid w:val="00FE63E0"/>
    <w:rsid w:val="00FF0FAC"/>
    <w:rsid w:val="00FF2EC6"/>
    <w:rsid w:val="00FF353F"/>
    <w:rsid w:val="00FF4E83"/>
    <w:rsid w:val="00FF536B"/>
    <w:rsid w:val="00FF7C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ind w:left="284" w:firstLine="709"/>
        <w:jc w:val="both"/>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284"/>
    <w:rPr>
      <w:sz w:val="24"/>
      <w:szCs w:val="24"/>
      <w:lang w:eastAsia="ar-SA"/>
    </w:rPr>
  </w:style>
  <w:style w:type="paragraph" w:styleId="Ttulo1">
    <w:name w:val="heading 1"/>
    <w:basedOn w:val="Normal"/>
    <w:link w:val="Ttulo1Char"/>
    <w:uiPriority w:val="9"/>
    <w:qFormat/>
    <w:locked/>
    <w:rsid w:val="00662BBB"/>
    <w:pPr>
      <w:spacing w:before="100" w:beforeAutospacing="1" w:after="100" w:afterAutospacing="1"/>
      <w:ind w:firstLine="0"/>
      <w:jc w:val="left"/>
      <w:outlineLvl w:val="0"/>
    </w:pPr>
    <w:rPr>
      <w:b/>
      <w:bCs/>
      <w:kern w:val="36"/>
      <w:sz w:val="48"/>
      <w:szCs w:val="48"/>
    </w:rPr>
  </w:style>
  <w:style w:type="paragraph" w:styleId="Ttulo3">
    <w:name w:val="heading 3"/>
    <w:basedOn w:val="Normal"/>
    <w:next w:val="Normal"/>
    <w:link w:val="Ttulo3Char"/>
    <w:qFormat/>
    <w:locked/>
    <w:rsid w:val="00CC7912"/>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rsid w:val="00CE7951"/>
    <w:rPr>
      <w:rFonts w:cs="Times New Roman"/>
    </w:rPr>
  </w:style>
  <w:style w:type="character" w:customStyle="1" w:styleId="gt-icon-text1">
    <w:name w:val="gt-icon-text1"/>
    <w:rsid w:val="00CD4591"/>
    <w:rPr>
      <w:rFonts w:cs="Times New Roman"/>
    </w:rPr>
  </w:style>
  <w:style w:type="character" w:styleId="Hyperlink">
    <w:name w:val="Hyperlink"/>
    <w:rsid w:val="00B016CA"/>
    <w:rPr>
      <w:rFonts w:cs="Times New Roman"/>
      <w:color w:val="0000FF"/>
      <w:u w:val="single"/>
    </w:rPr>
  </w:style>
  <w:style w:type="table" w:styleId="Tabelacomgrade">
    <w:name w:val="Table Grid"/>
    <w:basedOn w:val="Tabelanormal"/>
    <w:rsid w:val="009A6074"/>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lssica1">
    <w:name w:val="Table Classic 1"/>
    <w:basedOn w:val="Tabelanormal"/>
    <w:rsid w:val="00614AE1"/>
    <w:pPr>
      <w:suppressAutoHyphens/>
      <w:spacing w:line="360" w:lineRule="auto"/>
    </w:pPr>
    <w:rPr>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bealho">
    <w:name w:val="header"/>
    <w:basedOn w:val="Normal"/>
    <w:link w:val="CabealhoChar"/>
    <w:rsid w:val="0052163F"/>
    <w:pPr>
      <w:tabs>
        <w:tab w:val="center" w:pos="4252"/>
        <w:tab w:val="right" w:pos="8504"/>
      </w:tabs>
    </w:pPr>
  </w:style>
  <w:style w:type="character" w:customStyle="1" w:styleId="CabealhoChar">
    <w:name w:val="Cabeçalho Char"/>
    <w:link w:val="Cabealho"/>
    <w:locked/>
    <w:rsid w:val="0052163F"/>
    <w:rPr>
      <w:rFonts w:cs="Times New Roman"/>
      <w:sz w:val="24"/>
      <w:szCs w:val="24"/>
      <w:lang w:eastAsia="ar-SA" w:bidi="ar-SA"/>
    </w:rPr>
  </w:style>
  <w:style w:type="paragraph" w:styleId="Rodap">
    <w:name w:val="footer"/>
    <w:basedOn w:val="Normal"/>
    <w:link w:val="RodapChar"/>
    <w:uiPriority w:val="99"/>
    <w:rsid w:val="0052163F"/>
    <w:pPr>
      <w:tabs>
        <w:tab w:val="center" w:pos="4252"/>
        <w:tab w:val="right" w:pos="8504"/>
      </w:tabs>
    </w:pPr>
  </w:style>
  <w:style w:type="character" w:customStyle="1" w:styleId="RodapChar">
    <w:name w:val="Rodapé Char"/>
    <w:link w:val="Rodap"/>
    <w:uiPriority w:val="99"/>
    <w:locked/>
    <w:rsid w:val="0052163F"/>
    <w:rPr>
      <w:rFonts w:cs="Times New Roman"/>
      <w:sz w:val="24"/>
      <w:szCs w:val="24"/>
      <w:lang w:eastAsia="ar-SA" w:bidi="ar-SA"/>
    </w:rPr>
  </w:style>
  <w:style w:type="character" w:styleId="Refdecomentrio">
    <w:name w:val="annotation reference"/>
    <w:semiHidden/>
    <w:rsid w:val="00A9546C"/>
    <w:rPr>
      <w:rFonts w:cs="Times New Roman"/>
      <w:sz w:val="16"/>
      <w:szCs w:val="16"/>
    </w:rPr>
  </w:style>
  <w:style w:type="paragraph" w:styleId="Textodecomentrio">
    <w:name w:val="annotation text"/>
    <w:basedOn w:val="Normal"/>
    <w:link w:val="TextodecomentrioChar"/>
    <w:semiHidden/>
    <w:rsid w:val="00A9546C"/>
    <w:rPr>
      <w:sz w:val="20"/>
      <w:szCs w:val="20"/>
    </w:rPr>
  </w:style>
  <w:style w:type="character" w:customStyle="1" w:styleId="TextodecomentrioChar">
    <w:name w:val="Texto de comentário Char"/>
    <w:link w:val="Textodecomentrio"/>
    <w:locked/>
    <w:rsid w:val="00A9546C"/>
    <w:rPr>
      <w:rFonts w:cs="Times New Roman"/>
      <w:lang w:eastAsia="ar-SA" w:bidi="ar-SA"/>
    </w:rPr>
  </w:style>
  <w:style w:type="paragraph" w:styleId="Textodebalo">
    <w:name w:val="Balloon Text"/>
    <w:basedOn w:val="Normal"/>
    <w:link w:val="TextodebaloChar"/>
    <w:semiHidden/>
    <w:rsid w:val="00A9546C"/>
    <w:rPr>
      <w:rFonts w:ascii="Tahoma" w:hAnsi="Tahoma" w:cs="Tahoma"/>
      <w:sz w:val="16"/>
      <w:szCs w:val="16"/>
    </w:rPr>
  </w:style>
  <w:style w:type="character" w:customStyle="1" w:styleId="TextodebaloChar">
    <w:name w:val="Texto de balão Char"/>
    <w:link w:val="Textodebalo"/>
    <w:locked/>
    <w:rsid w:val="00A9546C"/>
    <w:rPr>
      <w:rFonts w:ascii="Tahoma" w:hAnsi="Tahoma" w:cs="Tahoma"/>
      <w:sz w:val="16"/>
      <w:szCs w:val="16"/>
      <w:lang w:eastAsia="ar-SA" w:bidi="ar-SA"/>
    </w:rPr>
  </w:style>
  <w:style w:type="character" w:customStyle="1" w:styleId="atn">
    <w:name w:val="atn"/>
    <w:rsid w:val="00B74BF7"/>
    <w:rPr>
      <w:rFonts w:cs="Times New Roman"/>
    </w:rPr>
  </w:style>
  <w:style w:type="character" w:customStyle="1" w:styleId="shorttext">
    <w:name w:val="short_text"/>
    <w:rsid w:val="00DF1B36"/>
    <w:rPr>
      <w:rFonts w:cs="Times New Roman"/>
    </w:rPr>
  </w:style>
  <w:style w:type="paragraph" w:styleId="MapadoDocumento">
    <w:name w:val="Document Map"/>
    <w:basedOn w:val="Normal"/>
    <w:link w:val="MapadoDocumentoChar"/>
    <w:semiHidden/>
    <w:rsid w:val="00647486"/>
    <w:rPr>
      <w:rFonts w:ascii="Tahoma" w:hAnsi="Tahoma" w:cs="Tahoma"/>
      <w:sz w:val="16"/>
      <w:szCs w:val="16"/>
    </w:rPr>
  </w:style>
  <w:style w:type="character" w:customStyle="1" w:styleId="MapadoDocumentoChar">
    <w:name w:val="Mapa do Documento Char"/>
    <w:link w:val="MapadoDocumento"/>
    <w:locked/>
    <w:rsid w:val="00647486"/>
    <w:rPr>
      <w:rFonts w:ascii="Tahoma" w:hAnsi="Tahoma" w:cs="Tahoma"/>
      <w:sz w:val="16"/>
      <w:szCs w:val="16"/>
      <w:lang w:eastAsia="ar-SA" w:bidi="ar-SA"/>
    </w:rPr>
  </w:style>
  <w:style w:type="character" w:customStyle="1" w:styleId="apple-style-span">
    <w:name w:val="apple-style-span"/>
    <w:rsid w:val="00C91D7B"/>
    <w:rPr>
      <w:rFonts w:cs="Times New Roman"/>
    </w:rPr>
  </w:style>
  <w:style w:type="character" w:customStyle="1" w:styleId="apple-converted-space">
    <w:name w:val="apple-converted-space"/>
    <w:rsid w:val="00C91D7B"/>
    <w:rPr>
      <w:rFonts w:cs="Times New Roman"/>
    </w:rPr>
  </w:style>
  <w:style w:type="paragraph" w:styleId="Corpodetexto">
    <w:name w:val="Body Text"/>
    <w:basedOn w:val="Normal"/>
    <w:link w:val="CorpodetextoChar"/>
    <w:rsid w:val="005B49D2"/>
    <w:pPr>
      <w:ind w:firstLine="0"/>
      <w:jc w:val="center"/>
    </w:pPr>
    <w:rPr>
      <w:rFonts w:ascii="Arial" w:hAnsi="Arial"/>
      <w:sz w:val="32"/>
      <w:szCs w:val="20"/>
    </w:rPr>
  </w:style>
  <w:style w:type="character" w:customStyle="1" w:styleId="CorpodetextoChar">
    <w:name w:val="Corpo de texto Char"/>
    <w:link w:val="Corpodetexto"/>
    <w:locked/>
    <w:rsid w:val="005B49D2"/>
    <w:rPr>
      <w:rFonts w:ascii="Arial" w:hAnsi="Arial" w:cs="Times New Roman"/>
      <w:sz w:val="32"/>
    </w:rPr>
  </w:style>
  <w:style w:type="paragraph" w:styleId="Assuntodocomentrio">
    <w:name w:val="annotation subject"/>
    <w:basedOn w:val="Textodecomentrio"/>
    <w:next w:val="Textodecomentrio"/>
    <w:semiHidden/>
    <w:rsid w:val="008D0803"/>
    <w:pPr>
      <w:spacing w:line="360" w:lineRule="auto"/>
    </w:pPr>
    <w:rPr>
      <w:b/>
      <w:bCs/>
    </w:rPr>
  </w:style>
  <w:style w:type="character" w:styleId="nfase">
    <w:name w:val="Emphasis"/>
    <w:uiPriority w:val="20"/>
    <w:qFormat/>
    <w:locked/>
    <w:rsid w:val="00B23A88"/>
    <w:rPr>
      <w:i/>
      <w:iCs/>
    </w:rPr>
  </w:style>
  <w:style w:type="character" w:customStyle="1" w:styleId="Ttulo1Char">
    <w:name w:val="Título 1 Char"/>
    <w:link w:val="Ttulo1"/>
    <w:uiPriority w:val="9"/>
    <w:rsid w:val="00662BBB"/>
    <w:rPr>
      <w:b/>
      <w:bCs/>
      <w:kern w:val="36"/>
      <w:sz w:val="48"/>
      <w:szCs w:val="48"/>
    </w:rPr>
  </w:style>
  <w:style w:type="character" w:customStyle="1" w:styleId="sciname">
    <w:name w:val="sciname"/>
    <w:rsid w:val="00662BBB"/>
  </w:style>
  <w:style w:type="character" w:styleId="Nmerodepgina">
    <w:name w:val="page number"/>
    <w:basedOn w:val="Fontepargpadro"/>
    <w:rsid w:val="003F793E"/>
  </w:style>
  <w:style w:type="character" w:customStyle="1" w:styleId="Ttulo3Char">
    <w:name w:val="Título 3 Char"/>
    <w:link w:val="Ttulo3"/>
    <w:semiHidden/>
    <w:rsid w:val="00CC7912"/>
    <w:rPr>
      <w:rFonts w:ascii="Cambria" w:eastAsia="Times New Roman" w:hAnsi="Cambria" w:cs="Times New Roman"/>
      <w:b/>
      <w:bCs/>
      <w:sz w:val="26"/>
      <w:szCs w:val="26"/>
      <w:lang w:eastAsia="ar-SA"/>
    </w:rPr>
  </w:style>
  <w:style w:type="character" w:customStyle="1" w:styleId="addmd">
    <w:name w:val="addmd"/>
    <w:basedOn w:val="Fontepargpadro"/>
    <w:rsid w:val="00957A6F"/>
  </w:style>
  <w:style w:type="character" w:customStyle="1" w:styleId="journal">
    <w:name w:val="journal"/>
    <w:basedOn w:val="Fontepargpadro"/>
    <w:rsid w:val="006A2E3E"/>
  </w:style>
  <w:style w:type="character" w:customStyle="1" w:styleId="mb">
    <w:name w:val="mb"/>
    <w:basedOn w:val="Fontepargpadro"/>
    <w:rsid w:val="006A2E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pPr>
        <w:ind w:left="284" w:firstLine="709"/>
        <w:jc w:val="both"/>
      </w:pPr>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284"/>
    <w:rPr>
      <w:sz w:val="24"/>
      <w:szCs w:val="24"/>
      <w:lang w:eastAsia="ar-SA"/>
    </w:rPr>
  </w:style>
  <w:style w:type="paragraph" w:styleId="Ttulo1">
    <w:name w:val="heading 1"/>
    <w:basedOn w:val="Normal"/>
    <w:link w:val="Ttulo1Char"/>
    <w:uiPriority w:val="9"/>
    <w:qFormat/>
    <w:locked/>
    <w:rsid w:val="00662BBB"/>
    <w:pPr>
      <w:spacing w:before="100" w:beforeAutospacing="1" w:after="100" w:afterAutospacing="1"/>
      <w:ind w:firstLine="0"/>
      <w:jc w:val="left"/>
      <w:outlineLvl w:val="0"/>
    </w:pPr>
    <w:rPr>
      <w:b/>
      <w:bCs/>
      <w:kern w:val="36"/>
      <w:sz w:val="48"/>
      <w:szCs w:val="48"/>
    </w:rPr>
  </w:style>
  <w:style w:type="paragraph" w:styleId="Ttulo3">
    <w:name w:val="heading 3"/>
    <w:basedOn w:val="Normal"/>
    <w:next w:val="Normal"/>
    <w:link w:val="Ttulo3Char"/>
    <w:qFormat/>
    <w:locked/>
    <w:rsid w:val="00CC7912"/>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rsid w:val="00CE7951"/>
    <w:rPr>
      <w:rFonts w:cs="Times New Roman"/>
    </w:rPr>
  </w:style>
  <w:style w:type="character" w:customStyle="1" w:styleId="gt-icon-text1">
    <w:name w:val="gt-icon-text1"/>
    <w:rsid w:val="00CD4591"/>
    <w:rPr>
      <w:rFonts w:cs="Times New Roman"/>
    </w:rPr>
  </w:style>
  <w:style w:type="character" w:styleId="Hyperlink">
    <w:name w:val="Hyperlink"/>
    <w:rsid w:val="00B016CA"/>
    <w:rPr>
      <w:rFonts w:cs="Times New Roman"/>
      <w:color w:val="0000FF"/>
      <w:u w:val="single"/>
    </w:rPr>
  </w:style>
  <w:style w:type="table" w:styleId="Tabelacomgrade">
    <w:name w:val="Table Grid"/>
    <w:basedOn w:val="Tabelanormal"/>
    <w:rsid w:val="009A6074"/>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lssica1">
    <w:name w:val="Table Classic 1"/>
    <w:basedOn w:val="Tabelanormal"/>
    <w:rsid w:val="00614AE1"/>
    <w:pPr>
      <w:suppressAutoHyphens/>
      <w:spacing w:line="360" w:lineRule="auto"/>
    </w:pPr>
    <w:rPr>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Cabealho">
    <w:name w:val="header"/>
    <w:basedOn w:val="Normal"/>
    <w:link w:val="CabealhoChar"/>
    <w:rsid w:val="0052163F"/>
    <w:pPr>
      <w:tabs>
        <w:tab w:val="center" w:pos="4252"/>
        <w:tab w:val="right" w:pos="8504"/>
      </w:tabs>
    </w:pPr>
  </w:style>
  <w:style w:type="character" w:customStyle="1" w:styleId="CabealhoChar">
    <w:name w:val="Cabeçalho Char"/>
    <w:link w:val="Cabealho"/>
    <w:locked/>
    <w:rsid w:val="0052163F"/>
    <w:rPr>
      <w:rFonts w:cs="Times New Roman"/>
      <w:sz w:val="24"/>
      <w:szCs w:val="24"/>
      <w:lang w:eastAsia="ar-SA" w:bidi="ar-SA"/>
    </w:rPr>
  </w:style>
  <w:style w:type="paragraph" w:styleId="Rodap">
    <w:name w:val="footer"/>
    <w:basedOn w:val="Normal"/>
    <w:link w:val="RodapChar"/>
    <w:rsid w:val="0052163F"/>
    <w:pPr>
      <w:tabs>
        <w:tab w:val="center" w:pos="4252"/>
        <w:tab w:val="right" w:pos="8504"/>
      </w:tabs>
    </w:pPr>
  </w:style>
  <w:style w:type="character" w:customStyle="1" w:styleId="RodapChar">
    <w:name w:val="Rodapé Char"/>
    <w:link w:val="Rodap"/>
    <w:locked/>
    <w:rsid w:val="0052163F"/>
    <w:rPr>
      <w:rFonts w:cs="Times New Roman"/>
      <w:sz w:val="24"/>
      <w:szCs w:val="24"/>
      <w:lang w:eastAsia="ar-SA" w:bidi="ar-SA"/>
    </w:rPr>
  </w:style>
  <w:style w:type="character" w:styleId="Refdecomentrio">
    <w:name w:val="annotation reference"/>
    <w:semiHidden/>
    <w:rsid w:val="00A9546C"/>
    <w:rPr>
      <w:rFonts w:cs="Times New Roman"/>
      <w:sz w:val="16"/>
      <w:szCs w:val="16"/>
    </w:rPr>
  </w:style>
  <w:style w:type="paragraph" w:styleId="Textodecomentrio">
    <w:name w:val="annotation text"/>
    <w:basedOn w:val="Normal"/>
    <w:link w:val="TextodecomentrioChar"/>
    <w:semiHidden/>
    <w:rsid w:val="00A9546C"/>
    <w:rPr>
      <w:sz w:val="20"/>
      <w:szCs w:val="20"/>
    </w:rPr>
  </w:style>
  <w:style w:type="character" w:customStyle="1" w:styleId="TextodecomentrioChar">
    <w:name w:val="Texto de comentário Char"/>
    <w:link w:val="Textodecomentrio"/>
    <w:locked/>
    <w:rsid w:val="00A9546C"/>
    <w:rPr>
      <w:rFonts w:cs="Times New Roman"/>
      <w:lang w:eastAsia="ar-SA" w:bidi="ar-SA"/>
    </w:rPr>
  </w:style>
  <w:style w:type="paragraph" w:styleId="Textodebalo">
    <w:name w:val="Balloon Text"/>
    <w:basedOn w:val="Normal"/>
    <w:link w:val="TextodebaloChar"/>
    <w:semiHidden/>
    <w:rsid w:val="00A9546C"/>
    <w:rPr>
      <w:rFonts w:ascii="Tahoma" w:hAnsi="Tahoma" w:cs="Tahoma"/>
      <w:sz w:val="16"/>
      <w:szCs w:val="16"/>
    </w:rPr>
  </w:style>
  <w:style w:type="character" w:customStyle="1" w:styleId="TextodebaloChar">
    <w:name w:val="Texto de balão Char"/>
    <w:link w:val="Textodebalo"/>
    <w:locked/>
    <w:rsid w:val="00A9546C"/>
    <w:rPr>
      <w:rFonts w:ascii="Tahoma" w:hAnsi="Tahoma" w:cs="Tahoma"/>
      <w:sz w:val="16"/>
      <w:szCs w:val="16"/>
      <w:lang w:eastAsia="ar-SA" w:bidi="ar-SA"/>
    </w:rPr>
  </w:style>
  <w:style w:type="character" w:customStyle="1" w:styleId="atn">
    <w:name w:val="atn"/>
    <w:rsid w:val="00B74BF7"/>
    <w:rPr>
      <w:rFonts w:cs="Times New Roman"/>
    </w:rPr>
  </w:style>
  <w:style w:type="character" w:customStyle="1" w:styleId="shorttext">
    <w:name w:val="short_text"/>
    <w:rsid w:val="00DF1B36"/>
    <w:rPr>
      <w:rFonts w:cs="Times New Roman"/>
    </w:rPr>
  </w:style>
  <w:style w:type="paragraph" w:styleId="MapadoDocumento">
    <w:name w:val="Document Map"/>
    <w:basedOn w:val="Normal"/>
    <w:link w:val="MapadoDocumentoChar"/>
    <w:semiHidden/>
    <w:rsid w:val="00647486"/>
    <w:rPr>
      <w:rFonts w:ascii="Tahoma" w:hAnsi="Tahoma" w:cs="Tahoma"/>
      <w:sz w:val="16"/>
      <w:szCs w:val="16"/>
    </w:rPr>
  </w:style>
  <w:style w:type="character" w:customStyle="1" w:styleId="MapadoDocumentoChar">
    <w:name w:val="Mapa do Documento Char"/>
    <w:link w:val="MapadoDocumento"/>
    <w:locked/>
    <w:rsid w:val="00647486"/>
    <w:rPr>
      <w:rFonts w:ascii="Tahoma" w:hAnsi="Tahoma" w:cs="Tahoma"/>
      <w:sz w:val="16"/>
      <w:szCs w:val="16"/>
      <w:lang w:eastAsia="ar-SA" w:bidi="ar-SA"/>
    </w:rPr>
  </w:style>
  <w:style w:type="character" w:customStyle="1" w:styleId="apple-style-span">
    <w:name w:val="apple-style-span"/>
    <w:rsid w:val="00C91D7B"/>
    <w:rPr>
      <w:rFonts w:cs="Times New Roman"/>
    </w:rPr>
  </w:style>
  <w:style w:type="character" w:customStyle="1" w:styleId="apple-converted-space">
    <w:name w:val="apple-converted-space"/>
    <w:rsid w:val="00C91D7B"/>
    <w:rPr>
      <w:rFonts w:cs="Times New Roman"/>
    </w:rPr>
  </w:style>
  <w:style w:type="paragraph" w:styleId="Corpodetexto">
    <w:name w:val="Body Text"/>
    <w:basedOn w:val="Normal"/>
    <w:link w:val="CorpodetextoChar"/>
    <w:rsid w:val="005B49D2"/>
    <w:pPr>
      <w:ind w:firstLine="0"/>
      <w:jc w:val="center"/>
    </w:pPr>
    <w:rPr>
      <w:rFonts w:ascii="Arial" w:hAnsi="Arial"/>
      <w:sz w:val="32"/>
      <w:szCs w:val="20"/>
    </w:rPr>
  </w:style>
  <w:style w:type="character" w:customStyle="1" w:styleId="CorpodetextoChar">
    <w:name w:val="Corpo de texto Char"/>
    <w:link w:val="Corpodetexto"/>
    <w:locked/>
    <w:rsid w:val="005B49D2"/>
    <w:rPr>
      <w:rFonts w:ascii="Arial" w:hAnsi="Arial" w:cs="Times New Roman"/>
      <w:sz w:val="32"/>
    </w:rPr>
  </w:style>
  <w:style w:type="paragraph" w:styleId="Assuntodocomentrio">
    <w:name w:val="annotation subject"/>
    <w:basedOn w:val="Textodecomentrio"/>
    <w:next w:val="Textodecomentrio"/>
    <w:semiHidden/>
    <w:rsid w:val="008D0803"/>
    <w:pPr>
      <w:spacing w:line="360" w:lineRule="auto"/>
    </w:pPr>
    <w:rPr>
      <w:b/>
      <w:bCs/>
    </w:rPr>
  </w:style>
  <w:style w:type="character" w:styleId="nfase">
    <w:name w:val="Emphasis"/>
    <w:uiPriority w:val="20"/>
    <w:qFormat/>
    <w:locked/>
    <w:rsid w:val="00B23A88"/>
    <w:rPr>
      <w:i/>
      <w:iCs/>
    </w:rPr>
  </w:style>
  <w:style w:type="character" w:customStyle="1" w:styleId="Ttulo1Char">
    <w:name w:val="Título 1 Char"/>
    <w:link w:val="Ttulo1"/>
    <w:uiPriority w:val="9"/>
    <w:rsid w:val="00662BBB"/>
    <w:rPr>
      <w:b/>
      <w:bCs/>
      <w:kern w:val="36"/>
      <w:sz w:val="48"/>
      <w:szCs w:val="48"/>
    </w:rPr>
  </w:style>
  <w:style w:type="character" w:customStyle="1" w:styleId="sciname">
    <w:name w:val="sciname"/>
    <w:rsid w:val="00662BBB"/>
  </w:style>
  <w:style w:type="character" w:styleId="Nmerodepgina">
    <w:name w:val="page number"/>
    <w:basedOn w:val="Fontepargpadro"/>
    <w:rsid w:val="003F793E"/>
  </w:style>
  <w:style w:type="character" w:customStyle="1" w:styleId="Ttulo3Char">
    <w:name w:val="Título 3 Char"/>
    <w:link w:val="Ttulo3"/>
    <w:semiHidden/>
    <w:rsid w:val="00CC7912"/>
    <w:rPr>
      <w:rFonts w:ascii="Cambria" w:eastAsia="Times New Roman" w:hAnsi="Cambria" w:cs="Times New Roman"/>
      <w:b/>
      <w:bCs/>
      <w:sz w:val="26"/>
      <w:szCs w:val="26"/>
      <w:lang w:eastAsia="ar-SA"/>
    </w:rPr>
  </w:style>
  <w:style w:type="character" w:customStyle="1" w:styleId="addmd">
    <w:name w:val="addmd"/>
    <w:basedOn w:val="Fontepargpadro"/>
    <w:rsid w:val="00957A6F"/>
  </w:style>
</w:styles>
</file>

<file path=word/webSettings.xml><?xml version="1.0" encoding="utf-8"?>
<w:webSettings xmlns:r="http://schemas.openxmlformats.org/officeDocument/2006/relationships" xmlns:w="http://schemas.openxmlformats.org/wordprocessingml/2006/main">
  <w:divs>
    <w:div w:id="33">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240"/>
                              <w:marBottom w:val="0"/>
                              <w:divBdr>
                                <w:top w:val="none" w:sz="0" w:space="0" w:color="auto"/>
                                <w:left w:val="none" w:sz="0" w:space="0" w:color="auto"/>
                                <w:bottom w:val="none" w:sz="0" w:space="0" w:color="auto"/>
                                <w:right w:val="none" w:sz="0" w:space="0" w:color="auto"/>
                              </w:divBdr>
                              <w:divsChild>
                                <w:div w:id="12">
                                  <w:marLeft w:val="0"/>
                                  <w:marRight w:val="240"/>
                                  <w:marTop w:val="0"/>
                                  <w:marBottom w:val="0"/>
                                  <w:divBdr>
                                    <w:top w:val="none" w:sz="0" w:space="0" w:color="auto"/>
                                    <w:left w:val="none" w:sz="0" w:space="0" w:color="auto"/>
                                    <w:bottom w:val="none" w:sz="0" w:space="0" w:color="auto"/>
                                    <w:right w:val="none" w:sz="0" w:space="0" w:color="auto"/>
                                  </w:divBdr>
                                </w:div>
                                <w:div w:id="22">
                                  <w:marLeft w:val="0"/>
                                  <w:marRight w:val="24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240"/>
                              <w:marBottom w:val="0"/>
                              <w:divBdr>
                                <w:top w:val="none" w:sz="0" w:space="0" w:color="auto"/>
                                <w:left w:val="none" w:sz="0" w:space="0" w:color="auto"/>
                                <w:bottom w:val="none" w:sz="0" w:space="0" w:color="auto"/>
                                <w:right w:val="none" w:sz="0" w:space="0" w:color="auto"/>
                              </w:divBdr>
                              <w:divsChild>
                                <w:div w:id="5">
                                  <w:marLeft w:val="0"/>
                                  <w:marRight w:val="240"/>
                                  <w:marTop w:val="0"/>
                                  <w:marBottom w:val="0"/>
                                  <w:divBdr>
                                    <w:top w:val="none" w:sz="0" w:space="0" w:color="auto"/>
                                    <w:left w:val="none" w:sz="0" w:space="0" w:color="auto"/>
                                    <w:bottom w:val="none" w:sz="0" w:space="0" w:color="auto"/>
                                    <w:right w:val="none" w:sz="0" w:space="0" w:color="auto"/>
                                  </w:divBdr>
                                </w:div>
                                <w:div w:id="27">
                                  <w:marLeft w:val="0"/>
                                  <w:marRight w:val="24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48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24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48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268"/>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48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480"/>
                              <w:marBottom w:val="0"/>
                              <w:divBdr>
                                <w:top w:val="none" w:sz="0" w:space="0" w:color="auto"/>
                                <w:left w:val="none" w:sz="0" w:space="0" w:color="auto"/>
                                <w:bottom w:val="none" w:sz="0" w:space="0" w:color="auto"/>
                                <w:right w:val="none" w:sz="0" w:space="0" w:color="auto"/>
                              </w:divBdr>
                            </w:div>
                            <w:div w:id="64">
                              <w:marLeft w:val="0"/>
                              <w:marRight w:val="0"/>
                              <w:marTop w:val="24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49941">
      <w:bodyDiv w:val="1"/>
      <w:marLeft w:val="0"/>
      <w:marRight w:val="0"/>
      <w:marTop w:val="0"/>
      <w:marBottom w:val="0"/>
      <w:divBdr>
        <w:top w:val="none" w:sz="0" w:space="0" w:color="auto"/>
        <w:left w:val="none" w:sz="0" w:space="0" w:color="auto"/>
        <w:bottom w:val="none" w:sz="0" w:space="0" w:color="auto"/>
        <w:right w:val="none" w:sz="0" w:space="0" w:color="auto"/>
      </w:divBdr>
    </w:div>
    <w:div w:id="102770763">
      <w:bodyDiv w:val="1"/>
      <w:marLeft w:val="0"/>
      <w:marRight w:val="0"/>
      <w:marTop w:val="0"/>
      <w:marBottom w:val="0"/>
      <w:divBdr>
        <w:top w:val="none" w:sz="0" w:space="0" w:color="auto"/>
        <w:left w:val="none" w:sz="0" w:space="0" w:color="auto"/>
        <w:bottom w:val="none" w:sz="0" w:space="0" w:color="auto"/>
        <w:right w:val="none" w:sz="0" w:space="0" w:color="auto"/>
      </w:divBdr>
    </w:div>
    <w:div w:id="119231181">
      <w:bodyDiv w:val="1"/>
      <w:marLeft w:val="0"/>
      <w:marRight w:val="0"/>
      <w:marTop w:val="0"/>
      <w:marBottom w:val="0"/>
      <w:divBdr>
        <w:top w:val="none" w:sz="0" w:space="0" w:color="auto"/>
        <w:left w:val="none" w:sz="0" w:space="0" w:color="auto"/>
        <w:bottom w:val="none" w:sz="0" w:space="0" w:color="auto"/>
        <w:right w:val="none" w:sz="0" w:space="0" w:color="auto"/>
      </w:divBdr>
      <w:divsChild>
        <w:div w:id="1897543604">
          <w:marLeft w:val="0"/>
          <w:marRight w:val="0"/>
          <w:marTop w:val="0"/>
          <w:marBottom w:val="0"/>
          <w:divBdr>
            <w:top w:val="none" w:sz="0" w:space="0" w:color="auto"/>
            <w:left w:val="none" w:sz="0" w:space="0" w:color="auto"/>
            <w:bottom w:val="none" w:sz="0" w:space="0" w:color="auto"/>
            <w:right w:val="none" w:sz="0" w:space="0" w:color="auto"/>
          </w:divBdr>
        </w:div>
      </w:divsChild>
    </w:div>
    <w:div w:id="145517673">
      <w:bodyDiv w:val="1"/>
      <w:marLeft w:val="0"/>
      <w:marRight w:val="0"/>
      <w:marTop w:val="0"/>
      <w:marBottom w:val="0"/>
      <w:divBdr>
        <w:top w:val="none" w:sz="0" w:space="0" w:color="auto"/>
        <w:left w:val="none" w:sz="0" w:space="0" w:color="auto"/>
        <w:bottom w:val="none" w:sz="0" w:space="0" w:color="auto"/>
        <w:right w:val="none" w:sz="0" w:space="0" w:color="auto"/>
      </w:divBdr>
    </w:div>
    <w:div w:id="322467974">
      <w:bodyDiv w:val="1"/>
      <w:marLeft w:val="0"/>
      <w:marRight w:val="0"/>
      <w:marTop w:val="0"/>
      <w:marBottom w:val="0"/>
      <w:divBdr>
        <w:top w:val="none" w:sz="0" w:space="0" w:color="auto"/>
        <w:left w:val="none" w:sz="0" w:space="0" w:color="auto"/>
        <w:bottom w:val="none" w:sz="0" w:space="0" w:color="auto"/>
        <w:right w:val="none" w:sz="0" w:space="0" w:color="auto"/>
      </w:divBdr>
    </w:div>
    <w:div w:id="327372037">
      <w:bodyDiv w:val="1"/>
      <w:marLeft w:val="0"/>
      <w:marRight w:val="0"/>
      <w:marTop w:val="0"/>
      <w:marBottom w:val="0"/>
      <w:divBdr>
        <w:top w:val="none" w:sz="0" w:space="0" w:color="auto"/>
        <w:left w:val="none" w:sz="0" w:space="0" w:color="auto"/>
        <w:bottom w:val="none" w:sz="0" w:space="0" w:color="auto"/>
        <w:right w:val="none" w:sz="0" w:space="0" w:color="auto"/>
      </w:divBdr>
    </w:div>
    <w:div w:id="485707012">
      <w:bodyDiv w:val="1"/>
      <w:marLeft w:val="0"/>
      <w:marRight w:val="0"/>
      <w:marTop w:val="0"/>
      <w:marBottom w:val="0"/>
      <w:divBdr>
        <w:top w:val="none" w:sz="0" w:space="0" w:color="auto"/>
        <w:left w:val="none" w:sz="0" w:space="0" w:color="auto"/>
        <w:bottom w:val="none" w:sz="0" w:space="0" w:color="auto"/>
        <w:right w:val="none" w:sz="0" w:space="0" w:color="auto"/>
      </w:divBdr>
    </w:div>
    <w:div w:id="594243830">
      <w:bodyDiv w:val="1"/>
      <w:marLeft w:val="0"/>
      <w:marRight w:val="0"/>
      <w:marTop w:val="0"/>
      <w:marBottom w:val="0"/>
      <w:divBdr>
        <w:top w:val="none" w:sz="0" w:space="0" w:color="auto"/>
        <w:left w:val="none" w:sz="0" w:space="0" w:color="auto"/>
        <w:bottom w:val="none" w:sz="0" w:space="0" w:color="auto"/>
        <w:right w:val="none" w:sz="0" w:space="0" w:color="auto"/>
      </w:divBdr>
    </w:div>
    <w:div w:id="893925120">
      <w:bodyDiv w:val="1"/>
      <w:marLeft w:val="0"/>
      <w:marRight w:val="0"/>
      <w:marTop w:val="0"/>
      <w:marBottom w:val="0"/>
      <w:divBdr>
        <w:top w:val="none" w:sz="0" w:space="0" w:color="auto"/>
        <w:left w:val="none" w:sz="0" w:space="0" w:color="auto"/>
        <w:bottom w:val="none" w:sz="0" w:space="0" w:color="auto"/>
        <w:right w:val="none" w:sz="0" w:space="0" w:color="auto"/>
      </w:divBdr>
    </w:div>
    <w:div w:id="962077091">
      <w:bodyDiv w:val="1"/>
      <w:marLeft w:val="0"/>
      <w:marRight w:val="0"/>
      <w:marTop w:val="0"/>
      <w:marBottom w:val="0"/>
      <w:divBdr>
        <w:top w:val="none" w:sz="0" w:space="0" w:color="auto"/>
        <w:left w:val="none" w:sz="0" w:space="0" w:color="auto"/>
        <w:bottom w:val="none" w:sz="0" w:space="0" w:color="auto"/>
        <w:right w:val="none" w:sz="0" w:space="0" w:color="auto"/>
      </w:divBdr>
    </w:div>
    <w:div w:id="991953326">
      <w:bodyDiv w:val="1"/>
      <w:marLeft w:val="0"/>
      <w:marRight w:val="0"/>
      <w:marTop w:val="0"/>
      <w:marBottom w:val="0"/>
      <w:divBdr>
        <w:top w:val="none" w:sz="0" w:space="0" w:color="auto"/>
        <w:left w:val="none" w:sz="0" w:space="0" w:color="auto"/>
        <w:bottom w:val="none" w:sz="0" w:space="0" w:color="auto"/>
        <w:right w:val="none" w:sz="0" w:space="0" w:color="auto"/>
      </w:divBdr>
    </w:div>
    <w:div w:id="1276601051">
      <w:bodyDiv w:val="1"/>
      <w:marLeft w:val="0"/>
      <w:marRight w:val="0"/>
      <w:marTop w:val="0"/>
      <w:marBottom w:val="0"/>
      <w:divBdr>
        <w:top w:val="none" w:sz="0" w:space="0" w:color="auto"/>
        <w:left w:val="none" w:sz="0" w:space="0" w:color="auto"/>
        <w:bottom w:val="none" w:sz="0" w:space="0" w:color="auto"/>
        <w:right w:val="none" w:sz="0" w:space="0" w:color="auto"/>
      </w:divBdr>
    </w:div>
    <w:div w:id="1277440949">
      <w:bodyDiv w:val="1"/>
      <w:marLeft w:val="0"/>
      <w:marRight w:val="0"/>
      <w:marTop w:val="0"/>
      <w:marBottom w:val="0"/>
      <w:divBdr>
        <w:top w:val="none" w:sz="0" w:space="0" w:color="auto"/>
        <w:left w:val="none" w:sz="0" w:space="0" w:color="auto"/>
        <w:bottom w:val="none" w:sz="0" w:space="0" w:color="auto"/>
        <w:right w:val="none" w:sz="0" w:space="0" w:color="auto"/>
      </w:divBdr>
    </w:div>
    <w:div w:id="1345012984">
      <w:bodyDiv w:val="1"/>
      <w:marLeft w:val="0"/>
      <w:marRight w:val="0"/>
      <w:marTop w:val="0"/>
      <w:marBottom w:val="0"/>
      <w:divBdr>
        <w:top w:val="none" w:sz="0" w:space="0" w:color="auto"/>
        <w:left w:val="none" w:sz="0" w:space="0" w:color="auto"/>
        <w:bottom w:val="none" w:sz="0" w:space="0" w:color="auto"/>
        <w:right w:val="none" w:sz="0" w:space="0" w:color="auto"/>
      </w:divBdr>
    </w:div>
    <w:div w:id="1349255336">
      <w:bodyDiv w:val="1"/>
      <w:marLeft w:val="0"/>
      <w:marRight w:val="0"/>
      <w:marTop w:val="0"/>
      <w:marBottom w:val="0"/>
      <w:divBdr>
        <w:top w:val="none" w:sz="0" w:space="0" w:color="auto"/>
        <w:left w:val="none" w:sz="0" w:space="0" w:color="auto"/>
        <w:bottom w:val="none" w:sz="0" w:space="0" w:color="auto"/>
        <w:right w:val="none" w:sz="0" w:space="0" w:color="auto"/>
      </w:divBdr>
    </w:div>
    <w:div w:id="1371221842">
      <w:bodyDiv w:val="1"/>
      <w:marLeft w:val="0"/>
      <w:marRight w:val="0"/>
      <w:marTop w:val="0"/>
      <w:marBottom w:val="0"/>
      <w:divBdr>
        <w:top w:val="none" w:sz="0" w:space="0" w:color="auto"/>
        <w:left w:val="none" w:sz="0" w:space="0" w:color="auto"/>
        <w:bottom w:val="none" w:sz="0" w:space="0" w:color="auto"/>
        <w:right w:val="none" w:sz="0" w:space="0" w:color="auto"/>
      </w:divBdr>
    </w:div>
    <w:div w:id="1438479862">
      <w:bodyDiv w:val="1"/>
      <w:marLeft w:val="0"/>
      <w:marRight w:val="0"/>
      <w:marTop w:val="0"/>
      <w:marBottom w:val="0"/>
      <w:divBdr>
        <w:top w:val="none" w:sz="0" w:space="0" w:color="auto"/>
        <w:left w:val="none" w:sz="0" w:space="0" w:color="auto"/>
        <w:bottom w:val="none" w:sz="0" w:space="0" w:color="auto"/>
        <w:right w:val="none" w:sz="0" w:space="0" w:color="auto"/>
      </w:divBdr>
    </w:div>
    <w:div w:id="1502891046">
      <w:bodyDiv w:val="1"/>
      <w:marLeft w:val="0"/>
      <w:marRight w:val="0"/>
      <w:marTop w:val="0"/>
      <w:marBottom w:val="0"/>
      <w:divBdr>
        <w:top w:val="none" w:sz="0" w:space="0" w:color="auto"/>
        <w:left w:val="none" w:sz="0" w:space="0" w:color="auto"/>
        <w:bottom w:val="none" w:sz="0" w:space="0" w:color="auto"/>
        <w:right w:val="none" w:sz="0" w:space="0" w:color="auto"/>
      </w:divBdr>
    </w:div>
    <w:div w:id="1505047191">
      <w:bodyDiv w:val="1"/>
      <w:marLeft w:val="0"/>
      <w:marRight w:val="0"/>
      <w:marTop w:val="0"/>
      <w:marBottom w:val="0"/>
      <w:divBdr>
        <w:top w:val="none" w:sz="0" w:space="0" w:color="auto"/>
        <w:left w:val="none" w:sz="0" w:space="0" w:color="auto"/>
        <w:bottom w:val="none" w:sz="0" w:space="0" w:color="auto"/>
        <w:right w:val="none" w:sz="0" w:space="0" w:color="auto"/>
      </w:divBdr>
    </w:div>
    <w:div w:id="1602487043">
      <w:bodyDiv w:val="1"/>
      <w:marLeft w:val="0"/>
      <w:marRight w:val="0"/>
      <w:marTop w:val="0"/>
      <w:marBottom w:val="0"/>
      <w:divBdr>
        <w:top w:val="none" w:sz="0" w:space="0" w:color="auto"/>
        <w:left w:val="none" w:sz="0" w:space="0" w:color="auto"/>
        <w:bottom w:val="none" w:sz="0" w:space="0" w:color="auto"/>
        <w:right w:val="none" w:sz="0" w:space="0" w:color="auto"/>
      </w:divBdr>
    </w:div>
    <w:div w:id="1868837396">
      <w:bodyDiv w:val="1"/>
      <w:marLeft w:val="0"/>
      <w:marRight w:val="0"/>
      <w:marTop w:val="0"/>
      <w:marBottom w:val="0"/>
      <w:divBdr>
        <w:top w:val="none" w:sz="0" w:space="0" w:color="auto"/>
        <w:left w:val="none" w:sz="0" w:space="0" w:color="auto"/>
        <w:bottom w:val="none" w:sz="0" w:space="0" w:color="auto"/>
        <w:right w:val="none" w:sz="0" w:space="0" w:color="auto"/>
      </w:divBdr>
    </w:div>
    <w:div w:id="1884366559">
      <w:bodyDiv w:val="1"/>
      <w:marLeft w:val="0"/>
      <w:marRight w:val="0"/>
      <w:marTop w:val="0"/>
      <w:marBottom w:val="0"/>
      <w:divBdr>
        <w:top w:val="none" w:sz="0" w:space="0" w:color="auto"/>
        <w:left w:val="none" w:sz="0" w:space="0" w:color="auto"/>
        <w:bottom w:val="none" w:sz="0" w:space="0" w:color="auto"/>
        <w:right w:val="none" w:sz="0" w:space="0" w:color="auto"/>
      </w:divBdr>
    </w:div>
    <w:div w:id="1920600556">
      <w:bodyDiv w:val="1"/>
      <w:marLeft w:val="0"/>
      <w:marRight w:val="0"/>
      <w:marTop w:val="0"/>
      <w:marBottom w:val="0"/>
      <w:divBdr>
        <w:top w:val="none" w:sz="0" w:space="0" w:color="auto"/>
        <w:left w:val="none" w:sz="0" w:space="0" w:color="auto"/>
        <w:bottom w:val="none" w:sz="0" w:space="0" w:color="auto"/>
        <w:right w:val="none" w:sz="0" w:space="0" w:color="auto"/>
      </w:divBdr>
    </w:div>
    <w:div w:id="1968852040">
      <w:bodyDiv w:val="1"/>
      <w:marLeft w:val="0"/>
      <w:marRight w:val="0"/>
      <w:marTop w:val="0"/>
      <w:marBottom w:val="0"/>
      <w:divBdr>
        <w:top w:val="none" w:sz="0" w:space="0" w:color="auto"/>
        <w:left w:val="none" w:sz="0" w:space="0" w:color="auto"/>
        <w:bottom w:val="none" w:sz="0" w:space="0" w:color="auto"/>
        <w:right w:val="none" w:sz="0" w:space="0" w:color="auto"/>
      </w:divBdr>
    </w:div>
    <w:div w:id="1975132972">
      <w:bodyDiv w:val="1"/>
      <w:marLeft w:val="0"/>
      <w:marRight w:val="0"/>
      <w:marTop w:val="0"/>
      <w:marBottom w:val="0"/>
      <w:divBdr>
        <w:top w:val="none" w:sz="0" w:space="0" w:color="auto"/>
        <w:left w:val="none" w:sz="0" w:space="0" w:color="auto"/>
        <w:bottom w:val="none" w:sz="0" w:space="0" w:color="auto"/>
        <w:right w:val="none" w:sz="0" w:space="0" w:color="auto"/>
      </w:divBdr>
    </w:div>
    <w:div w:id="209250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uciavende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7323-CAC2-4CFC-8C83-0A40350B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11</Pages>
  <Words>4852</Words>
  <Characters>26201</Characters>
  <Application>Microsoft Office Word</Application>
  <DocSecurity>0</DocSecurity>
  <Lines>218</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ALIMENTAÇÃO DE PEIXES DE ÁREAS RASAS DO ESTUÁRIO DO RIO PARAÍBA DO NORTE, PARAÍBA, BRASIL</vt:lpstr>
      <vt:lpstr>ALIMENTAÇÃO DE PEIXES DE ÁREAS RASAS DO ESTUÁRIO DO RIO PARAÍBA DO NORTE, PARAÍBA, BRASIL</vt:lpstr>
    </vt:vector>
  </TitlesOfParts>
  <Company>Hewlett-Packard</Company>
  <LinksUpToDate>false</LinksUpToDate>
  <CharactersWithSpaces>30992</CharactersWithSpaces>
  <SharedDoc>false</SharedDoc>
  <HLinks>
    <vt:vector size="6" baseType="variant">
      <vt:variant>
        <vt:i4>7012441</vt:i4>
      </vt:variant>
      <vt:variant>
        <vt:i4>0</vt:i4>
      </vt:variant>
      <vt:variant>
        <vt:i4>0</vt:i4>
      </vt:variant>
      <vt:variant>
        <vt:i4>5</vt:i4>
      </vt:variant>
      <vt:variant>
        <vt:lpwstr>mailto:adnaferreira@gmail.com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ALIMENTAÇÃO DE PEIXES DE ÁREAS RASAS DO ESTUÁRIO DO RIO PARAÍBA DO NORTE, PARAÍBA, BRASIL</dc:title>
  <dc:creator>adnaldo</dc:creator>
  <cp:lastModifiedBy>user</cp:lastModifiedBy>
  <cp:revision>20</cp:revision>
  <cp:lastPrinted>2015-07-07T22:19:00Z</cp:lastPrinted>
  <dcterms:created xsi:type="dcterms:W3CDTF">2015-06-30T17:44:00Z</dcterms:created>
  <dcterms:modified xsi:type="dcterms:W3CDTF">2015-07-09T12:28:00Z</dcterms:modified>
</cp:coreProperties>
</file>