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975812" w14:textId="1CAA05D7" w:rsidR="00C2160E" w:rsidRPr="00A12370" w:rsidRDefault="00FE01FC" w:rsidP="00C703B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</w:t>
      </w:r>
      <w:r w:rsidR="00913196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 Interações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Conhecimento nos Sistemas de Inovação</w:t>
      </w:r>
      <w:r w:rsidR="00913196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Uma Análise Bibliométrica e as Formas de Interação</w:t>
      </w:r>
      <w:r w:rsidR="003967C5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Identificadas</w:t>
      </w:r>
    </w:p>
    <w:p w14:paraId="6C1AB561" w14:textId="77777777" w:rsidR="00C2160E" w:rsidRPr="00A12370" w:rsidRDefault="00C2160E" w:rsidP="00913196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91A176A" w14:textId="77777777" w:rsidR="00DB6BAC" w:rsidRPr="00A12370" w:rsidRDefault="00DB6BAC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4296E1F" w14:textId="4CD9430B" w:rsidR="001866D9" w:rsidRPr="00A12370" w:rsidRDefault="00FE01FC" w:rsidP="00C703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Resumo: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1319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Dada </w:t>
      </w:r>
      <w:r w:rsidR="002B426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importância do conhecimento para a inovação, bem como a importância da interação entre os componentes de um sistema de inovação, este 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artigo busca </w:t>
      </w:r>
      <w:r w:rsidR="0091319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descrever os estudos e as formas de interação de conhecimento nos sistemas de inovação</w:t>
      </w:r>
      <w:r w:rsidR="003967C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 Para tanto,</w:t>
      </w:r>
      <w:r w:rsidR="00CB5E5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uma busca sistemática da literatura foi realizada </w:t>
      </w:r>
      <w:r w:rsidR="003967C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em quatro bases de dados (</w:t>
      </w:r>
      <w:r w:rsidR="003967C5"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Scopus, Engineering Village, Web </w:t>
      </w:r>
      <w:proofErr w:type="spellStart"/>
      <w:r w:rsidR="003967C5" w:rsidRPr="00A12370">
        <w:rPr>
          <w:rFonts w:ascii="Times New Roman" w:hAnsi="Times New Roman" w:cs="Times New Roman"/>
          <w:i/>
          <w:color w:val="auto"/>
          <w:sz w:val="24"/>
          <w:szCs w:val="24"/>
        </w:rPr>
        <w:t>of</w:t>
      </w:r>
      <w:proofErr w:type="spellEnd"/>
      <w:r w:rsidR="003967C5"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Science</w:t>
      </w:r>
      <w:r w:rsidR="003967C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3967C5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EBSCO</w:t>
      </w:r>
      <w:r w:rsidR="003967C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54305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 A busca resultou n</w:t>
      </w:r>
      <w:r w:rsidR="00555BC3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um portfólio </w:t>
      </w:r>
      <w:r w:rsidR="003967C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com </w:t>
      </w:r>
      <w:r w:rsidR="0091319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150 registros</w:t>
      </w:r>
      <w:r w:rsidR="0054305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os quais foram submetidos a uma análise </w:t>
      </w:r>
      <w:r w:rsidR="003967C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bibliométrica</w:t>
      </w:r>
      <w:r w:rsidR="0054305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CB5E5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Noventa e dois </w:t>
      </w:r>
      <w:r w:rsidR="0054305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artigos foram encontrados na íntegra e lidos </w:t>
      </w:r>
      <w:r w:rsidR="00CB5E5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com o intuito de </w:t>
      </w:r>
      <w:r w:rsidR="0054305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identifica</w:t>
      </w:r>
      <w:r w:rsidR="00CB5E5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 conceitos e </w:t>
      </w:r>
      <w:r w:rsidR="0054305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forma</w:t>
      </w:r>
      <w:r w:rsidR="00CB5E5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 de interação.</w:t>
      </w:r>
      <w:r w:rsidR="001866D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publicações foram realizadas ao longo dos últimos 18 anos, com uma concentração maior nos últimos anos. Não há destaque para autores ou periódicos e nenhuma edição específica sobre o tema foi encontrada. Embora apenas uma definição explícita do termo tenha sido encontrada</w:t>
      </w:r>
      <w:r w:rsidR="00A5643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(vários artigos usam o termo, mas não o definem)</w:t>
      </w:r>
      <w:r w:rsidR="001866D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31590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diversas </w:t>
      </w:r>
      <w:r w:rsidR="001866D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formas de interação foram</w:t>
      </w:r>
      <w:r w:rsidR="00CB5E5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discutidas</w:t>
      </w:r>
      <w:r w:rsidR="0031590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nos artigos</w:t>
      </w:r>
      <w:r w:rsidR="001866D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9A547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1590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Este estudo </w:t>
      </w:r>
      <w:r w:rsidR="0091319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aponta </w:t>
      </w:r>
      <w:r w:rsidR="00CB5E5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 o tema tem sido tratado com </w:t>
      </w:r>
      <w:r w:rsidR="009A547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superficialidade</w:t>
      </w:r>
      <w:r w:rsidR="00CB5E5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 assim, </w:t>
      </w:r>
      <w:r w:rsidR="0031590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há</w:t>
      </w:r>
      <w:r w:rsidR="00CB5E5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20D5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necessidade</w:t>
      </w:r>
      <w:r w:rsidR="009A547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estudos teóricos e empíricos mais aprofundados para </w:t>
      </w:r>
      <w:r w:rsidR="0019067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verificar como as interações d</w:t>
      </w:r>
      <w:r w:rsidR="009A547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 conhecimento ocorrem no</w:t>
      </w:r>
      <w:r w:rsidR="00CB5E5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 sistemas de inovação</w:t>
      </w:r>
      <w:r w:rsidR="0031590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e a sua importância par ao processo de inovação.</w:t>
      </w:r>
    </w:p>
    <w:p w14:paraId="01F3C7CC" w14:textId="77777777" w:rsidR="00116E8C" w:rsidRPr="00A12370" w:rsidRDefault="00116E8C" w:rsidP="00C703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0449503" w14:textId="1D0A8EB7" w:rsidR="00C2160E" w:rsidRPr="00A12370" w:rsidRDefault="009A547B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Palavras-Chave: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inovação</w:t>
      </w:r>
      <w:r w:rsidR="00CB5E5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; 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istemas de inovação</w:t>
      </w:r>
      <w:r w:rsidR="00CB5E5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gestão do conhecimento</w:t>
      </w:r>
      <w:r w:rsidR="00CB5E5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intera</w:t>
      </w:r>
      <w:r w:rsidR="00BF39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ção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c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onhecimento</w:t>
      </w:r>
      <w:r w:rsidR="00BF39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2153489" w14:textId="77777777" w:rsidR="00C2160E" w:rsidRDefault="00C2160E" w:rsidP="00C703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D3AF531" w14:textId="77777777" w:rsidR="00A30001" w:rsidRPr="00A12370" w:rsidRDefault="00A30001" w:rsidP="00C703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172DCFF" w14:textId="09427A18" w:rsidR="006130DB" w:rsidRPr="00A12370" w:rsidRDefault="006130DB" w:rsidP="00C703B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/>
        </w:rPr>
        <w:t>Knowledge Interaction</w:t>
      </w:r>
      <w:r w:rsidR="0031590A" w:rsidRPr="00A1237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/>
        </w:rPr>
        <w:t>s</w:t>
      </w:r>
      <w:r w:rsidRPr="00A1237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in Innovation Systems</w:t>
      </w:r>
      <w:r w:rsidR="00CB5E5E" w:rsidRPr="00A1237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/>
        </w:rPr>
        <w:t>:</w:t>
      </w:r>
      <w:r w:rsidRPr="00A1237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A Bibliometric Analysis </w:t>
      </w:r>
      <w:r w:rsidR="00A5643E" w:rsidRPr="00A1237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/>
        </w:rPr>
        <w:t>and the</w:t>
      </w:r>
      <w:r w:rsidRPr="00A1237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r w:rsidR="0031590A" w:rsidRPr="00A1237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Identified </w:t>
      </w:r>
      <w:r w:rsidRPr="00A1237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/>
        </w:rPr>
        <w:t>Forms of Interaction</w:t>
      </w:r>
    </w:p>
    <w:p w14:paraId="1E94FAC1" w14:textId="77777777" w:rsidR="006130DB" w:rsidRPr="00A12370" w:rsidRDefault="006130DB" w:rsidP="00C703B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</w:p>
    <w:p w14:paraId="628D4F31" w14:textId="4F6D8F3F" w:rsidR="0025261E" w:rsidRPr="00A12370" w:rsidRDefault="00FE01FC" w:rsidP="00C703B3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/>
        </w:rPr>
        <w:t>Abstract</w:t>
      </w:r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:</w:t>
      </w:r>
      <w:r w:rsidR="000A3C07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Given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the importance of knowledge for innovation, and the importance of the interaction between the components of an innovation system, this article aims to </w:t>
      </w:r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describe the studies and 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identify forms of knowledge interaction in innovation systems</w:t>
      </w:r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. To do so, a systematic search </w:t>
      </w:r>
      <w:proofErr w:type="gramStart"/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was conducted</w:t>
      </w:r>
      <w:proofErr w:type="gramEnd"/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in four databases (Scopus, Engineering Village, Web of Science</w:t>
      </w:r>
      <w:r w:rsidR="0031590A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,</w:t>
      </w:r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and EBSCO). The search resulted in a 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portfolio composed of 150 </w:t>
      </w:r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records, which </w:t>
      </w:r>
      <w:proofErr w:type="gramStart"/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were submitted</w:t>
      </w:r>
      <w:proofErr w:type="gramEnd"/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to a bibliometric analysis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. </w:t>
      </w:r>
      <w:proofErr w:type="gramStart"/>
      <w:r w:rsidR="0031590A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Ninety two</w:t>
      </w:r>
      <w:proofErr w:type="gramEnd"/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full articles were identified and read in order to identify concepts and forms of interactions. </w:t>
      </w:r>
      <w:r w:rsidR="0031590A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The p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ublications </w:t>
      </w:r>
      <w:proofErr w:type="gramStart"/>
      <w:r w:rsidR="0031590A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were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conducted</w:t>
      </w:r>
      <w:proofErr w:type="gramEnd"/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over the last 18 years, with </w:t>
      </w:r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a 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greater concentration in recent years. No highlight</w:t>
      </w:r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ed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authors or journals</w:t>
      </w:r>
      <w:r w:rsidR="0031590A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gramStart"/>
      <w:r w:rsidR="0031590A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were identified</w:t>
      </w:r>
      <w:proofErr w:type="gramEnd"/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, and no specific journal issue w</w:t>
      </w:r>
      <w:r w:rsidR="0031590A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as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found. Although only </w:t>
      </w:r>
      <w:r w:rsidR="00190676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one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explicit definition of the term </w:t>
      </w:r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was 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found (several articles use it, but d</w:t>
      </w:r>
      <w:r w:rsidR="0031590A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id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not define it), </w:t>
      </w:r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several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forms of interaction</w:t>
      </w:r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were </w:t>
      </w:r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discussed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.</w:t>
      </w:r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This study shows </w:t>
      </w:r>
      <w:r w:rsidR="00190676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the 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superficiality with which the them</w:t>
      </w:r>
      <w:r w:rsidR="0031590A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e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r w:rsidR="0031590A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is 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been treated,</w:t>
      </w:r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and 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point</w:t>
      </w:r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 out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the need of further theoretical and empirical studies to verify how </w:t>
      </w:r>
      <w:r w:rsidR="00190676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knowledge 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interactions</w:t>
      </w:r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r w:rsidR="0031590A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occur </w:t>
      </w:r>
      <w:r w:rsidR="00A5643E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in the innovation systems</w:t>
      </w:r>
      <w:r w:rsidR="0031590A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, and their importance for the innovation process.</w:t>
      </w:r>
    </w:p>
    <w:p w14:paraId="6223FC2A" w14:textId="77777777" w:rsidR="004A28DE" w:rsidRPr="00A12370" w:rsidRDefault="004A28DE" w:rsidP="00C703B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</w:p>
    <w:p w14:paraId="198DD0A5" w14:textId="7CD386C6" w:rsidR="00C2160E" w:rsidRPr="00A12370" w:rsidRDefault="00FE01FC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/>
        </w:rPr>
        <w:t>Keywords:</w:t>
      </w:r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r w:rsidR="0031590A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innovation; innovation systems; knowledge management;</w:t>
      </w:r>
      <w:r w:rsidR="009A547B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knowledge i</w:t>
      </w:r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nteractions.</w:t>
      </w:r>
    </w:p>
    <w:p w14:paraId="708A074E" w14:textId="77777777" w:rsidR="00C2160E" w:rsidRPr="00A12370" w:rsidRDefault="00C2160E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5394A9ED" w14:textId="77777777" w:rsidR="007C2226" w:rsidRPr="00A12370" w:rsidRDefault="007C2226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6D6AE145" w14:textId="77777777" w:rsidR="00C2160E" w:rsidRPr="00A12370" w:rsidRDefault="004C25B3" w:rsidP="00C703B3">
      <w:pPr>
        <w:pStyle w:val="Ttulo1"/>
        <w:spacing w:before="0" w:line="240" w:lineRule="auto"/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h.gjdgxs" w:colFirst="0" w:colLast="0"/>
      <w:bookmarkEnd w:id="0"/>
      <w:r w:rsidRPr="00A12370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14:paraId="3851006A" w14:textId="77777777" w:rsidR="004C25B3" w:rsidRPr="00A12370" w:rsidRDefault="004C25B3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689AF2A" w14:textId="44B83A2D" w:rsidR="0025261E" w:rsidRPr="00A12370" w:rsidRDefault="0025261E" w:rsidP="00C703B3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h.30j0zll" w:colFirst="0" w:colLast="0"/>
      <w:bookmarkEnd w:id="1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 importância da</w:t>
      </w:r>
      <w:r w:rsidR="0011639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 interações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</w:t>
      </w:r>
      <w:r w:rsidR="00721BE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conhecimento para a inovação foi </w:t>
      </w:r>
      <w:r w:rsidR="005426B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destacada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literatura </w:t>
      </w:r>
      <w:r w:rsidR="0023373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sobre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ambientes de inovação, </w:t>
      </w:r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spillovers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conhecimento, redes de inovação </w:t>
      </w:r>
      <w:r w:rsidR="0023373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 sistemas de inovação (TÖDLING;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LEHNER</w:t>
      </w:r>
      <w:r w:rsidR="0023373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KAUFMANN, 2009).</w:t>
      </w:r>
      <w:r w:rsidR="00721BE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abordagem de sistemas de inovação enfatiza a importância da interação entre empresas, instituições públicas de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pesquisa e de política tecnológica para o sucesso da inovação (</w:t>
      </w:r>
      <w:r w:rsidR="00CD58D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FREEMAN, 1987; LUNDVALL, 1988, 1992; NELSON, 1993; SCHARTINGER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et al., 2002).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0C71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Schartinger et al. (2002) utilizaram o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termo interação de conhecimentos para descrever todos os tipos de interações diretas e indiretas, pessoais e não pessoais</w:t>
      </w:r>
      <w:r w:rsidR="00CB0C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entre organizações e/ou indivíduos do lado da empresa e do lado da universidade, voltadas para a troca de conhecimentos nos processos de inovação.</w:t>
      </w:r>
    </w:p>
    <w:p w14:paraId="31B8D7F1" w14:textId="60EE6806" w:rsidR="009112F1" w:rsidRPr="00A12370" w:rsidRDefault="0025261E" w:rsidP="009112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Embora vários artigos discutam a importância do conhecimento para a inovação</w:t>
      </w:r>
      <w:r w:rsidR="009112F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9112F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GREGERSEN; JOHNSON, 1997</w:t>
      </w:r>
      <w:r w:rsidR="009112F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; QUINTANE et al., 2011)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bem como a importância da interação entre os componentes </w:t>
      </w:r>
      <w:r w:rsidR="001B460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dos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sistemas de inovação</w:t>
      </w:r>
      <w:r w:rsidR="00CB0C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CB0C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FREEMAN, </w:t>
      </w:r>
      <w:r w:rsidR="00CB0C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1982,</w:t>
      </w:r>
      <w:r w:rsidR="00CB0C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1987; LUNDVALL, 1988, 1992; NELSON, 1993</w:t>
      </w:r>
      <w:r w:rsidR="00CB0C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  <w:r w:rsidR="00CB0C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NIOSI</w:t>
      </w:r>
      <w:r w:rsidR="00CB0C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2002)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poucos têm </w:t>
      </w:r>
      <w:r w:rsidR="00563D2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discutido a interação de conhecimento</w:t>
      </w:r>
      <w:r w:rsidR="00800A2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 propriamente dita</w:t>
      </w:r>
      <w:r w:rsidR="00563D2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apresentado </w:t>
      </w:r>
      <w:r w:rsidR="00BB4B6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forma</w:t>
      </w:r>
      <w:r w:rsidR="00BB4B6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 de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interações de conhecimento</w:t>
      </w:r>
      <w:r w:rsidR="00563D2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 ocorrem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nos sistemas de inovação.</w:t>
      </w:r>
      <w:r w:rsidR="00CB0C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63D2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Sendo assim, o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objetivo desta pesquisa é sistematizar, </w:t>
      </w:r>
      <w:r w:rsidR="003C08E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 partir</w:t>
      </w:r>
      <w:r w:rsidR="00CB0C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uma busca sistemática</w:t>
      </w:r>
      <w:r w:rsidR="003C08E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literatura, as formas de interação de conhecimento nos sistemas de inovação.</w:t>
      </w:r>
      <w:r w:rsidR="009112F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34CD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557D2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presente artigo</w:t>
      </w:r>
      <w:r w:rsidR="00CD58D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34CD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foi desenvolvido </w:t>
      </w:r>
      <w:r w:rsidR="00CB0C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 partir da convergência entre os temas de estudo de alunos e professores do Programa de Pós-Graduação em Engenharia e Gestão do Conhecimento</w:t>
      </w:r>
      <w:r w:rsid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(PPGEGC)</w:t>
      </w:r>
      <w:r w:rsidR="00CB0C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 Universidade Federal de Santa Catarina (UFSC)</w:t>
      </w:r>
      <w:r w:rsidR="00CD58D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B0556FF" w14:textId="281B32A5" w:rsidR="0025261E" w:rsidRPr="00A12370" w:rsidRDefault="00A34CD7" w:rsidP="009112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pesquisa caracteriza-se 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como</w:t>
      </w:r>
      <w:r w:rsidR="00557D2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sendo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exploratória, uma vez que teve como objetivo proporcionar maior familiaridade com </w:t>
      </w:r>
      <w:r w:rsidR="00AB001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tema</w:t>
      </w:r>
      <w:r w:rsidR="00557D2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interação de conhecimentos nos sistemas de inovação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com vistas a tornar o conhecimento mais explícito (GIL, 2002, p. 41). </w:t>
      </w:r>
      <w:r w:rsidR="00AB001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Quanto aos procedimentos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caracteriza-se como uma pesquisa bibliográfica, desenvolvida com base em material já elaborado, constituído principalmente de artigos</w:t>
      </w:r>
      <w:r w:rsidR="00557D2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indexados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(GIL, 2002, p. 44.).</w:t>
      </w:r>
    </w:p>
    <w:p w14:paraId="06E74DA8" w14:textId="7A665931" w:rsidR="006B3E2B" w:rsidRPr="00A12370" w:rsidRDefault="0025261E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O artigo es</w:t>
      </w:r>
      <w:r w:rsidR="006B3E2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tá organizado </w:t>
      </w:r>
      <w:r w:rsidR="009112F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em cinco seções, sendo a seção um a presente introdução. A</w:t>
      </w:r>
      <w:r w:rsidR="006B3E2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eção </w:t>
      </w:r>
      <w:r w:rsidR="00BE692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dois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57D2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apresenta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uma revisão bibliogr</w:t>
      </w:r>
      <w:r w:rsidR="00721BE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áfica </w:t>
      </w:r>
      <w:r w:rsidR="00557D2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sobre o</w:t>
      </w:r>
      <w:r w:rsidR="00721BE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 sistemas de i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novação, a importância do</w:t>
      </w:r>
      <w:r w:rsidR="00721BE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conhecimento para a inovação e a importância da interaç</w:t>
      </w:r>
      <w:r w:rsidR="00557D2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ão</w:t>
      </w:r>
      <w:r w:rsidR="00721BE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conhecimento</w:t>
      </w:r>
      <w:r w:rsidR="00557D2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21BE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nos sistemas de i</w:t>
      </w:r>
      <w:r w:rsidR="006B3E2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novação. Na 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eção </w:t>
      </w:r>
      <w:r w:rsidR="00BE692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três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B3E2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apresenta</w:t>
      </w:r>
      <w:r w:rsidR="00FC15C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6B3E2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-se os procedimentos metodológicos utilizados para realização </w:t>
      </w:r>
      <w:r w:rsidR="009112F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da pesquisa</w:t>
      </w:r>
      <w:r w:rsidR="006B3E2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A seção </w:t>
      </w:r>
      <w:r w:rsidR="00BE692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quatro</w:t>
      </w:r>
      <w:r w:rsidR="006B3E2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apresenta</w:t>
      </w:r>
      <w:r w:rsidR="009112F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análise bibliométrica dos registros encontrados, bem como o</w:t>
      </w:r>
      <w:r w:rsidR="006B3E2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 principais conceitos e as </w:t>
      </w:r>
      <w:r w:rsidR="00FC15C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formas de interação identificada</w:t>
      </w:r>
      <w:r w:rsidR="006B3E2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 com a leitura dos artigos. As</w:t>
      </w:r>
      <w:r w:rsidR="006067D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principais </w:t>
      </w:r>
      <w:r w:rsidR="006B3E2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conclusões e trabalhos futuros são</w:t>
      </w:r>
      <w:r w:rsidR="00BE692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apresentados na seção cinco</w:t>
      </w:r>
      <w:r w:rsidR="006B3E2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29AD169" w14:textId="77777777" w:rsidR="00C2160E" w:rsidRPr="00A12370" w:rsidRDefault="00C2160E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860AFDE" w14:textId="77777777" w:rsidR="00C2160E" w:rsidRPr="00A12370" w:rsidRDefault="00C2160E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047A1E6" w14:textId="77777777" w:rsidR="0051419E" w:rsidRPr="00A12370" w:rsidRDefault="0051419E" w:rsidP="00C703B3">
      <w:pPr>
        <w:pStyle w:val="Ttulo1"/>
        <w:spacing w:before="0" w:line="240" w:lineRule="auto"/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b/>
          <w:color w:val="auto"/>
          <w:sz w:val="24"/>
          <w:szCs w:val="24"/>
        </w:rPr>
        <w:t>Revisão Bibliográfica</w:t>
      </w:r>
    </w:p>
    <w:p w14:paraId="071AF4FC" w14:textId="77777777" w:rsidR="0051419E" w:rsidRPr="00A12370" w:rsidRDefault="0051419E" w:rsidP="00C703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03527E9" w14:textId="5D1F5869" w:rsidR="003B3759" w:rsidRPr="00A12370" w:rsidRDefault="00A30001" w:rsidP="00C703B3">
      <w:pPr>
        <w:pStyle w:val="Ttulo2"/>
        <w:spacing w:before="0" w:line="24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 Conhecimento e a I</w:t>
      </w:r>
      <w:r w:rsidR="003B3759" w:rsidRPr="00A12370">
        <w:rPr>
          <w:rFonts w:ascii="Times New Roman" w:hAnsi="Times New Roman" w:cs="Times New Roman"/>
          <w:color w:val="auto"/>
          <w:sz w:val="24"/>
          <w:szCs w:val="24"/>
        </w:rPr>
        <w:t>novação</w:t>
      </w:r>
    </w:p>
    <w:p w14:paraId="0248F09D" w14:textId="77777777" w:rsidR="003B3759" w:rsidRPr="00A12370" w:rsidRDefault="003B3759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34357C7" w14:textId="2DC6B3E2" w:rsidR="003B3759" w:rsidRPr="00A12370" w:rsidRDefault="00BF3906" w:rsidP="00C703B3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Na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revisão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realizada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por Quintane et al.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(2011) constatou-se que a inovação tem sido conceituada tanto como um processo quanto como um </w:t>
      </w:r>
      <w:r w:rsidR="00FC0DE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resultado, e que 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existe uma diferença considerável entre a inovação vista na literatura tradicional e a inovação</w:t>
      </w:r>
      <w:r w:rsidR="00FC0DE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vista na 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literatura sobre gestão do conhecimento.</w:t>
      </w:r>
      <w:r w:rsidR="002868E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stes autores prop</w:t>
      </w:r>
      <w:r w:rsidR="00FC0DE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useram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um </w:t>
      </w:r>
      <w:r w:rsidR="003B3759" w:rsidRPr="00A12370">
        <w:rPr>
          <w:rFonts w:ascii="Times New Roman" w:hAnsi="Times New Roman" w:cs="Times New Roman"/>
          <w:i/>
          <w:color w:val="auto"/>
          <w:sz w:val="24"/>
          <w:szCs w:val="24"/>
        </w:rPr>
        <w:t>framework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 caracteriza os diferentes conceitos de inovação baseado em duas dime</w:t>
      </w:r>
      <w:r w:rsidR="008D59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nsões: a primeira diz respeito à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inovação </w:t>
      </w:r>
      <w:r w:rsidR="008D59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como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um processo ou uma saída do processo</w:t>
      </w:r>
      <w:r w:rsidR="0075316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(resultado)</w:t>
      </w:r>
      <w:r w:rsidR="008D59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; a segunda diz respeito à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importância dada ao conceito de conhecimento. A literatura tradicional conceitua </w:t>
      </w:r>
      <w:r w:rsidR="00FC0DE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inovação sem explicitamente considerar a base de conhecimentos subjacente</w:t>
      </w:r>
      <w:r w:rsidR="00FC0DE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 Já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literatura </w:t>
      </w:r>
      <w:r w:rsidR="00FC0DE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sobre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gestão do conhecimento, o conhecimento é a essência do processo de i</w:t>
      </w:r>
      <w:r w:rsidR="002868E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novação (QUINTANE et al., 2011), ou seja, não existe inovação sem conhecimento.</w:t>
      </w:r>
    </w:p>
    <w:p w14:paraId="098B5599" w14:textId="72E49901" w:rsidR="003B3759" w:rsidRPr="00A12370" w:rsidRDefault="0075316C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acordo com a 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literatura</w:t>
      </w:r>
      <w:r w:rsidR="009D5C7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estuda por Quintane et al.</w:t>
      </w:r>
      <w:r w:rsidR="008D59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9D5C7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(2011)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conhecimento é um pré-requisito para o processo de inovação </w:t>
      </w:r>
      <w:r w:rsidR="00FC0DE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reconhece que 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 inovação é intensiva em conhecimento</w:t>
      </w:r>
      <w:r w:rsidR="009726A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tendo o 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conhecimento um papel importante nas características das organizações que buscam a inovação</w:t>
      </w:r>
      <w:r w:rsidR="008D59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sendo assim, a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inovação é a criação de um novo conhecimento</w:t>
      </w:r>
      <w:r w:rsidR="009726A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necessário para replicar o processo que conduz a resultados de inovação</w:t>
      </w:r>
      <w:r w:rsidR="009726A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E06633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Para Q</w:t>
      </w:r>
      <w:r w:rsidR="009112F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uintane</w:t>
      </w:r>
      <w:r w:rsidR="00E06633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et al.</w:t>
      </w:r>
      <w:r w:rsidR="009112F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E06633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2011) e</w:t>
      </w:r>
      <w:r w:rsidR="009726A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ste </w:t>
      </w:r>
      <w:r w:rsidR="009726A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conhecimento </w:t>
      </w:r>
      <w:r w:rsidR="00E06633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deve ser duplicável</w:t>
      </w:r>
      <w:r w:rsidR="009112F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E06633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novo 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contexto em que é introduzido e útil na prática</w:t>
      </w:r>
      <w:r w:rsidR="00E06633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 Segundo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Saari</w:t>
      </w:r>
      <w:proofErr w:type="spellEnd"/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Haapasalo</w:t>
      </w:r>
      <w:proofErr w:type="spellEnd"/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(2012), as inovações são baseadas no conhecimento </w:t>
      </w:r>
      <w:r w:rsidR="00E06633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existente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nas empresas, e também </w:t>
      </w:r>
      <w:r w:rsidR="0064348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naqueles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adquiridos a partir de várias outras fontes, na forma de c</w:t>
      </w:r>
      <w:r w:rsidR="002868E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onhecimento explícito e tácito e </w:t>
      </w:r>
      <w:r w:rsidR="003B375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embutido em novos recursos humanos qualificados ou subsistemas</w:t>
      </w:r>
      <w:r w:rsidR="002868E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entre outros.</w:t>
      </w:r>
    </w:p>
    <w:p w14:paraId="415F9311" w14:textId="75DF0613" w:rsidR="004768F7" w:rsidRPr="00A12370" w:rsidRDefault="0070209A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Para Davenport e Prusak (1998)</w:t>
      </w:r>
      <w:r w:rsidR="00C9413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conhecimento é uma mistura de experiência emoldurada, valores, informação contextual e discernimento especializado que fornece uma estrutura para avaliar e incorporar novas experiências e informação. </w:t>
      </w:r>
      <w:r w:rsidR="004768F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O conhecimento tácito</w:t>
      </w:r>
      <w:r w:rsidR="002868E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</w:t>
      </w:r>
      <w:r w:rsidR="004768F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conhecimento subjetivo; habilidades inerentes a uma pessoa; sistema de ideias, percepção e experiência; difícil de ser formalizado, transfer</w:t>
      </w:r>
      <w:r w:rsidR="00A443D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ido, </w:t>
      </w:r>
      <w:r w:rsidR="002868E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explicado a outra pessoa. O conhecimento explí</w:t>
      </w:r>
      <w:r w:rsidR="004768F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cito</w:t>
      </w:r>
      <w:r w:rsidR="002868E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por outro lado,</w:t>
      </w:r>
      <w:r w:rsidR="004768F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868E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é </w:t>
      </w:r>
      <w:r w:rsidR="004768F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relativamente fácil de codificar, transferir e reutilizar; formalizado em textos, gráficos, tabelas, figuras, desenhos, esquemas, diagramas, etc., facilmente organizados em bases de dados e em publicações em geral, tanto em papel quanto em formato eletrônico (NONAKA</w:t>
      </w:r>
      <w:r w:rsidR="00B42C6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4768F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TAKEUCHI,</w:t>
      </w:r>
      <w:r w:rsidR="005426B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768F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1997). Xu et al.</w:t>
      </w:r>
      <w:r w:rsidR="00A443D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768F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(2010) </w:t>
      </w:r>
      <w:r w:rsidR="005A5E5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classificam </w:t>
      </w:r>
      <w:r w:rsidR="004768F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conhecimento como estático e dinâmico. </w:t>
      </w:r>
      <w:r w:rsidR="007B2B8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O c</w:t>
      </w:r>
      <w:r w:rsidR="004768F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onhecimento estático é aquele </w:t>
      </w:r>
      <w:r w:rsidR="004768F7" w:rsidRPr="00A123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que é tangível </w:t>
      </w:r>
      <w:r w:rsidR="007B2B82" w:rsidRPr="00A123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 pode ser adquirido por livros, revistas, periódicos, etc.</w:t>
      </w:r>
      <w:r w:rsidR="004768F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4768F7" w:rsidRPr="00A123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NONAKA</w:t>
      </w:r>
      <w:r w:rsidR="0064348C" w:rsidRPr="00A123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;</w:t>
      </w:r>
      <w:r w:rsidR="004768F7" w:rsidRPr="00A123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TAKEUCHI, 1995)</w:t>
      </w:r>
      <w:r w:rsidR="004768F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o conhecimento dinâmico</w:t>
      </w:r>
      <w:r w:rsidR="007B2B8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 </w:t>
      </w:r>
      <w:r w:rsidR="004768F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relacional e baseado na ação humana; depende da situação e das pessoas envolvidas, e não de verdades absolutas e fatos tangíveis (KROGH; ICHIJO; NONAKA, 2001, p.16).</w:t>
      </w:r>
    </w:p>
    <w:p w14:paraId="0A99CDC5" w14:textId="46CEBD70" w:rsidR="009F1FD8" w:rsidRPr="00A12370" w:rsidRDefault="0070209A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Independente</w:t>
      </w:r>
      <w:r w:rsidR="001B460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do tipo de conhecimento</w:t>
      </w:r>
      <w:r w:rsidR="009112F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5A5E5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necessário enfatizar que a capacidade de inovação de uma empresa </w:t>
      </w:r>
      <w:r w:rsidR="001B460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depende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de sua capacidade de gerenciar o conhecimento (XU et al., 2010; QUINTANE et al.</w:t>
      </w:r>
      <w:r w:rsidR="00A443D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2011).</w:t>
      </w:r>
      <w:r w:rsidR="00FE32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F1FD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Apenas uma </w:t>
      </w:r>
      <w:r w:rsidR="00C9413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gestão adequada</w:t>
      </w:r>
      <w:r w:rsidR="00FE32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conhecimento permitirá que a empresa possa inovar </w:t>
      </w:r>
      <w:r w:rsidR="0075316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continuamente (XU et al., 2010), sendo que a</w:t>
      </w:r>
      <w:r w:rsidR="009F1FD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inovação</w:t>
      </w:r>
      <w:r w:rsidR="005A5E5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vista neste contexto,</w:t>
      </w:r>
      <w:r w:rsidR="009F1FD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pode ser definida como a introdução na economia de conhecimentos novos ou novas combinações de conhecimento antigo (GREGERSEN</w:t>
      </w:r>
      <w:r w:rsidR="00AB3CA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9F1FD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JOHNSON, 1997).</w:t>
      </w:r>
    </w:p>
    <w:p w14:paraId="4977A2D5" w14:textId="77777777" w:rsidR="003B3759" w:rsidRPr="00A12370" w:rsidRDefault="003B3759" w:rsidP="00C703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DAE9BED" w14:textId="77777777" w:rsidR="0051419E" w:rsidRPr="00A12370" w:rsidRDefault="00330C06" w:rsidP="00C703B3">
      <w:pPr>
        <w:pStyle w:val="Ttulo2"/>
        <w:spacing w:before="0" w:line="24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Os </w:t>
      </w:r>
      <w:r w:rsidR="0051419E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Sistemas </w:t>
      </w:r>
      <w:r w:rsidR="00682339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Nacionais </w:t>
      </w:r>
      <w:r w:rsidR="0051419E" w:rsidRPr="00A12370">
        <w:rPr>
          <w:rFonts w:ascii="Times New Roman" w:hAnsi="Times New Roman" w:cs="Times New Roman"/>
          <w:color w:val="auto"/>
          <w:sz w:val="24"/>
          <w:szCs w:val="24"/>
        </w:rPr>
        <w:t>de Inovação</w:t>
      </w:r>
    </w:p>
    <w:p w14:paraId="7EA07EB4" w14:textId="77777777" w:rsidR="0051419E" w:rsidRPr="00A12370" w:rsidRDefault="0051419E" w:rsidP="00C703B3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h.1puqzujhlgcv" w:colFirst="0" w:colLast="0"/>
      <w:bookmarkEnd w:id="2"/>
    </w:p>
    <w:p w14:paraId="6E29B4A7" w14:textId="3AEFABE9" w:rsidR="0051419E" w:rsidRPr="00A12370" w:rsidRDefault="009F1FD8" w:rsidP="00C703B3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ideia principal do conceito de sistemas de inovação é que o desempenho de uma economia quanto à inovação não depende só do desempenho de organizações específicas como empresas e institutos de pesquisa, mas também da forma como elas interagem umas com as outras e com o governo na produção e </w:t>
      </w:r>
      <w:r w:rsidR="00BF39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distribuição do conhecimento. </w:t>
      </w:r>
      <w:r w:rsidR="0051419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 raízes da discussão acerca dos sistemas nacionais de inovação retroagem a Friedrich </w:t>
      </w:r>
      <w:proofErr w:type="spellStart"/>
      <w:r w:rsidR="0051419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List</w:t>
      </w:r>
      <w:proofErr w:type="spellEnd"/>
      <w:r w:rsidR="0051419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(1841). Seu conceito de sistemas nacionais de produção e aprendizagem levou em conta um amplo conjunto de instituições nacionais, incluindo aqueles envolvidos na educação e formação, bem como infraestruturas, </w:t>
      </w:r>
      <w:r w:rsidR="0029325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tais </w:t>
      </w:r>
      <w:r w:rsidR="0051419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como redes para o transporte de pessoas e mercadorias (F</w:t>
      </w:r>
      <w:r w:rsidR="003335F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REEMAN</w:t>
      </w:r>
      <w:r w:rsidR="0051419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1995). </w:t>
      </w:r>
      <w:r w:rsidR="0068233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</w:t>
      </w:r>
      <w:r w:rsidR="0051419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conceito </w:t>
      </w:r>
      <w:r w:rsidR="0068233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</w:t>
      </w:r>
      <w:r w:rsidR="0051419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de inovação (sem </w:t>
      </w:r>
      <w:r w:rsidR="003335F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</w:t>
      </w:r>
      <w:r w:rsidR="0051419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adjetivo nacional) foi introduzido por Lundvall em 1985 e para fins de comparações internacionais entre estilos nacionais de gestão da inovação foi introduzido por Chris Freeman em 1987</w:t>
      </w:r>
      <w:r w:rsidR="005A5E5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já com </w:t>
      </w:r>
      <w:r w:rsidR="0068233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o adjetivo nacional</w:t>
      </w:r>
      <w:r w:rsidR="00A443D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(LUNDVALL et al</w:t>
      </w:r>
      <w:r w:rsidR="0051419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., 2002).</w:t>
      </w:r>
    </w:p>
    <w:p w14:paraId="51044ED9" w14:textId="03628C16" w:rsidR="0051419E" w:rsidRPr="00A12370" w:rsidRDefault="0051419E" w:rsidP="00C703B3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Tidd et al.</w:t>
      </w:r>
      <w:r w:rsidR="00A443D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(2008) afirmam que o Sistema N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aciona</w:t>
      </w:r>
      <w:r w:rsidR="00AB001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l</w:t>
      </w:r>
      <w:r w:rsidR="00A443D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I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novação</w:t>
      </w:r>
      <w:r w:rsidR="005A5E5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(SNI)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335F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 qual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uma empresa está inserida </w:t>
      </w:r>
      <w:r w:rsidR="00AB001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é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grande importância, já que influencia sobremaneira tanto a direção quanto a intensidade de suas próprias atividades de inovação. Afirmam ainda que o </w:t>
      </w:r>
      <w:r w:rsidR="005A5E5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SNI</w:t>
      </w:r>
      <w:r w:rsidR="003335F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qual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empresa está inserida define o </w:t>
      </w:r>
      <w:r w:rsidR="003335F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seu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espectro de escolhas</w:t>
      </w:r>
      <w:r w:rsidR="003335F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ao lidar com as oportunidades e ameaças, influenciando assim a sua estratégia de inovação.</w:t>
      </w:r>
      <w:r w:rsidR="0003112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inovação não é uma atividade individual. Seja o empreendedor que identifica uma oportunidade, seja uma empresa já estabelecida tentando renovar suas ofertas ou </w:t>
      </w:r>
      <w:r w:rsidR="009010D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aperfeiçoar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seus processos, fazer com que a inovação funcione depende do trabalho de muitos participantes, o que exige relações</w:t>
      </w:r>
      <w:r w:rsidR="00A443D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entre diferentes organizações e </w:t>
      </w:r>
      <w:r w:rsidR="005A5E5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desenvolv</w:t>
      </w:r>
      <w:r w:rsidR="005A5E5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imento e utilização de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redes cada vez mais complexa</w:t>
      </w:r>
      <w:r w:rsidR="009010D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(BESSANT</w:t>
      </w:r>
      <w:r w:rsidR="003335F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TIDD, 2009).</w:t>
      </w:r>
    </w:p>
    <w:p w14:paraId="2D51AF21" w14:textId="6AADCC4B" w:rsidR="0051419E" w:rsidRPr="00A12370" w:rsidRDefault="0051419E" w:rsidP="00C703B3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De acordo com Lundvall (2007), o estudo dos </w:t>
      </w:r>
      <w:r w:rsidR="005A5E5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SNI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enfoca os principais componentes do</w:t>
      </w:r>
      <w:r w:rsidR="00677A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sistema</w:t>
      </w:r>
      <w:r w:rsidR="00677A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tais como empresas privadas e organizações públicas, e investiga suas interações mútuas</w:t>
      </w:r>
      <w:r w:rsidR="00677A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5A5E5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relações com o contexto social e institucional </w:t>
      </w:r>
      <w:r w:rsidR="00677A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 qual o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</w:t>
      </w:r>
      <w:r w:rsidR="00677A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está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integrado.</w:t>
      </w:r>
      <w:r w:rsidR="00677A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F1FD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Os </w:t>
      </w:r>
      <w:r w:rsidR="00677A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componentes, </w:t>
      </w:r>
      <w:r w:rsidR="009F1FD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 </w:t>
      </w:r>
      <w:r w:rsidR="00677A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interações e </w:t>
      </w:r>
      <w:r w:rsidR="009F1FD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 </w:t>
      </w:r>
      <w:r w:rsidR="00677A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relações </w:t>
      </w:r>
      <w:r w:rsidR="009F1FD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que Lundvall se refere, </w:t>
      </w:r>
      <w:r w:rsidR="00677A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podem também ser identificados em outros conceitos de </w:t>
      </w:r>
      <w:r w:rsidR="005A5E5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SNI</w:t>
      </w:r>
      <w:r w:rsidR="00677A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encontrados na literatura</w:t>
      </w:r>
      <w:r w:rsidR="00D37C8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 O Quadro 1 apresenta alguns destes conceitos.</w:t>
      </w:r>
    </w:p>
    <w:p w14:paraId="31B845BA" w14:textId="77777777" w:rsidR="0051419E" w:rsidRPr="00A12370" w:rsidRDefault="0051419E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C2BA214" w14:textId="24DAD265" w:rsidR="00F82E6D" w:rsidRPr="00A12370" w:rsidRDefault="006E0A07" w:rsidP="00A1237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Quadro 1</w:t>
      </w:r>
      <w:r w:rsidR="00A300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</w:t>
      </w:r>
      <w:r w:rsidR="00A1237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Principais c</w:t>
      </w:r>
      <w:r w:rsidR="00F82E6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onceitos d</w:t>
      </w:r>
      <w:r w:rsidR="00A1237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 SNI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7576"/>
      </w:tblGrid>
      <w:tr w:rsidR="00913196" w:rsidRPr="00A12370" w14:paraId="20BBC1D1" w14:textId="77777777" w:rsidTr="00A12370">
        <w:trPr>
          <w:jc w:val="center"/>
        </w:trPr>
        <w:tc>
          <w:tcPr>
            <w:tcW w:w="16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57C804" w14:textId="77777777" w:rsidR="0051419E" w:rsidRPr="00A12370" w:rsidRDefault="0051419E" w:rsidP="00C703B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Autor, Ano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0F3F5" w14:textId="77777777" w:rsidR="0051419E" w:rsidRPr="00A12370" w:rsidRDefault="0051419E" w:rsidP="00C703B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Conceito</w:t>
            </w:r>
          </w:p>
        </w:tc>
      </w:tr>
      <w:tr w:rsidR="00913196" w:rsidRPr="00A12370" w14:paraId="77DD1734" w14:textId="77777777" w:rsidTr="00A12370">
        <w:trPr>
          <w:jc w:val="center"/>
        </w:trPr>
        <w:tc>
          <w:tcPr>
            <w:tcW w:w="16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73129" w14:textId="77777777" w:rsidR="00677ABC" w:rsidRPr="00A12370" w:rsidRDefault="00677ABC" w:rsidP="00C703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Metcalfe</w:t>
            </w:r>
            <w:proofErr w:type="spellEnd"/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1995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5E19D" w14:textId="77777777" w:rsidR="00677ABC" w:rsidRPr="00A12370" w:rsidRDefault="00677ABC" w:rsidP="00C703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Sistema de instituições interconectadas para criar, armazenar e transferir os conhecimentos, habilidades e artefatos que definem novas tecnologias.</w:t>
            </w:r>
          </w:p>
        </w:tc>
      </w:tr>
      <w:tr w:rsidR="00913196" w:rsidRPr="00A12370" w14:paraId="66F0CEDF" w14:textId="77777777" w:rsidTr="00A12370">
        <w:trPr>
          <w:jc w:val="center"/>
        </w:trPr>
        <w:tc>
          <w:tcPr>
            <w:tcW w:w="16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0178E" w14:textId="77777777" w:rsidR="0051419E" w:rsidRPr="00A12370" w:rsidRDefault="0051419E" w:rsidP="00C703B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Freeman, 1998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4918F" w14:textId="77777777" w:rsidR="0051419E" w:rsidRPr="00A12370" w:rsidRDefault="0051419E" w:rsidP="00C703B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Estruturas organizacionais e institucionais de suporte às mudanças tecnológicas, as quais têm caráter predominantemente nacional.</w:t>
            </w:r>
          </w:p>
        </w:tc>
      </w:tr>
      <w:tr w:rsidR="00913196" w:rsidRPr="00A12370" w14:paraId="4DC74CF2" w14:textId="77777777" w:rsidTr="00A12370">
        <w:trPr>
          <w:jc w:val="center"/>
        </w:trPr>
        <w:tc>
          <w:tcPr>
            <w:tcW w:w="16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3D3C7E" w14:textId="77777777" w:rsidR="0051419E" w:rsidRPr="00A12370" w:rsidRDefault="0051419E" w:rsidP="00C703B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Coole</w:t>
            </w:r>
            <w:proofErr w:type="spellEnd"/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Uranga</w:t>
            </w:r>
            <w:proofErr w:type="spellEnd"/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Etxebarria</w:t>
            </w:r>
            <w:proofErr w:type="spellEnd"/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1998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694CD" w14:textId="77777777" w:rsidR="0051419E" w:rsidRPr="00A12370" w:rsidRDefault="009D4B22" w:rsidP="00C703B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</w:t>
            </w:r>
            <w:r w:rsidR="0051419E"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ede de organizações</w:t>
            </w:r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privadas e instituições em um E</w:t>
            </w:r>
            <w:r w:rsidR="0051419E"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stado soberano, cujas atividades e interações iniciam, importam, modificam e difundem novas tecnologias e modelos organizacionais.</w:t>
            </w:r>
          </w:p>
        </w:tc>
      </w:tr>
      <w:tr w:rsidR="00913196" w:rsidRPr="00A12370" w14:paraId="5E2D41D1" w14:textId="77777777" w:rsidTr="00A12370">
        <w:trPr>
          <w:jc w:val="center"/>
        </w:trPr>
        <w:tc>
          <w:tcPr>
            <w:tcW w:w="16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FBCE6" w14:textId="77777777" w:rsidR="0051419E" w:rsidRPr="00A12370" w:rsidRDefault="0051419E" w:rsidP="00C703B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Niosi</w:t>
            </w:r>
            <w:proofErr w:type="spellEnd"/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2002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5EAD5B" w14:textId="2FE06DEA" w:rsidR="0051419E" w:rsidRPr="00A12370" w:rsidRDefault="009D4B22" w:rsidP="00C703B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</w:t>
            </w:r>
            <w:r w:rsidR="0051419E"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onjunto de instituições </w:t>
            </w:r>
            <w:proofErr w:type="spellStart"/>
            <w:r w:rsidR="0051419E"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interrelacionados</w:t>
            </w:r>
            <w:proofErr w:type="spellEnd"/>
            <w:r w:rsidR="0051419E"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sendo seu núcleo formado por aq</w:t>
            </w:r>
            <w:r w:rsidR="00802AEA"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uelas instituições que produzem que</w:t>
            </w:r>
            <w:r w:rsidR="0051419E"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difundem e adaptam novos conhecimentos técnicos, sejam eles de empresas</w:t>
            </w:r>
            <w:r w:rsidR="00802AEA"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indú</w:t>
            </w:r>
            <w:r w:rsidR="0051419E"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strias, universidades ou agências governamentais.</w:t>
            </w:r>
          </w:p>
        </w:tc>
      </w:tr>
      <w:tr w:rsidR="00913196" w:rsidRPr="00A12370" w14:paraId="38D9A2C0" w14:textId="77777777" w:rsidTr="00A12370">
        <w:trPr>
          <w:trHeight w:val="519"/>
          <w:jc w:val="center"/>
        </w:trPr>
        <w:tc>
          <w:tcPr>
            <w:tcW w:w="16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42CCE4" w14:textId="77777777" w:rsidR="00677ABC" w:rsidRPr="00A12370" w:rsidRDefault="00677ABC" w:rsidP="00C703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Spencer, 2003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BAF1C3" w14:textId="77777777" w:rsidR="00677ABC" w:rsidRPr="00A12370" w:rsidRDefault="00677ABC" w:rsidP="00C703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Rec</w:t>
            </w:r>
            <w:r w:rsidR="000D5E61"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ursos e instituições, construído</w:t>
            </w:r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 através de interações entre universidades, institutos de pesquisa e empresas inovadoras, que uma empresa pode aproveitar para comercializar com sucesso inovações.</w:t>
            </w:r>
          </w:p>
        </w:tc>
      </w:tr>
      <w:tr w:rsidR="00913196" w:rsidRPr="00A12370" w14:paraId="42D02250" w14:textId="77777777" w:rsidTr="00A12370">
        <w:trPr>
          <w:jc w:val="center"/>
        </w:trPr>
        <w:tc>
          <w:tcPr>
            <w:tcW w:w="16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58295" w14:textId="77777777" w:rsidR="0051419E" w:rsidRPr="00A12370" w:rsidRDefault="0051419E" w:rsidP="00C703B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Plonski, 2005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F5802" w14:textId="77777777" w:rsidR="0051419E" w:rsidRPr="00A12370" w:rsidRDefault="0051419E" w:rsidP="00C703B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Rede de instituições públicas e privadas, cujas atividades e interações iniciam, importam, modificam e difundem novas tecnologias</w:t>
            </w:r>
            <w:r w:rsidR="000D5E61"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913196" w:rsidRPr="00A12370" w14:paraId="5E89C692" w14:textId="77777777" w:rsidTr="00A12370">
        <w:trPr>
          <w:jc w:val="center"/>
        </w:trPr>
        <w:tc>
          <w:tcPr>
            <w:tcW w:w="16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C12BE2" w14:textId="77777777" w:rsidR="00677ABC" w:rsidRPr="00A12370" w:rsidRDefault="00677ABC" w:rsidP="00C703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Carlsson, 2006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D4842" w14:textId="77777777" w:rsidR="00677ABC" w:rsidRPr="00A12370" w:rsidRDefault="00677ABC" w:rsidP="00C703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Conjunto de instituições distintas que conjuntamente e individualmente contribuem para o desenvolvimento e difusão de novas tecnologias e que fornece a estrutura dentro da qual os governos formam e implementam políticas para influenciar o processo de inovação.</w:t>
            </w:r>
          </w:p>
        </w:tc>
      </w:tr>
      <w:tr w:rsidR="00913196" w:rsidRPr="00A12370" w14:paraId="425E5C21" w14:textId="77777777" w:rsidTr="00A12370">
        <w:trPr>
          <w:jc w:val="center"/>
        </w:trPr>
        <w:tc>
          <w:tcPr>
            <w:tcW w:w="16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3AA86" w14:textId="77777777" w:rsidR="0051419E" w:rsidRPr="00A12370" w:rsidRDefault="0051419E" w:rsidP="00C703B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Casali et al</w:t>
            </w:r>
            <w:r w:rsidR="000D5E61"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2010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1CE91" w14:textId="77777777" w:rsidR="0051419E" w:rsidRPr="00A12370" w:rsidRDefault="0051419E" w:rsidP="00C703B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Arranjo institucional entre os agentes de um dado país - firmas, universidades, institutos de pesquisa, instituições financeiras, governo - que impulsiona o desenvolvimento tecnológico deste</w:t>
            </w:r>
            <w:r w:rsidR="009D4B22" w:rsidRPr="00A12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país.</w:t>
            </w:r>
          </w:p>
        </w:tc>
      </w:tr>
    </w:tbl>
    <w:p w14:paraId="66CC493F" w14:textId="60ABD54F" w:rsidR="00677ABC" w:rsidRPr="00A12370" w:rsidRDefault="000E087B" w:rsidP="00A12370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12370">
        <w:rPr>
          <w:rFonts w:ascii="Times New Roman" w:hAnsi="Times New Roman" w:cs="Times New Roman"/>
          <w:color w:val="auto"/>
          <w:sz w:val="20"/>
          <w:szCs w:val="20"/>
        </w:rPr>
        <w:t>Fonte: dos autores</w:t>
      </w:r>
    </w:p>
    <w:p w14:paraId="08D29B61" w14:textId="77777777" w:rsidR="000E087B" w:rsidRPr="00A12370" w:rsidRDefault="000E087B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49A917C" w14:textId="4F9DD46D" w:rsidR="00AE3ED0" w:rsidRPr="00A12370" w:rsidRDefault="005B6EC6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Para </w:t>
      </w:r>
      <w:proofErr w:type="spellStart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Llorens</w:t>
      </w:r>
      <w:proofErr w:type="spellEnd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(2008)</w:t>
      </w:r>
      <w:r w:rsidR="00FE738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um sistema de inovação (territorial) consiste em instituições, públicas e privadas, que produzem efeitos sistêmicos para incentivar as empresas locais a adotar regras, expectativas, valores, atitudes e práticas comuns, fomentando uma cultura de inovação. Estes processos acontecem em virtude da interação entre usuários e produtores de conhecimento, o que gera uma aprendizagem através da interação. </w:t>
      </w:r>
      <w:r w:rsidR="00AE3ED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Os sistemas de inovação </w:t>
      </w:r>
      <w:r w:rsidR="003A48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devem </w:t>
      </w:r>
      <w:r w:rsidR="00AE3ED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facilitar o fluxo de conhecimento e informação entre os principais intervenientes no processo de inovação, determinando, assim, a taxa e direção do aprendizado tecnológico (Lundvall, 2007).</w:t>
      </w:r>
      <w:r w:rsidR="004D647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Para tanto, devem existir canais</w:t>
      </w:r>
      <w:r w:rsidR="001479F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</w:t>
      </w:r>
      <w:r w:rsidR="004D647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interação entre os componentes dos sistemas de inovação, e, sobretudo, a interação entre os conhecimentos existentes nos sistemas de inovação.</w:t>
      </w:r>
    </w:p>
    <w:p w14:paraId="69725A86" w14:textId="77777777" w:rsidR="00B112CE" w:rsidRPr="00A12370" w:rsidRDefault="00B112CE" w:rsidP="00C703B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Lundvall (1992, p. 2) enfatiza a importância do conhecimento e do aprendizado nos sistemas de inovação, alegando que um sistema de inovação é constituído por elementos e relações que interagem na produção, difusão e uso de conhecimento novo e economicamente útil. O conhecimento que é aprendido durante as colaborações é usado como base para criar conhecimentos novos e aplicado de tal forma a criar novos produtos de valor econômico (STREB, 2003), ou seja, o aprendizado também está conectado com a inovação (GREGERSEN; JOHNSON, 1997).</w:t>
      </w:r>
      <w:bookmarkStart w:id="3" w:name="h.dbiojav50ju1" w:colFirst="0" w:colLast="0"/>
      <w:bookmarkEnd w:id="3"/>
    </w:p>
    <w:p w14:paraId="04B9DD7B" w14:textId="77777777" w:rsidR="00B112CE" w:rsidRPr="00A12370" w:rsidRDefault="00B112CE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82C843" w14:textId="77777777" w:rsidR="00C2160E" w:rsidRPr="00A12370" w:rsidRDefault="00330C06" w:rsidP="00C703B3">
      <w:pPr>
        <w:pStyle w:val="Ttulo2"/>
        <w:spacing w:before="0" w:line="24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</w:rPr>
        <w:lastRenderedPageBreak/>
        <w:t>A</w:t>
      </w:r>
      <w:r w:rsidR="00FE01FC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Interação de Conhecimentos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nos Sistemas Nacionais de Inovação</w:t>
      </w:r>
    </w:p>
    <w:p w14:paraId="1B495BDA" w14:textId="77777777" w:rsidR="00C2160E" w:rsidRPr="00A12370" w:rsidRDefault="00C2160E" w:rsidP="00C703B3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85585CC" w14:textId="4D72A453" w:rsidR="00C2160E" w:rsidRPr="00A12370" w:rsidRDefault="00875455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Vários a</w:t>
      </w:r>
      <w:r w:rsidR="007A4F3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tores, tais como Freeman, Lundvall, Nelson</w:t>
      </w:r>
      <w:r w:rsidR="00BF39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Rosenberg, enfatiza</w:t>
      </w:r>
      <w:r w:rsidR="00F667A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importância das interações entre </w:t>
      </w:r>
      <w:r w:rsidR="00F667A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empresas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institutos </w:t>
      </w:r>
      <w:r w:rsidR="00F667A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pú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blicos de pesquisa </w:t>
      </w:r>
      <w:r w:rsidR="00FF396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políticas tecnológicas para o sucesso da inovação</w:t>
      </w:r>
      <w:r w:rsidR="00F667A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abordagem dos sistemas de inovação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(SCHAR</w:t>
      </w:r>
      <w:r w:rsidR="00FF396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TINGER et al., 2002).  Também 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Antonelli e Scellato</w:t>
      </w:r>
      <w:r w:rsidR="000113D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9C7FB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2013</w:t>
      </w:r>
      <w:r w:rsidR="000113D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afirmam que o acesso ao conhecimento externo, por meio de interações do conhecimento ocorre em diferentes níveis e em diferentes camadas de acordo com as formas de relações e os di</w:t>
      </w:r>
      <w:r w:rsidR="00A24F7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stintos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níveis de proximidade cognitiva, industrial e geográfic</w:t>
      </w:r>
      <w:r w:rsidR="007A4F3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FF396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173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“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Consumidores</w:t>
      </w:r>
      <w:r w:rsidR="001173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potenciais de conhecimento necessitam estabelecer interações qualificadas com os </w:t>
      </w:r>
      <w:r w:rsidR="001173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“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vendedores</w:t>
      </w:r>
      <w:r w:rsidR="001173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para dominar o conhecimento a ser adquirido (M</w:t>
      </w:r>
      <w:r w:rsidR="00022FC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ANSFIELD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et al., 1981). </w:t>
      </w:r>
      <w:r w:rsidR="00F82E6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1173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 i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nterações de conhecimento são </w:t>
      </w:r>
      <w:r w:rsidR="00F667A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necessárias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para complementar e de fato fazer possível as transações de conhecimento (ANTONELLI</w:t>
      </w:r>
      <w:r w:rsidR="00FE738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SCELLATO, 2013).</w:t>
      </w:r>
    </w:p>
    <w:p w14:paraId="3847A140" w14:textId="77777777" w:rsidR="00C2160E" w:rsidRPr="00A12370" w:rsidRDefault="00C2160E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434EF46" w14:textId="77777777" w:rsidR="00022FCB" w:rsidRPr="00A12370" w:rsidRDefault="00022FCB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F01F0F0" w14:textId="77777777" w:rsidR="0051419E" w:rsidRPr="00A12370" w:rsidRDefault="00867942" w:rsidP="00C703B3">
      <w:pPr>
        <w:pStyle w:val="Ttulo1"/>
        <w:spacing w:before="0" w:line="240" w:lineRule="auto"/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b/>
          <w:color w:val="auto"/>
          <w:sz w:val="24"/>
          <w:szCs w:val="24"/>
        </w:rPr>
        <w:t>Procedimentos Metodológicos</w:t>
      </w:r>
    </w:p>
    <w:p w14:paraId="7884F51C" w14:textId="77777777" w:rsidR="0051419E" w:rsidRPr="00A12370" w:rsidRDefault="0051419E" w:rsidP="00C703B3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FBC2FC8" w14:textId="7758D69D" w:rsidR="006D6833" w:rsidRPr="00A12370" w:rsidRDefault="006D6833" w:rsidP="00C703B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Os resultados apresentados neste artigo foram obtidos por meio de uma revisão sistemática da literatura, que </w:t>
      </w:r>
      <w:r w:rsidR="0051419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tem por fundamento ser metódica e explícita. Segundo Sampaio e Mancini (2007), boas revisões sistemáticas são recursos importantes para descobrir o que está sendo falado sobre determinado assunto devido ao acelerado processo da informação científica. Este tipo de estudo serve para nortear o desenvolvimento de projetos, indicando novos rumos para futuras investigações e identificando quais métodos de pesquisa foram utilizados em uma área. Ou seja, a investigação sistemática abre a possibilidade para que outros pesquisadores executem novamente a pesquisa, podendo chegar a resultados i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guais ou até mesmo divergentes (SAMPAIO</w:t>
      </w:r>
      <w:r w:rsidR="001E6B6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MANCINI, 2007)</w:t>
      </w:r>
      <w:r w:rsidR="00177F6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181C1D5" w14:textId="5D8C66FB" w:rsidR="006D6833" w:rsidRPr="00A12370" w:rsidRDefault="006D6833" w:rsidP="00C703B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revisão sistemática iniciou com </w:t>
      </w:r>
      <w:r w:rsidR="00177F6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 definição das palavras-chave que pudessem identificar os artigos científicos relacionados à interação de conhe</w:t>
      </w:r>
      <w:r w:rsidR="00B112C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cimentos nos sistemas </w:t>
      </w:r>
      <w:r w:rsidR="00177F6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inovação. A partir da definição das palavras-chave, foi realizada a busca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para compor o portfólio</w:t>
      </w:r>
      <w:r w:rsidR="00BA191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de artigos, sobre o qual uma aná</w:t>
      </w:r>
      <w:r w:rsidR="00BA191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lise bibliométrica pode ser realizada para identificar os principais autores, periódicos, </w:t>
      </w:r>
      <w:r w:rsidR="00004D4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palavras-chave, </w:t>
      </w:r>
      <w:r w:rsidR="00F94B13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entre outros</w:t>
      </w:r>
      <w:r w:rsidR="00BA191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 Na sequ</w:t>
      </w:r>
      <w:r w:rsidR="001E6B6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ê</w:t>
      </w:r>
      <w:r w:rsidR="00A24F7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ncia, os artigos cujo texto foi</w:t>
      </w:r>
      <w:r w:rsidR="00BA191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24F7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encontrado na íntegra</w:t>
      </w:r>
      <w:r w:rsidR="00BA191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04D4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foram</w:t>
      </w:r>
      <w:r w:rsidR="00BA191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lidos com o intuito de identificar as formas de interação de conhecimentos</w:t>
      </w:r>
      <w:r w:rsidR="00B112C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03072AC" w14:textId="77777777" w:rsidR="00F90570" w:rsidRPr="00A12370" w:rsidRDefault="00FE01FC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As buscas </w:t>
      </w:r>
      <w:r w:rsidR="00F94B13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pelos artigos 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foram realizadas no dia </w:t>
      </w:r>
      <w:r w:rsidR="00BE6925" w:rsidRPr="00A12370">
        <w:rPr>
          <w:rFonts w:ascii="Times New Roman" w:hAnsi="Times New Roman" w:cs="Times New Roman"/>
          <w:color w:val="auto"/>
          <w:sz w:val="24"/>
          <w:szCs w:val="24"/>
        </w:rPr>
        <w:t>08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de setembro de 201</w:t>
      </w:r>
      <w:r w:rsidR="00F667A8" w:rsidRPr="00A1237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004D4D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com as palavras-chave e operadores </w:t>
      </w:r>
      <w:r w:rsidR="004A7B79" w:rsidRPr="00A12370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"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innovation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 xml:space="preserve"> system" OR "system 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of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 xml:space="preserve"> 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innovation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") AND ("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knowledge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 xml:space="preserve"> 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interaction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" OR "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knowledge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 xml:space="preserve"> 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generation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" OR "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knowledge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 xml:space="preserve"> 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creation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" OR "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knowledge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 xml:space="preserve"> 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diffusion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" OR "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knowledge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 xml:space="preserve"> 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dissemination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" OR "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knowledge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 xml:space="preserve"> 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application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" OR "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knowledge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 xml:space="preserve"> 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utilization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" OR "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knowledge</w:t>
      </w:r>
      <w:proofErr w:type="spellEnd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 xml:space="preserve"> </w:t>
      </w:r>
      <w:proofErr w:type="spellStart"/>
      <w:r w:rsidR="004A7B79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sh</w:t>
      </w:r>
      <w:r w:rsidR="00004D4D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aring</w:t>
      </w:r>
      <w:proofErr w:type="spellEnd"/>
      <w:r w:rsidR="00004D4D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" OR "</w:t>
      </w:r>
      <w:proofErr w:type="spellStart"/>
      <w:r w:rsidR="00004D4D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knowledge</w:t>
      </w:r>
      <w:proofErr w:type="spellEnd"/>
      <w:r w:rsidR="00004D4D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 xml:space="preserve"> </w:t>
      </w:r>
      <w:proofErr w:type="spellStart"/>
      <w:r w:rsidR="00004D4D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transfer</w:t>
      </w:r>
      <w:proofErr w:type="spellEnd"/>
      <w:r w:rsidR="00004D4D" w:rsidRPr="00A12370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>")</w:t>
      </w:r>
      <w:r w:rsidR="00004D4D" w:rsidRPr="00A12370">
        <w:rPr>
          <w:rFonts w:ascii="Times New Roman" w:hAnsi="Times New Roman" w:cs="Times New Roman"/>
          <w:i/>
          <w:color w:val="auto"/>
          <w:sz w:val="24"/>
          <w:szCs w:val="24"/>
        </w:rPr>
        <w:t>,</w:t>
      </w:r>
      <w:r w:rsidR="00004D4D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sendo </w:t>
      </w:r>
      <w:r w:rsidR="001E6B67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que </w:t>
      </w:r>
      <w:r w:rsidR="00004D4D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as palavras-chave </w:t>
      </w:r>
      <w:r w:rsidR="001E6B67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da busca </w:t>
      </w:r>
      <w:r w:rsidR="00004D4D" w:rsidRPr="00A12370">
        <w:rPr>
          <w:rFonts w:ascii="Times New Roman" w:hAnsi="Times New Roman" w:cs="Times New Roman"/>
          <w:color w:val="auto"/>
          <w:sz w:val="24"/>
          <w:szCs w:val="24"/>
        </w:rPr>
        <w:t>poderiam aparecer no título, no resumo ou nas palavras-chave dos artigos.</w:t>
      </w:r>
      <w:r w:rsidR="004A7B79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A7B7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004D4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busca </w:t>
      </w:r>
      <w:r w:rsidR="004A7B7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foi realiza nas </w:t>
      </w:r>
      <w:r w:rsidR="00F667A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bases </w:t>
      </w:r>
      <w:r w:rsidR="00F667A8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Scopus</w:t>
      </w:r>
      <w:r w:rsidR="00F667A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BA191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 retornou </w:t>
      </w:r>
      <w:r w:rsidR="00F667A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123 registros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), </w:t>
      </w:r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Engineering Village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(40 </w:t>
      </w:r>
      <w:r w:rsidR="00F667A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registros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), </w:t>
      </w:r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Web </w:t>
      </w:r>
      <w:proofErr w:type="spellStart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of</w:t>
      </w:r>
      <w:proofErr w:type="spellEnd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Science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(47 </w:t>
      </w:r>
      <w:r w:rsidR="00F667A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registros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e </w:t>
      </w:r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EBSCO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(64 </w:t>
      </w:r>
      <w:r w:rsidR="00F667A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registros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),</w:t>
      </w:r>
      <w:r w:rsidR="0049106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totalizando 277 registros.</w:t>
      </w:r>
    </w:p>
    <w:p w14:paraId="39F5C85E" w14:textId="6DAC0A8C" w:rsidR="00632742" w:rsidRPr="00A12370" w:rsidRDefault="0049106D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Destes,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29 registros foram excluídos por não se tratarem de artigos de periódicos</w:t>
      </w:r>
      <w:r w:rsidR="0063274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23 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eram artigos de congressos</w:t>
      </w:r>
      <w:r w:rsidR="00F94B13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63274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considerando que o número remanescente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registros ainda era 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significativo, optou-se por exclu</w:t>
      </w:r>
      <w:r w:rsidR="0063274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í-los)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 Na sequência foram excluídos 70 registros identificad</w:t>
      </w:r>
      <w:r w:rsidR="00004D4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os como duplicados pelo </w:t>
      </w:r>
      <w:proofErr w:type="spellStart"/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EndNote</w:t>
      </w:r>
      <w:proofErr w:type="spellEnd"/>
      <w:r w:rsidR="00004D4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®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software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utilizado para compor o portfólio de artigos)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mais 23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registros identificados 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manualmente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como duplicados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BA191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eliminação dos registros duplicados, 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manteve-se aqueles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registros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 o maior número de campos preenchi</w:t>
      </w:r>
      <w:r w:rsidR="00E12FE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dos). Desta forma, restaram 150 registros adequados para a realização da bibliometria.</w:t>
      </w:r>
    </w:p>
    <w:p w14:paraId="052772A8" w14:textId="61E20E67" w:rsidR="00EA1FFB" w:rsidRPr="00A12370" w:rsidRDefault="00EA1FFB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Dos 150 registros do portfólio, apenas 92 artigos foram encontrados na íntegra por meio dos acessos mantidos pela universidade na qual os autores trabalham ou estudam. Os demais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artigos são de bases pagas, majoritariamente </w:t>
      </w:r>
      <w:proofErr w:type="spellStart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InderScience</w:t>
      </w:r>
      <w:proofErr w:type="spellEnd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Taylor &amp; Francis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 Os 92 artigos encontrados foram lidos na íntegra, sendo que para cada artigo registrou-se o conceito de sistema de inovação adotado; a dimensão física do sistema de inovação (local, regional ou nacional); o termo utilizado que sugere interação de conhecimentos (</w:t>
      </w:r>
      <w:proofErr w:type="spellStart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interaction</w:t>
      </w:r>
      <w:proofErr w:type="spellEnd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creation</w:t>
      </w:r>
      <w:proofErr w:type="spellEnd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generation</w:t>
      </w:r>
      <w:proofErr w:type="spellEnd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dissemination</w:t>
      </w:r>
      <w:proofErr w:type="spellEnd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diffusion</w:t>
      </w:r>
      <w:proofErr w:type="spellEnd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transfer</w:t>
      </w:r>
      <w:proofErr w:type="spellEnd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sharing</w:t>
      </w:r>
      <w:proofErr w:type="spellEnd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flow</w:t>
      </w:r>
      <w:proofErr w:type="spellEnd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etc.); as formas de interação apresentadas (fluxos, caminhos, ferramentas, estratégias, etc.); e a importância do conhecimento para a inovação.</w:t>
      </w:r>
      <w:r w:rsidR="00A1237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Para o presente artigo, apenas os conceitos e as formas de interação estão sendo considerados.</w:t>
      </w:r>
    </w:p>
    <w:p w14:paraId="25149CA3" w14:textId="77777777" w:rsidR="00C2160E" w:rsidRPr="00A12370" w:rsidRDefault="00C2160E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2C9CE91" w14:textId="77777777" w:rsidR="00F94B13" w:rsidRPr="00A12370" w:rsidRDefault="00F94B13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0650BE" w14:textId="77777777" w:rsidR="00F94B13" w:rsidRPr="00A12370" w:rsidRDefault="00F94B13" w:rsidP="00C703B3">
      <w:pPr>
        <w:pStyle w:val="Ttulo1"/>
        <w:spacing w:before="0" w:line="240" w:lineRule="auto"/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b/>
          <w:color w:val="auto"/>
          <w:sz w:val="24"/>
          <w:szCs w:val="24"/>
        </w:rPr>
        <w:t>Principais Resultados</w:t>
      </w:r>
    </w:p>
    <w:p w14:paraId="1454481E" w14:textId="77777777" w:rsidR="00F94B13" w:rsidRPr="00A12370" w:rsidRDefault="00F94B13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05F5821" w14:textId="77777777" w:rsidR="00C2160E" w:rsidRPr="00A12370" w:rsidRDefault="00F94B13" w:rsidP="00C703B3">
      <w:pPr>
        <w:pStyle w:val="Ttulo2"/>
        <w:spacing w:before="0" w:line="24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Da </w:t>
      </w:r>
      <w:r w:rsidR="00FE01FC" w:rsidRPr="00A12370">
        <w:rPr>
          <w:rFonts w:ascii="Times New Roman" w:hAnsi="Times New Roman" w:cs="Times New Roman"/>
          <w:color w:val="auto"/>
          <w:sz w:val="24"/>
          <w:szCs w:val="24"/>
        </w:rPr>
        <w:t>Análise Bibliométrica</w:t>
      </w:r>
    </w:p>
    <w:p w14:paraId="64C4AA6D" w14:textId="77777777" w:rsidR="00C2160E" w:rsidRPr="00A12370" w:rsidRDefault="00C2160E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7CAF987" w14:textId="14F2C443" w:rsidR="00632742" w:rsidRPr="00A12370" w:rsidRDefault="00632742" w:rsidP="004666B5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</w:rPr>
        <w:t>Conforme pode ser constatado no Gráfico 1, os 150 artigos</w:t>
      </w:r>
      <w:r w:rsidR="000602B3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do portfólio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foram pu</w:t>
      </w:r>
      <w:r w:rsidR="007A4F3B" w:rsidRPr="00A12370">
        <w:rPr>
          <w:rFonts w:ascii="Times New Roman" w:hAnsi="Times New Roman" w:cs="Times New Roman"/>
          <w:color w:val="auto"/>
          <w:sz w:val="24"/>
          <w:szCs w:val="24"/>
        </w:rPr>
        <w:t>blicados ao longo dos últimos 18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anos, sendo </w:t>
      </w:r>
      <w:r w:rsidR="0075650B" w:rsidRPr="00A12370">
        <w:rPr>
          <w:rFonts w:ascii="Times New Roman" w:hAnsi="Times New Roman" w:cs="Times New Roman"/>
          <w:color w:val="auto"/>
          <w:sz w:val="24"/>
          <w:szCs w:val="24"/>
        </w:rPr>
        <w:t>que 2008 é o ano com o maior número de publicações (22)</w:t>
      </w:r>
      <w:r w:rsidR="00163F22" w:rsidRPr="00A12370">
        <w:rPr>
          <w:rFonts w:ascii="Times New Roman" w:hAnsi="Times New Roman" w:cs="Times New Roman"/>
          <w:color w:val="auto"/>
          <w:sz w:val="24"/>
          <w:szCs w:val="24"/>
        </w:rPr>
        <w:t>. De 1995 para cá, apenas no ano de 1999 nenhum artigo foi publicado</w:t>
      </w:r>
      <w:r w:rsidR="00EA1FFB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sobre o tema</w:t>
      </w:r>
      <w:r w:rsidR="00163F22" w:rsidRPr="00A1237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O ano de 2013 apresenta um número pequeno de publicações (apenas </w:t>
      </w:r>
      <w:r w:rsidR="00163F22" w:rsidRPr="00A12370">
        <w:rPr>
          <w:rFonts w:ascii="Times New Roman" w:hAnsi="Times New Roman" w:cs="Times New Roman"/>
          <w:color w:val="auto"/>
          <w:sz w:val="24"/>
          <w:szCs w:val="24"/>
        </w:rPr>
        <w:t>sete artigos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602B3" w:rsidRPr="00A12370">
        <w:rPr>
          <w:rFonts w:ascii="Times New Roman" w:hAnsi="Times New Roman" w:cs="Times New Roman"/>
          <w:color w:val="auto"/>
          <w:sz w:val="24"/>
          <w:szCs w:val="24"/>
        </w:rPr>
        <w:t>, provavelmente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por conta de a busca ter sido reali</w:t>
      </w:r>
      <w:r w:rsidR="00F94B13" w:rsidRPr="00A12370">
        <w:rPr>
          <w:rFonts w:ascii="Times New Roman" w:hAnsi="Times New Roman" w:cs="Times New Roman"/>
          <w:color w:val="auto"/>
          <w:sz w:val="24"/>
          <w:szCs w:val="24"/>
        </w:rPr>
        <w:t>zada no mês de setembro e muitos artigos ainda não estarem indexados.</w:t>
      </w:r>
    </w:p>
    <w:p w14:paraId="6CA3DCF4" w14:textId="77777777" w:rsidR="006E0A07" w:rsidRPr="00A12370" w:rsidRDefault="006E0A07" w:rsidP="003D0885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2D8612D" w14:textId="39EA327F" w:rsidR="00A06A16" w:rsidRPr="003D0885" w:rsidRDefault="006E0A07" w:rsidP="003D0885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D0885">
        <w:rPr>
          <w:rFonts w:ascii="Times New Roman" w:eastAsia="Times New Roman" w:hAnsi="Times New Roman" w:cs="Times New Roman"/>
          <w:color w:val="auto"/>
          <w:sz w:val="24"/>
          <w:szCs w:val="24"/>
        </w:rPr>
        <w:t>Gráfico 1</w:t>
      </w:r>
      <w:r w:rsidR="004666B5" w:rsidRPr="003D0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Número de publicações por ano</w:t>
      </w:r>
    </w:p>
    <w:p w14:paraId="2F415DCB" w14:textId="77777777" w:rsidR="00C2160E" w:rsidRPr="00A12370" w:rsidRDefault="00632742" w:rsidP="003D0885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FC1BCBE" wp14:editId="00BBF1F8">
            <wp:extent cx="5164667" cy="2523490"/>
            <wp:effectExtent l="0" t="0" r="17145" b="1016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E3877B9" w14:textId="71B80F8F" w:rsidR="000E087B" w:rsidRPr="00774DA7" w:rsidRDefault="000E087B" w:rsidP="003D0885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74DA7">
        <w:rPr>
          <w:rFonts w:ascii="Times New Roman" w:eastAsia="Times New Roman" w:hAnsi="Times New Roman" w:cs="Times New Roman"/>
          <w:color w:val="auto"/>
          <w:sz w:val="20"/>
          <w:szCs w:val="20"/>
        </w:rPr>
        <w:t>Fonte: dos autores</w:t>
      </w:r>
    </w:p>
    <w:p w14:paraId="2231A367" w14:textId="77777777" w:rsidR="00632742" w:rsidRPr="00A12370" w:rsidRDefault="00632742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DF27750" w14:textId="678971E0" w:rsidR="0075650B" w:rsidRPr="00A12370" w:rsidRDefault="0075650B" w:rsidP="00C703B3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Os 150 artigos foram publicados em 97 periódicos, sendo que apenas 11 periódicos publicaram mais do que dois artigos sobre o tema. Conforme pode ser constatado no Gráfico 2, os periódicos 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European</w:t>
      </w:r>
      <w:proofErr w:type="spellEnd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Planning 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Studies</w:t>
      </w:r>
      <w:proofErr w:type="spellEnd"/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Research</w:t>
      </w:r>
      <w:proofErr w:type="spellEnd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Policy</w:t>
      </w:r>
      <w:proofErr w:type="spellEnd"/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lideram a lista com 10 publicações cada. Na sequência aparecem os periódicos </w:t>
      </w:r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Technovation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Scientometrics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International</w:t>
      </w:r>
      <w:proofErr w:type="spellEnd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Journal</w:t>
      </w:r>
      <w:proofErr w:type="spellEnd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of</w:t>
      </w:r>
      <w:proofErr w:type="spellEnd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Technology Management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com cinco publicações cada.</w:t>
      </w:r>
    </w:p>
    <w:p w14:paraId="1A896F7C" w14:textId="77777777" w:rsidR="00774DA7" w:rsidRPr="00A12370" w:rsidRDefault="00774DA7" w:rsidP="00C703B3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9D80EC1" w14:textId="5BDE838E" w:rsidR="0075650B" w:rsidRPr="003D0885" w:rsidRDefault="006E0A07" w:rsidP="003D0885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Gráfico 2 </w:t>
      </w:r>
      <w:r w:rsidR="004666B5" w:rsidRPr="003D0885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3D0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666B5" w:rsidRPr="003D0885">
        <w:rPr>
          <w:rFonts w:ascii="Times New Roman" w:eastAsia="Times New Roman" w:hAnsi="Times New Roman" w:cs="Times New Roman"/>
          <w:color w:val="auto"/>
          <w:sz w:val="24"/>
          <w:szCs w:val="24"/>
        </w:rPr>
        <w:t>Número de publicações por periódico</w:t>
      </w:r>
    </w:p>
    <w:p w14:paraId="0C0EC31F" w14:textId="77777777" w:rsidR="00C2160E" w:rsidRPr="003D0885" w:rsidRDefault="00E47E94" w:rsidP="003D0885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885"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2BC87EAD" wp14:editId="0E90A499">
            <wp:extent cx="5654649" cy="2765145"/>
            <wp:effectExtent l="0" t="0" r="3810" b="1651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68F559A" w14:textId="0269B522" w:rsidR="000E087B" w:rsidRPr="00A30001" w:rsidRDefault="000E087B" w:rsidP="003D0885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30001">
        <w:rPr>
          <w:rFonts w:ascii="Times New Roman" w:eastAsia="Times New Roman" w:hAnsi="Times New Roman" w:cs="Times New Roman"/>
          <w:color w:val="auto"/>
          <w:sz w:val="20"/>
          <w:szCs w:val="20"/>
        </w:rPr>
        <w:t>Fonte: dos autores</w:t>
      </w:r>
    </w:p>
    <w:p w14:paraId="13D3AB7F" w14:textId="68D1FC68" w:rsidR="000E087B" w:rsidRPr="00A12370" w:rsidRDefault="00A30001" w:rsidP="00A30001">
      <w:pPr>
        <w:tabs>
          <w:tab w:val="left" w:pos="2313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6D201A9" w14:textId="57894333" w:rsidR="0075650B" w:rsidRPr="00A12370" w:rsidRDefault="0075650B" w:rsidP="00C703B3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Os 150 artigos foram publicados por 286 autores, com uma média de 1,9 autor por artigo. Apenas 16 autores publicaram mais que um artigo e nenhum autor publicou mais do que três artigos. Conforme pode ser verificado no Gráfico 3, T. Mets e V. </w:t>
      </w:r>
      <w:proofErr w:type="spellStart"/>
      <w:r w:rsidRPr="00A12370">
        <w:rPr>
          <w:rFonts w:ascii="Times New Roman" w:hAnsi="Times New Roman" w:cs="Times New Roman"/>
          <w:color w:val="auto"/>
          <w:sz w:val="24"/>
          <w:szCs w:val="24"/>
        </w:rPr>
        <w:t>Harmaakorpi</w:t>
      </w:r>
      <w:proofErr w:type="spellEnd"/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publicaram três artigos cada e 14 autores, incluindo C. Antonelli, P. Cooke e J. W. Spencer, publicaram dois artigos cada.</w:t>
      </w:r>
    </w:p>
    <w:p w14:paraId="2C1BCB8C" w14:textId="77777777" w:rsidR="006E0A07" w:rsidRPr="00A12370" w:rsidRDefault="006E0A07" w:rsidP="00C703B3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F4C6F89" w14:textId="6D615108" w:rsidR="0075650B" w:rsidRPr="003D0885" w:rsidRDefault="006E0A07" w:rsidP="003D0885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Gráfico 3 </w:t>
      </w:r>
      <w:r w:rsidR="004666B5" w:rsidRPr="003D0885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3D0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666B5" w:rsidRPr="003D0885">
        <w:rPr>
          <w:rFonts w:ascii="Times New Roman" w:eastAsia="Times New Roman" w:hAnsi="Times New Roman" w:cs="Times New Roman"/>
          <w:color w:val="auto"/>
          <w:sz w:val="24"/>
          <w:szCs w:val="24"/>
        </w:rPr>
        <w:t>Número de publicações por autor</w:t>
      </w:r>
    </w:p>
    <w:p w14:paraId="2A94854D" w14:textId="77777777" w:rsidR="00C2160E" w:rsidRPr="00A12370" w:rsidRDefault="004A4460" w:rsidP="003D0885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3E4097A0" wp14:editId="5FFD5DDE">
            <wp:extent cx="4667097" cy="3694176"/>
            <wp:effectExtent l="0" t="0" r="635" b="190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66E39B" w14:textId="5E074D09" w:rsidR="000E087B" w:rsidRPr="003D0885" w:rsidRDefault="000E087B" w:rsidP="003D0885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D0885">
        <w:rPr>
          <w:rFonts w:ascii="Times New Roman" w:eastAsia="Times New Roman" w:hAnsi="Times New Roman" w:cs="Times New Roman"/>
          <w:color w:val="auto"/>
          <w:sz w:val="20"/>
          <w:szCs w:val="20"/>
        </w:rPr>
        <w:t>Fonte: dos autores</w:t>
      </w:r>
    </w:p>
    <w:p w14:paraId="5154D99A" w14:textId="77777777" w:rsidR="0075650B" w:rsidRPr="00A12370" w:rsidRDefault="0075650B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2B28097" w14:textId="1606FECB" w:rsidR="0075650B" w:rsidRPr="00A12370" w:rsidRDefault="0075650B" w:rsidP="00C703B3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Outra análise realizada foi com relação às palavras-chave identificadas nos artigos, conforme pode ser observado no Gráfico 4. A palavra-chave 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innovation</w:t>
      </w:r>
      <w:proofErr w:type="spellEnd"/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é a que mais aparece (60 artigos a utilizaram). Já as palavras 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knowledge</w:t>
      </w:r>
      <w:proofErr w:type="spellEnd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transfer</w:t>
      </w:r>
      <w:proofErr w:type="spellEnd"/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innovation</w:t>
      </w:r>
      <w:proofErr w:type="spellEnd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systems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knowledge</w:t>
      </w:r>
      <w:proofErr w:type="spellEnd"/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aparecem em 24, 23 e 20 artigos, respectivamente. Ressalta-se que em função de não ter sido realizado nenhum tratamento nos termos, as palavras em plural e singular e aquelas com ou sem hifens são consideradas distintas, como é o caso de 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innovation</w:t>
      </w:r>
      <w:proofErr w:type="spellEnd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systems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(que aparece em 23 artigos) e 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innovation</w:t>
      </w:r>
      <w:proofErr w:type="spellEnd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system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(em 12 artigos). Outro exemplo são as palavras 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knowledge-transfer</w:t>
      </w:r>
      <w:proofErr w:type="spellEnd"/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(que aparece em 24 artigos) e 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knowledge-transfer</w:t>
      </w:r>
      <w:proofErr w:type="spellEnd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(</w:t>
      </w:r>
      <w:proofErr w:type="spellStart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comunication</w:t>
      </w:r>
      <w:proofErr w:type="spellEnd"/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(que aparece em 10 artigos).</w:t>
      </w:r>
    </w:p>
    <w:p w14:paraId="7ECB2760" w14:textId="77777777" w:rsidR="0075650B" w:rsidRPr="00A12370" w:rsidRDefault="0075650B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53D21AA" w14:textId="67DCA463" w:rsidR="009A061A" w:rsidRPr="003D0885" w:rsidRDefault="009A061A" w:rsidP="003D0885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885">
        <w:rPr>
          <w:rFonts w:ascii="Times New Roman" w:eastAsia="Times New Roman" w:hAnsi="Times New Roman" w:cs="Times New Roman"/>
          <w:color w:val="auto"/>
          <w:sz w:val="24"/>
          <w:szCs w:val="24"/>
        </w:rPr>
        <w:t>Gráfico 4</w:t>
      </w:r>
      <w:r w:rsidR="00A300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</w:t>
      </w:r>
      <w:r w:rsidRPr="003D0885">
        <w:rPr>
          <w:rFonts w:ascii="Times New Roman" w:eastAsia="Times New Roman" w:hAnsi="Times New Roman" w:cs="Times New Roman"/>
          <w:color w:val="auto"/>
          <w:sz w:val="24"/>
          <w:szCs w:val="24"/>
        </w:rPr>
        <w:t>Palavras-chave que mais apareceram</w:t>
      </w:r>
    </w:p>
    <w:p w14:paraId="60101DA4" w14:textId="77777777" w:rsidR="00C2160E" w:rsidRPr="003D0885" w:rsidRDefault="004A4460" w:rsidP="003D0885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885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28A2E511" wp14:editId="335D8F56">
            <wp:extent cx="5661660" cy="2849034"/>
            <wp:effectExtent l="0" t="0" r="15240" b="889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8367B31" w14:textId="4764D354" w:rsidR="000E087B" w:rsidRPr="003D0885" w:rsidRDefault="000E087B" w:rsidP="003D0885">
      <w:pPr>
        <w:tabs>
          <w:tab w:val="left" w:pos="2720"/>
        </w:tabs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D0885">
        <w:rPr>
          <w:rFonts w:ascii="Times New Roman" w:eastAsia="Times New Roman" w:hAnsi="Times New Roman" w:cs="Times New Roman"/>
          <w:color w:val="auto"/>
          <w:sz w:val="20"/>
          <w:szCs w:val="20"/>
        </w:rPr>
        <w:t>Fonte: dos autores</w:t>
      </w:r>
    </w:p>
    <w:p w14:paraId="7BF30D08" w14:textId="020C28AB" w:rsidR="00C2160E" w:rsidRPr="00A12370" w:rsidRDefault="00C2160E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647D628" w14:textId="0B5693C2" w:rsidR="00990486" w:rsidRPr="00A12370" w:rsidRDefault="00990486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</w:rPr>
        <w:tab/>
        <w:t xml:space="preserve">Buscas </w:t>
      </w:r>
      <w:r w:rsidR="000602B3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adicionais 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foram realizadas na </w:t>
      </w:r>
      <w:r w:rsidR="00FE738C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Internet 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>com o intuito de identificar periódicos com edições especiais acerca do tema em questão, mas nenhuma edição especial foi encontrada.</w:t>
      </w:r>
      <w:r w:rsidR="000602B3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Também</w:t>
      </w:r>
      <w:r w:rsidR="00AC0C5B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não foi constatada </w:t>
      </w:r>
      <w:r w:rsidR="000602B3" w:rsidRPr="00A12370">
        <w:rPr>
          <w:rFonts w:ascii="Times New Roman" w:hAnsi="Times New Roman" w:cs="Times New Roman"/>
          <w:color w:val="auto"/>
          <w:sz w:val="24"/>
          <w:szCs w:val="24"/>
        </w:rPr>
        <w:t>a existência de autores ou grupos de pesquisa cujo f</w:t>
      </w:r>
      <w:r w:rsidR="006E223B" w:rsidRPr="00A12370">
        <w:rPr>
          <w:rFonts w:ascii="Times New Roman" w:hAnsi="Times New Roman" w:cs="Times New Roman"/>
          <w:color w:val="auto"/>
          <w:sz w:val="24"/>
          <w:szCs w:val="24"/>
        </w:rPr>
        <w:t>oco principal esteja relacionado</w:t>
      </w:r>
      <w:r w:rsidR="000602B3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especificamente ao termo interação de conhecimentos</w:t>
      </w:r>
      <w:r w:rsidR="0075650B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nos sistemas de inovação</w:t>
      </w:r>
      <w:r w:rsidR="000602B3" w:rsidRPr="00A123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CEF85E2" w14:textId="77777777" w:rsidR="00C2160E" w:rsidRPr="00A12370" w:rsidRDefault="00C2160E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BF028A4" w14:textId="77777777" w:rsidR="00C2160E" w:rsidRPr="00A12370" w:rsidRDefault="00AC32AB" w:rsidP="00C703B3">
      <w:pPr>
        <w:pStyle w:val="Ttulo2"/>
        <w:spacing w:before="0" w:line="24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Da </w:t>
      </w:r>
      <w:r w:rsidR="00163F22" w:rsidRPr="00A12370">
        <w:rPr>
          <w:rFonts w:ascii="Times New Roman" w:hAnsi="Times New Roman" w:cs="Times New Roman"/>
          <w:color w:val="auto"/>
          <w:sz w:val="24"/>
          <w:szCs w:val="24"/>
        </w:rPr>
        <w:t>Análise dos Artigos</w:t>
      </w:r>
    </w:p>
    <w:p w14:paraId="1753C0AC" w14:textId="77777777" w:rsidR="00C2160E" w:rsidRPr="00A12370" w:rsidRDefault="00C2160E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32209DD" w14:textId="102DB9A4" w:rsidR="00972E72" w:rsidRPr="00A12370" w:rsidRDefault="00990486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Conforme as buscas previamente realizadas j</w:t>
      </w:r>
      <w:r w:rsidR="00972E7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á haviam apontado</w:t>
      </w:r>
      <w:r w:rsidR="002603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(revisão tradicional da literatura)</w:t>
      </w:r>
      <w:r w:rsidR="00972E7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existem poucas definições de interação de conhecimentos</w:t>
      </w:r>
      <w:r w:rsidR="008F570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O </w:t>
      </w:r>
      <w:r w:rsidR="00972E7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termo é muitas vezes utilizado sem uma definição explícita. Ademais, vários outros termos acabam sendo citados como representativos das interações de conhecimento, tais como </w:t>
      </w:r>
      <w:proofErr w:type="spellStart"/>
      <w:r w:rsidR="00972E72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knowledge</w:t>
      </w:r>
      <w:proofErr w:type="spellEnd"/>
      <w:r w:rsidR="00972E72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972E72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transfer</w:t>
      </w:r>
      <w:proofErr w:type="spellEnd"/>
      <w:r w:rsidR="00972E72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="00972E72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knowledge</w:t>
      </w:r>
      <w:proofErr w:type="spellEnd"/>
      <w:r w:rsidR="00972E72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972E72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generation</w:t>
      </w:r>
      <w:proofErr w:type="spellEnd"/>
      <w:r w:rsidR="00972E72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="00972E72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knowledge</w:t>
      </w:r>
      <w:proofErr w:type="spellEnd"/>
      <w:r w:rsidR="00972E72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972E72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diffusion</w:t>
      </w:r>
      <w:proofErr w:type="spellEnd"/>
      <w:r w:rsidR="00972E7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5B6EC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entre outros</w:t>
      </w:r>
      <w:r w:rsidR="002603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BE10FF3" w14:textId="77777777" w:rsidR="00C2160E" w:rsidRPr="00A12370" w:rsidRDefault="00C2160E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42D8B49" w14:textId="18963988" w:rsidR="00C2160E" w:rsidRPr="00A12370" w:rsidRDefault="008F5709" w:rsidP="00C703B3">
      <w:pPr>
        <w:pStyle w:val="Ttulo3"/>
        <w:spacing w:before="0" w:line="240" w:lineRule="auto"/>
        <w:rPr>
          <w:rFonts w:ascii="Times New Roman" w:hAnsi="Times New Roman" w:cs="Times New Roman"/>
          <w:color w:val="auto"/>
          <w:szCs w:val="24"/>
        </w:rPr>
      </w:pPr>
      <w:r w:rsidRPr="00A12370">
        <w:rPr>
          <w:rFonts w:ascii="Times New Roman" w:hAnsi="Times New Roman" w:cs="Times New Roman"/>
          <w:color w:val="auto"/>
          <w:szCs w:val="24"/>
        </w:rPr>
        <w:t>Interações de Conhecimento (</w:t>
      </w:r>
      <w:proofErr w:type="spellStart"/>
      <w:r w:rsidR="00C34458" w:rsidRPr="00A12370">
        <w:rPr>
          <w:rFonts w:ascii="Times New Roman" w:hAnsi="Times New Roman" w:cs="Times New Roman"/>
          <w:i/>
          <w:color w:val="auto"/>
          <w:szCs w:val="24"/>
        </w:rPr>
        <w:t>Knowledge</w:t>
      </w:r>
      <w:proofErr w:type="spellEnd"/>
      <w:r w:rsidR="00C34458" w:rsidRPr="00A12370">
        <w:rPr>
          <w:rFonts w:ascii="Times New Roman" w:hAnsi="Times New Roman" w:cs="Times New Roman"/>
          <w:i/>
          <w:color w:val="auto"/>
          <w:szCs w:val="24"/>
        </w:rPr>
        <w:t xml:space="preserve"> </w:t>
      </w:r>
      <w:proofErr w:type="spellStart"/>
      <w:r w:rsidR="00C34458" w:rsidRPr="00A12370">
        <w:rPr>
          <w:rFonts w:ascii="Times New Roman" w:hAnsi="Times New Roman" w:cs="Times New Roman"/>
          <w:i/>
          <w:color w:val="auto"/>
          <w:szCs w:val="24"/>
        </w:rPr>
        <w:t>Interactions</w:t>
      </w:r>
      <w:proofErr w:type="spellEnd"/>
      <w:r w:rsidRPr="00A12370">
        <w:rPr>
          <w:rFonts w:ascii="Times New Roman" w:hAnsi="Times New Roman" w:cs="Times New Roman"/>
          <w:color w:val="auto"/>
          <w:szCs w:val="24"/>
        </w:rPr>
        <w:t>)</w:t>
      </w:r>
    </w:p>
    <w:p w14:paraId="0245373B" w14:textId="77777777" w:rsidR="00C2160E" w:rsidRPr="00A12370" w:rsidRDefault="00C2160E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D950873" w14:textId="53FF211D" w:rsidR="009D5C7A" w:rsidRPr="00A12370" w:rsidRDefault="009D5C7A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acordo com </w:t>
      </w:r>
      <w:r w:rsidR="001B4E9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os artigos analisados, Schartinger et al.</w:t>
      </w:r>
      <w:r w:rsidR="003E388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B4E9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(2002) foram os primeiros autores a definir o termo interação de conhecimentos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discussão referente </w:t>
      </w:r>
      <w:r w:rsidR="001B4E9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as trocas de con</w:t>
      </w:r>
      <w:r w:rsidR="0011352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hecimento entre a universidade </w:t>
      </w:r>
      <w:r w:rsidR="003E388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 a indústria:</w:t>
      </w:r>
    </w:p>
    <w:p w14:paraId="7DA64360" w14:textId="77777777" w:rsidR="003E3881" w:rsidRPr="00A12370" w:rsidRDefault="003E3881" w:rsidP="00C703B3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EB8CCD" w14:textId="77777777" w:rsidR="003E3881" w:rsidRPr="00A12370" w:rsidRDefault="003E3881" w:rsidP="00C703B3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termo interação de conhecimentos é usado aqui para descrever todos os tipos de interações diretas e indiretas, pessoais e não pessoais entre organizações e/ou indivíduos do lado da empresa e do lado da universidade, voltadas para a troca de conhecimentos nos processos de inovação (SCHARTINGER et al., 2002). </w:t>
      </w:r>
    </w:p>
    <w:p w14:paraId="1E2A0B3E" w14:textId="77777777" w:rsidR="007F110B" w:rsidRPr="00A12370" w:rsidRDefault="007F110B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B87D055" w14:textId="2CCD841F" w:rsidR="005F64B0" w:rsidRPr="00807ED2" w:rsidRDefault="006264B2" w:rsidP="00807ED2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7ED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Quadro 2 </w:t>
      </w:r>
      <w:r w:rsidR="00A30001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807ED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F5709" w:rsidRPr="00807ED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Tipos de interações </w:t>
      </w:r>
      <w:r w:rsidR="005F64B0" w:rsidRPr="00807ED2">
        <w:rPr>
          <w:rFonts w:ascii="Times New Roman" w:eastAsia="Times New Roman" w:hAnsi="Times New Roman" w:cs="Times New Roman"/>
          <w:color w:val="auto"/>
          <w:sz w:val="24"/>
          <w:szCs w:val="24"/>
        </w:rPr>
        <w:t>de conhecimento entre universidades e empresas</w:t>
      </w:r>
    </w:p>
    <w:tbl>
      <w:tblPr>
        <w:tblStyle w:val="Tabelacomgrade"/>
        <w:tblW w:w="5127" w:type="pct"/>
        <w:tblLayout w:type="fixed"/>
        <w:tblLook w:val="04A0" w:firstRow="1" w:lastRow="0" w:firstColumn="1" w:lastColumn="0" w:noHBand="0" w:noVBand="1"/>
      </w:tblPr>
      <w:tblGrid>
        <w:gridCol w:w="4802"/>
        <w:gridCol w:w="1691"/>
        <w:gridCol w:w="1572"/>
        <w:gridCol w:w="1226"/>
      </w:tblGrid>
      <w:tr w:rsidR="00913196" w:rsidRPr="00A12370" w14:paraId="4150887D" w14:textId="77777777" w:rsidTr="00531AA9">
        <w:trPr>
          <w:trHeight w:val="871"/>
        </w:trPr>
        <w:tc>
          <w:tcPr>
            <w:tcW w:w="2584" w:type="pct"/>
            <w:vAlign w:val="center"/>
          </w:tcPr>
          <w:p w14:paraId="145017CF" w14:textId="77777777" w:rsidR="00D0165A" w:rsidRPr="00807ED2" w:rsidRDefault="00A223D8" w:rsidP="00807ED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</w:rPr>
              <w:t>Tipos de interação de conhecimentos</w:t>
            </w:r>
          </w:p>
        </w:tc>
        <w:tc>
          <w:tcPr>
            <w:tcW w:w="910" w:type="pct"/>
            <w:vAlign w:val="center"/>
          </w:tcPr>
          <w:p w14:paraId="5FAE2C40" w14:textId="77777777" w:rsidR="00D0165A" w:rsidRPr="00807ED2" w:rsidRDefault="00A223D8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</w:rPr>
              <w:t>Formalização de interação</w:t>
            </w:r>
          </w:p>
        </w:tc>
        <w:tc>
          <w:tcPr>
            <w:tcW w:w="846" w:type="pct"/>
            <w:vAlign w:val="center"/>
          </w:tcPr>
          <w:p w14:paraId="37E47B1A" w14:textId="77777777" w:rsidR="00D0165A" w:rsidRPr="00807ED2" w:rsidRDefault="00505FC5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</w:rPr>
              <w:t>Transferência de conhecimento tácito</w:t>
            </w:r>
          </w:p>
        </w:tc>
        <w:tc>
          <w:tcPr>
            <w:tcW w:w="660" w:type="pct"/>
            <w:vAlign w:val="center"/>
          </w:tcPr>
          <w:p w14:paraId="535364D8" w14:textId="77777777" w:rsidR="00D0165A" w:rsidRPr="00807ED2" w:rsidRDefault="00505FC5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</w:rPr>
              <w:t>Contato pessoal (face-a-face)</w:t>
            </w:r>
          </w:p>
        </w:tc>
      </w:tr>
      <w:tr w:rsidR="00913196" w:rsidRPr="00A12370" w14:paraId="7C4A89E9" w14:textId="77777777" w:rsidTr="00531AA9">
        <w:trPr>
          <w:trHeight w:val="213"/>
        </w:trPr>
        <w:tc>
          <w:tcPr>
            <w:tcW w:w="2584" w:type="pct"/>
          </w:tcPr>
          <w:p w14:paraId="4990EAF7" w14:textId="77777777" w:rsidR="00D0165A" w:rsidRPr="00807ED2" w:rsidRDefault="00505FC5" w:rsidP="00C703B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Emprego de diplomados nas empresas</w:t>
            </w:r>
          </w:p>
        </w:tc>
        <w:tc>
          <w:tcPr>
            <w:tcW w:w="910" w:type="pct"/>
          </w:tcPr>
          <w:p w14:paraId="5792F17A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MTSY" w:hAnsi="Times New Roman" w:cs="Times New Roman"/>
                <w:color w:val="auto"/>
                <w:sz w:val="20"/>
                <w:szCs w:val="20"/>
                <w:lang w:val="en-US"/>
              </w:rPr>
              <w:t>+/−</w:t>
            </w:r>
          </w:p>
        </w:tc>
        <w:tc>
          <w:tcPr>
            <w:tcW w:w="846" w:type="pct"/>
          </w:tcPr>
          <w:p w14:paraId="3B46B6CD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660" w:type="pct"/>
          </w:tcPr>
          <w:p w14:paraId="22DFBC61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913196" w:rsidRPr="00A12370" w14:paraId="1B277926" w14:textId="77777777" w:rsidTr="00531AA9">
        <w:trPr>
          <w:trHeight w:val="436"/>
        </w:trPr>
        <w:tc>
          <w:tcPr>
            <w:tcW w:w="2584" w:type="pct"/>
          </w:tcPr>
          <w:p w14:paraId="5299A415" w14:textId="77777777" w:rsidR="00D0165A" w:rsidRPr="00807ED2" w:rsidRDefault="00505FC5" w:rsidP="00C703B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Conferências ou outros eventos com participação firme da universidade</w:t>
            </w:r>
          </w:p>
        </w:tc>
        <w:tc>
          <w:tcPr>
            <w:tcW w:w="910" w:type="pct"/>
          </w:tcPr>
          <w:p w14:paraId="6B389DF5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pct"/>
          </w:tcPr>
          <w:p w14:paraId="7610A228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+/-</w:t>
            </w:r>
          </w:p>
        </w:tc>
        <w:tc>
          <w:tcPr>
            <w:tcW w:w="660" w:type="pct"/>
          </w:tcPr>
          <w:p w14:paraId="7729D6EF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</w:tr>
      <w:tr w:rsidR="00913196" w:rsidRPr="00A12370" w14:paraId="7DC5E90A" w14:textId="77777777" w:rsidTr="00531AA9">
        <w:trPr>
          <w:trHeight w:val="213"/>
        </w:trPr>
        <w:tc>
          <w:tcPr>
            <w:tcW w:w="2584" w:type="pct"/>
          </w:tcPr>
          <w:p w14:paraId="545F770D" w14:textId="77777777" w:rsidR="00D0165A" w:rsidRPr="00807ED2" w:rsidRDefault="00505FC5" w:rsidP="00C703B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Formação de novas empresas por membros da universidade</w:t>
            </w:r>
          </w:p>
        </w:tc>
        <w:tc>
          <w:tcPr>
            <w:tcW w:w="910" w:type="pct"/>
          </w:tcPr>
          <w:p w14:paraId="6D671C2A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846" w:type="pct"/>
          </w:tcPr>
          <w:p w14:paraId="27B06D6C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660" w:type="pct"/>
          </w:tcPr>
          <w:p w14:paraId="36628CF2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+/-</w:t>
            </w:r>
          </w:p>
        </w:tc>
      </w:tr>
      <w:tr w:rsidR="00913196" w:rsidRPr="00A12370" w14:paraId="6573F0D2" w14:textId="77777777" w:rsidTr="00531AA9">
        <w:trPr>
          <w:trHeight w:val="213"/>
        </w:trPr>
        <w:tc>
          <w:tcPr>
            <w:tcW w:w="2584" w:type="pct"/>
          </w:tcPr>
          <w:p w14:paraId="2C8A2FA0" w14:textId="77777777" w:rsidR="00D0165A" w:rsidRPr="00807ED2" w:rsidRDefault="00505FC5" w:rsidP="00C703B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Publicações conjuntas</w:t>
            </w:r>
          </w:p>
        </w:tc>
        <w:tc>
          <w:tcPr>
            <w:tcW w:w="910" w:type="pct"/>
          </w:tcPr>
          <w:p w14:paraId="4C51E4DE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pct"/>
          </w:tcPr>
          <w:p w14:paraId="7CC5E705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660" w:type="pct"/>
          </w:tcPr>
          <w:p w14:paraId="4F3CAADE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</w:tr>
      <w:tr w:rsidR="00913196" w:rsidRPr="00A12370" w14:paraId="5B898E54" w14:textId="77777777" w:rsidTr="00531AA9">
        <w:trPr>
          <w:trHeight w:val="222"/>
        </w:trPr>
        <w:tc>
          <w:tcPr>
            <w:tcW w:w="2584" w:type="pct"/>
          </w:tcPr>
          <w:p w14:paraId="2BEA90E4" w14:textId="77777777" w:rsidR="00D0165A" w:rsidRPr="00807ED2" w:rsidRDefault="00505FC5" w:rsidP="00C703B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Reuniões informais, palestras, comunicações</w:t>
            </w:r>
          </w:p>
        </w:tc>
        <w:tc>
          <w:tcPr>
            <w:tcW w:w="910" w:type="pct"/>
          </w:tcPr>
          <w:p w14:paraId="60C5442E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pct"/>
          </w:tcPr>
          <w:p w14:paraId="0AD59240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660" w:type="pct"/>
          </w:tcPr>
          <w:p w14:paraId="3E584631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</w:tr>
      <w:tr w:rsidR="00913196" w:rsidRPr="00A12370" w14:paraId="7E32D071" w14:textId="77777777" w:rsidTr="00531AA9">
        <w:trPr>
          <w:trHeight w:val="213"/>
        </w:trPr>
        <w:tc>
          <w:tcPr>
            <w:tcW w:w="2584" w:type="pct"/>
          </w:tcPr>
          <w:p w14:paraId="47262620" w14:textId="77777777" w:rsidR="00D0165A" w:rsidRPr="00807ED2" w:rsidRDefault="00505FC5" w:rsidP="00C703B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Supervisão conjunta de </w:t>
            </w:r>
            <w:proofErr w:type="spellStart"/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Ph.D</w:t>
            </w:r>
            <w:proofErr w:type="spellEnd"/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, doutora</w:t>
            </w:r>
            <w:r w:rsidR="00150DC5"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n</w:t>
            </w: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dos</w:t>
            </w:r>
            <w:r w:rsidR="00150DC5"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e mestrandos.</w:t>
            </w:r>
          </w:p>
        </w:tc>
        <w:tc>
          <w:tcPr>
            <w:tcW w:w="910" w:type="pct"/>
          </w:tcPr>
          <w:p w14:paraId="1D916BE6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MTSY" w:hAnsi="Times New Roman" w:cs="Times New Roman"/>
                <w:color w:val="auto"/>
                <w:sz w:val="20"/>
                <w:szCs w:val="20"/>
                <w:lang w:val="en-US"/>
              </w:rPr>
              <w:t>+/−</w:t>
            </w:r>
          </w:p>
        </w:tc>
        <w:tc>
          <w:tcPr>
            <w:tcW w:w="846" w:type="pct"/>
          </w:tcPr>
          <w:p w14:paraId="6EE51AF6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MTSY" w:hAnsi="Times New Roman" w:cs="Times New Roman"/>
                <w:color w:val="auto"/>
                <w:sz w:val="20"/>
                <w:szCs w:val="20"/>
                <w:lang w:val="en-US"/>
              </w:rPr>
              <w:t>+/−</w:t>
            </w:r>
          </w:p>
        </w:tc>
        <w:tc>
          <w:tcPr>
            <w:tcW w:w="660" w:type="pct"/>
          </w:tcPr>
          <w:p w14:paraId="66484959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MTSY" w:hAnsi="Times New Roman" w:cs="Times New Roman"/>
                <w:color w:val="auto"/>
                <w:sz w:val="20"/>
                <w:szCs w:val="20"/>
                <w:lang w:val="en-US"/>
              </w:rPr>
              <w:t>+/−</w:t>
            </w:r>
          </w:p>
        </w:tc>
      </w:tr>
      <w:tr w:rsidR="00913196" w:rsidRPr="00A12370" w14:paraId="25882B22" w14:textId="77777777" w:rsidTr="00531AA9">
        <w:trPr>
          <w:trHeight w:val="222"/>
        </w:trPr>
        <w:tc>
          <w:tcPr>
            <w:tcW w:w="2584" w:type="pct"/>
          </w:tcPr>
          <w:p w14:paraId="7E737B94" w14:textId="77777777" w:rsidR="00D0165A" w:rsidRPr="00807ED2" w:rsidRDefault="00505FC5" w:rsidP="00C703B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Formação de membros firmes</w:t>
            </w:r>
          </w:p>
        </w:tc>
        <w:tc>
          <w:tcPr>
            <w:tcW w:w="910" w:type="pct"/>
          </w:tcPr>
          <w:p w14:paraId="2F58D8C6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MTSY" w:hAnsi="Times New Roman" w:cs="Times New Roman"/>
                <w:color w:val="auto"/>
                <w:sz w:val="20"/>
                <w:szCs w:val="20"/>
                <w:lang w:val="en-US"/>
              </w:rPr>
              <w:t>+/−</w:t>
            </w:r>
          </w:p>
        </w:tc>
        <w:tc>
          <w:tcPr>
            <w:tcW w:w="846" w:type="pct"/>
          </w:tcPr>
          <w:p w14:paraId="7E80EF14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MTSY" w:hAnsi="Times New Roman" w:cs="Times New Roman"/>
                <w:color w:val="auto"/>
                <w:sz w:val="20"/>
                <w:szCs w:val="20"/>
                <w:lang w:val="en-US"/>
              </w:rPr>
              <w:t>+/−</w:t>
            </w:r>
          </w:p>
        </w:tc>
        <w:tc>
          <w:tcPr>
            <w:tcW w:w="660" w:type="pct"/>
          </w:tcPr>
          <w:p w14:paraId="3360D996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</w:tr>
      <w:tr w:rsidR="00913196" w:rsidRPr="00A12370" w14:paraId="7F675456" w14:textId="77777777" w:rsidTr="00531AA9">
        <w:trPr>
          <w:trHeight w:val="213"/>
        </w:trPr>
        <w:tc>
          <w:tcPr>
            <w:tcW w:w="2584" w:type="pct"/>
          </w:tcPr>
          <w:p w14:paraId="73EB7072" w14:textId="77777777" w:rsidR="00D0165A" w:rsidRPr="00807ED2" w:rsidRDefault="00505FC5" w:rsidP="00C703B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A mobilidade dos pesquisadores entre as universidades e as empresas</w:t>
            </w:r>
          </w:p>
        </w:tc>
        <w:tc>
          <w:tcPr>
            <w:tcW w:w="910" w:type="pct"/>
          </w:tcPr>
          <w:p w14:paraId="2A45AEFD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846" w:type="pct"/>
          </w:tcPr>
          <w:p w14:paraId="4E56F733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660" w:type="pct"/>
          </w:tcPr>
          <w:p w14:paraId="795650D1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</w:tr>
      <w:tr w:rsidR="00913196" w:rsidRPr="00A12370" w14:paraId="4FFD1A57" w14:textId="77777777" w:rsidTr="00531AA9">
        <w:trPr>
          <w:trHeight w:val="213"/>
        </w:trPr>
        <w:tc>
          <w:tcPr>
            <w:tcW w:w="2584" w:type="pct"/>
          </w:tcPr>
          <w:p w14:paraId="3A1B7588" w14:textId="77777777" w:rsidR="00D0165A" w:rsidRPr="00807ED2" w:rsidRDefault="00505FC5" w:rsidP="00C703B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Períodos sabáticos para os membros de universidades</w:t>
            </w:r>
          </w:p>
        </w:tc>
        <w:tc>
          <w:tcPr>
            <w:tcW w:w="910" w:type="pct"/>
          </w:tcPr>
          <w:p w14:paraId="4A78B9D9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846" w:type="pct"/>
          </w:tcPr>
          <w:p w14:paraId="147E92B3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660" w:type="pct"/>
          </w:tcPr>
          <w:p w14:paraId="56CEA0D6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</w:tr>
      <w:tr w:rsidR="00913196" w:rsidRPr="00A12370" w14:paraId="2A189684" w14:textId="77777777" w:rsidTr="00531AA9">
        <w:trPr>
          <w:trHeight w:val="222"/>
        </w:trPr>
        <w:tc>
          <w:tcPr>
            <w:tcW w:w="2584" w:type="pct"/>
          </w:tcPr>
          <w:p w14:paraId="3BE86B53" w14:textId="77777777" w:rsidR="00D0165A" w:rsidRPr="00807ED2" w:rsidRDefault="00505FC5" w:rsidP="00C703B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Pesquisa colaborativa, programas conjuntos de investigação</w:t>
            </w:r>
          </w:p>
        </w:tc>
        <w:tc>
          <w:tcPr>
            <w:tcW w:w="910" w:type="pct"/>
          </w:tcPr>
          <w:p w14:paraId="5E6A2252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846" w:type="pct"/>
          </w:tcPr>
          <w:p w14:paraId="28B39575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660" w:type="pct"/>
          </w:tcPr>
          <w:p w14:paraId="0C79720A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</w:tr>
      <w:tr w:rsidR="00913196" w:rsidRPr="00A12370" w14:paraId="6B66F828" w14:textId="77777777" w:rsidTr="00531AA9">
        <w:trPr>
          <w:trHeight w:val="213"/>
        </w:trPr>
        <w:tc>
          <w:tcPr>
            <w:tcW w:w="2584" w:type="pct"/>
          </w:tcPr>
          <w:p w14:paraId="0C53183A" w14:textId="77777777" w:rsidR="00D0165A" w:rsidRPr="00807ED2" w:rsidRDefault="00150DC5" w:rsidP="00C703B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Palestras em universidades, detidas por membros firmes</w:t>
            </w:r>
          </w:p>
        </w:tc>
        <w:tc>
          <w:tcPr>
            <w:tcW w:w="910" w:type="pct"/>
          </w:tcPr>
          <w:p w14:paraId="6AD52D7A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846" w:type="pct"/>
          </w:tcPr>
          <w:p w14:paraId="0F3E9B4F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MTSY" w:hAnsi="Times New Roman" w:cs="Times New Roman"/>
                <w:color w:val="auto"/>
                <w:sz w:val="20"/>
                <w:szCs w:val="20"/>
                <w:lang w:val="en-US"/>
              </w:rPr>
              <w:t>+/−</w:t>
            </w:r>
          </w:p>
        </w:tc>
        <w:tc>
          <w:tcPr>
            <w:tcW w:w="660" w:type="pct"/>
          </w:tcPr>
          <w:p w14:paraId="6FD8CE15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</w:tr>
      <w:tr w:rsidR="00913196" w:rsidRPr="00A12370" w14:paraId="6164B5B8" w14:textId="77777777" w:rsidTr="00531AA9">
        <w:trPr>
          <w:trHeight w:val="222"/>
        </w:trPr>
        <w:tc>
          <w:tcPr>
            <w:tcW w:w="2584" w:type="pct"/>
          </w:tcPr>
          <w:p w14:paraId="684B1289" w14:textId="77777777" w:rsidR="00D0165A" w:rsidRPr="00807ED2" w:rsidRDefault="00150DC5" w:rsidP="00C703B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Pesquisa de Contratos e Consultoria</w:t>
            </w:r>
          </w:p>
        </w:tc>
        <w:tc>
          <w:tcPr>
            <w:tcW w:w="910" w:type="pct"/>
          </w:tcPr>
          <w:p w14:paraId="2313034A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846" w:type="pct"/>
          </w:tcPr>
          <w:p w14:paraId="2B71E87A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MTSY" w:hAnsi="Times New Roman" w:cs="Times New Roman"/>
                <w:color w:val="auto"/>
                <w:sz w:val="20"/>
                <w:szCs w:val="20"/>
                <w:lang w:val="en-US"/>
              </w:rPr>
              <w:t>+/−</w:t>
            </w:r>
          </w:p>
        </w:tc>
        <w:tc>
          <w:tcPr>
            <w:tcW w:w="660" w:type="pct"/>
          </w:tcPr>
          <w:p w14:paraId="4BF06BCF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</w:tr>
      <w:tr w:rsidR="00913196" w:rsidRPr="00A12370" w14:paraId="30310D6E" w14:textId="77777777" w:rsidTr="00531AA9">
        <w:trPr>
          <w:trHeight w:val="213"/>
        </w:trPr>
        <w:tc>
          <w:tcPr>
            <w:tcW w:w="2584" w:type="pct"/>
          </w:tcPr>
          <w:p w14:paraId="6F9C45A8" w14:textId="77777777" w:rsidR="00D0165A" w:rsidRPr="00807ED2" w:rsidRDefault="00150DC5" w:rsidP="00C703B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O uso de instalações da universidade por parte das empresas</w:t>
            </w:r>
          </w:p>
        </w:tc>
        <w:tc>
          <w:tcPr>
            <w:tcW w:w="910" w:type="pct"/>
          </w:tcPr>
          <w:p w14:paraId="59293ADC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846" w:type="pct"/>
          </w:tcPr>
          <w:p w14:paraId="1DC3FB71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660" w:type="pct"/>
          </w:tcPr>
          <w:p w14:paraId="0291D8A6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913196" w:rsidRPr="00A12370" w14:paraId="76A8AB59" w14:textId="77777777" w:rsidTr="00531AA9">
        <w:trPr>
          <w:trHeight w:val="213"/>
        </w:trPr>
        <w:tc>
          <w:tcPr>
            <w:tcW w:w="2584" w:type="pct"/>
          </w:tcPr>
          <w:p w14:paraId="64DD067C" w14:textId="77777777" w:rsidR="00D0165A" w:rsidRPr="00807ED2" w:rsidRDefault="00150DC5" w:rsidP="00C703B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Licenciamento de patentes de universidades por empresas</w:t>
            </w:r>
          </w:p>
        </w:tc>
        <w:tc>
          <w:tcPr>
            <w:tcW w:w="910" w:type="pct"/>
          </w:tcPr>
          <w:p w14:paraId="0E4EA582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846" w:type="pct"/>
          </w:tcPr>
          <w:p w14:paraId="7A301343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660" w:type="pct"/>
          </w:tcPr>
          <w:p w14:paraId="215FE388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913196" w:rsidRPr="00A12370" w14:paraId="4219D258" w14:textId="77777777" w:rsidTr="00531AA9">
        <w:trPr>
          <w:trHeight w:val="222"/>
        </w:trPr>
        <w:tc>
          <w:tcPr>
            <w:tcW w:w="2584" w:type="pct"/>
          </w:tcPr>
          <w:p w14:paraId="3FC27875" w14:textId="77777777" w:rsidR="00D0165A" w:rsidRPr="00807ED2" w:rsidRDefault="00150DC5" w:rsidP="00C703B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Compra de protótipos, desenvolvidos em universidades</w:t>
            </w:r>
          </w:p>
        </w:tc>
        <w:tc>
          <w:tcPr>
            <w:tcW w:w="910" w:type="pct"/>
          </w:tcPr>
          <w:p w14:paraId="2293F58D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846" w:type="pct"/>
          </w:tcPr>
          <w:p w14:paraId="213FDBEB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660" w:type="pct"/>
          </w:tcPr>
          <w:p w14:paraId="29E49AF8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913196" w:rsidRPr="00A12370" w14:paraId="7E43B65B" w14:textId="77777777" w:rsidTr="00531AA9">
        <w:trPr>
          <w:trHeight w:val="213"/>
        </w:trPr>
        <w:tc>
          <w:tcPr>
            <w:tcW w:w="2584" w:type="pct"/>
          </w:tcPr>
          <w:p w14:paraId="73A740EC" w14:textId="77777777" w:rsidR="00D0165A" w:rsidRPr="00807ED2" w:rsidRDefault="00150DC5" w:rsidP="00C703B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Leitura de publicações, patentes etc. </w:t>
            </w:r>
          </w:p>
        </w:tc>
        <w:tc>
          <w:tcPr>
            <w:tcW w:w="910" w:type="pct"/>
          </w:tcPr>
          <w:p w14:paraId="72729E75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pct"/>
          </w:tcPr>
          <w:p w14:paraId="3235F11B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660" w:type="pct"/>
          </w:tcPr>
          <w:p w14:paraId="5A6F635C" w14:textId="77777777" w:rsidR="00D0165A" w:rsidRPr="00807ED2" w:rsidRDefault="005B178A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07E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913196" w:rsidRPr="00A12370" w14:paraId="3E5819A9" w14:textId="77777777" w:rsidTr="00531AA9">
        <w:trPr>
          <w:trHeight w:val="747"/>
        </w:trPr>
        <w:tc>
          <w:tcPr>
            <w:tcW w:w="5000" w:type="pct"/>
            <w:gridSpan w:val="4"/>
          </w:tcPr>
          <w:p w14:paraId="06B7BD85" w14:textId="77777777" w:rsidR="00260EDD" w:rsidRPr="00807ED2" w:rsidRDefault="00EC5600" w:rsidP="00C703B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="MTSY" w:hAnsi="Times New Roman" w:cs="Times New Roman"/>
                <w:color w:val="auto"/>
                <w:sz w:val="20"/>
                <w:szCs w:val="20"/>
              </w:rPr>
              <w:t>+</w:t>
            </w: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="00150DC5"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interação geralmente envolve acordos formais, a transferência de conhecimento tácito, contatos pessoais. </w:t>
            </w:r>
          </w:p>
          <w:p w14:paraId="51EE3F8D" w14:textId="77777777" w:rsidR="00260EDD" w:rsidRPr="00807ED2" w:rsidRDefault="00EC5600" w:rsidP="00C703B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="MTSY" w:hAnsi="Times New Roman" w:cs="Times New Roman"/>
                <w:color w:val="auto"/>
                <w:sz w:val="20"/>
                <w:szCs w:val="20"/>
              </w:rPr>
              <w:t>+</w:t>
            </w: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/</w:t>
            </w:r>
            <w:r w:rsidRPr="00807ED2">
              <w:rPr>
                <w:rFonts w:ascii="Times New Roman" w:eastAsia="MTSY" w:hAnsi="Times New Roman" w:cs="Times New Roman"/>
                <w:color w:val="auto"/>
                <w:sz w:val="20"/>
                <w:szCs w:val="20"/>
              </w:rPr>
              <w:t>−</w:t>
            </w: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="00150DC5"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vários graus de acordos formais, a transferência de conhecimento tácito, contatos pessoais. </w:t>
            </w:r>
          </w:p>
          <w:p w14:paraId="3C08F2D1" w14:textId="77777777" w:rsidR="00EC5600" w:rsidRPr="00807ED2" w:rsidRDefault="00EC5600" w:rsidP="00C703B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ED2">
              <w:rPr>
                <w:rFonts w:ascii="Times New Roman" w:eastAsia="MTSY" w:hAnsi="Times New Roman" w:cs="Times New Roman"/>
                <w:color w:val="auto"/>
                <w:sz w:val="20"/>
                <w:szCs w:val="20"/>
              </w:rPr>
              <w:t>−</w:t>
            </w:r>
            <w:r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="00150DC5" w:rsidRPr="00807ED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interação envolve normalmente há acordos formais, há transferência de conhecimento tácito, sem contatos pessoais. </w:t>
            </w:r>
          </w:p>
        </w:tc>
      </w:tr>
    </w:tbl>
    <w:p w14:paraId="54DD4B26" w14:textId="5723010B" w:rsidR="001B4E9B" w:rsidRPr="00807ED2" w:rsidRDefault="005F64B0" w:rsidP="00807ED2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07ED2">
        <w:rPr>
          <w:rFonts w:ascii="Times New Roman" w:hAnsi="Times New Roman" w:cs="Times New Roman"/>
          <w:color w:val="auto"/>
          <w:sz w:val="20"/>
          <w:szCs w:val="20"/>
        </w:rPr>
        <w:t xml:space="preserve">Fonte: </w:t>
      </w:r>
      <w:r w:rsidR="00E94BC0" w:rsidRPr="00807ED2">
        <w:rPr>
          <w:rFonts w:ascii="Times New Roman" w:hAnsi="Times New Roman" w:cs="Times New Roman"/>
          <w:color w:val="auto"/>
          <w:sz w:val="20"/>
          <w:szCs w:val="20"/>
        </w:rPr>
        <w:t xml:space="preserve">Adaptado de </w:t>
      </w:r>
      <w:r w:rsidRPr="00807ED2">
        <w:rPr>
          <w:rFonts w:ascii="Times New Roman" w:hAnsi="Times New Roman" w:cs="Times New Roman"/>
          <w:color w:val="auto"/>
          <w:sz w:val="20"/>
          <w:szCs w:val="20"/>
        </w:rPr>
        <w:t>Schartinger et al. (2002)</w:t>
      </w:r>
    </w:p>
    <w:p w14:paraId="4898DA14" w14:textId="77777777" w:rsidR="005F64B0" w:rsidRPr="00A12370" w:rsidRDefault="005F64B0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2AF312F9" w14:textId="7357D169" w:rsidR="005F64B0" w:rsidRPr="00A12370" w:rsidRDefault="00DB6BAC" w:rsidP="00C703B3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Neste mesmo artigo, os autores apresentam os tipos de interações de conhecimento entre universidades e empresas. Conforme pode ser constatado no Quadro 2, as interações são classificadas, segundo estes autores, baseadas na formalização das interações, na transferência de conhecimento tácito e no contato pessoal.</w:t>
      </w:r>
      <w:r w:rsidR="003E388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F5709" w:rsidRPr="00A12370">
        <w:rPr>
          <w:rFonts w:ascii="Times New Roman" w:hAnsi="Times New Roman" w:cs="Times New Roman"/>
          <w:color w:val="auto"/>
          <w:sz w:val="24"/>
          <w:szCs w:val="24"/>
        </w:rPr>
        <w:t>Por exemplo, e</w:t>
      </w:r>
      <w:r w:rsidR="007F110B" w:rsidRPr="00A12370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5F64B0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pesquisas colaborativas e programas de pesquisa conjuntos, as interações normalmente envolvem acordos formais, a transferência de conhecimento tácito e contatos pessoais. Já na redação de publicações, patentes, etc. as interações normalmente envolvem acordos formais, sem transferência de conhecimento tácito e se</w:t>
      </w:r>
      <w:r w:rsidR="007768FC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dá sem contatos pessoais.</w:t>
      </w:r>
    </w:p>
    <w:p w14:paraId="4A2BAEE7" w14:textId="4622F9BD" w:rsidR="00052BD3" w:rsidRPr="00A12370" w:rsidRDefault="005F64B0" w:rsidP="00C703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</w:rPr>
        <w:tab/>
        <w:t>Também Koschatzky</w:t>
      </w:r>
      <w:r w:rsidR="00E24A1A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(2002)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ressalt</w:t>
      </w:r>
      <w:r w:rsidR="001E6B67" w:rsidRPr="00A12370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a importância da inte</w:t>
      </w:r>
      <w:r w:rsidR="007768FC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ração de conhecimentos. 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Para este autor, </w:t>
      </w:r>
      <w:r w:rsidR="001B4E9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uma estrutura de conhecimento mútuo é a troca de informações, ou seja, a interação. A importância da interação nos processos de inovação deixa claro que a rede é um meio essencial de troca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conhecimento e aprendizagem (KOSCHATZKY, 2002</w:t>
      </w:r>
      <w:r w:rsidR="00052BD3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08E1A299" w14:textId="2498B80F" w:rsidR="001F08D7" w:rsidRPr="00A12370" w:rsidRDefault="00820677" w:rsidP="00C703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Tö</w:t>
      </w:r>
      <w:r w:rsidR="001F08D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dtling, Lehner e Kaufmann</w:t>
      </w:r>
      <w:r w:rsidR="007768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(2009)</w:t>
      </w:r>
      <w:r w:rsidR="001F08D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alegam que as inovações são de certa forma o resultado de um processo interativo de geração, difusão e aplicação do conhecimento, e que a importância das interações de conhecimento tem sido apresentada em estudos relacionados aos ambientes de inovação, </w:t>
      </w:r>
      <w:r w:rsidR="001F08D7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spillovers</w:t>
      </w:r>
      <w:r w:rsidR="001F08D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conhecimento, redes de inovação e sistemas de inovação. </w:t>
      </w:r>
      <w:r w:rsidR="008F0CB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Estes autores classificam as interações </w:t>
      </w:r>
      <w:r w:rsidR="007F110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="008F0CB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 conhecimento em duas dimensõ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es</w:t>
      </w:r>
      <w:r w:rsidR="007768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7F110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em uma </w:t>
      </w:r>
      <w:r w:rsidR="008F0CB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dimensão as interações são diferenciadas como formais ou informais e </w:t>
      </w:r>
      <w:r w:rsidR="007768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</w:t>
      </w:r>
      <w:r w:rsidR="008F0CB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outra dimen</w:t>
      </w:r>
      <w:r w:rsidR="007768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são como estáticas ou dinâmicas, conforme pode ser constatado n</w:t>
      </w:r>
      <w:r w:rsidR="00CE07E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7768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F570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Quadro 3</w:t>
      </w:r>
      <w:r w:rsidR="007768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CE4224B" w14:textId="77777777" w:rsidR="009C5B56" w:rsidRPr="00A12370" w:rsidRDefault="009C5B56" w:rsidP="009C5B5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Por exemplo, a transferência de conhecimento (estático), numa relação negociada (formal) provoca relações de mercado, representada pelo quadrante superior esquerdo (1). Da mesma forma, o aprendizado coletivo (dinâmico) numa relação não negociada (informal) é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representado pelos ambientes e redes informais (4). Ressalta-se que os termos formal/informal, transferência de tecnologia e contatos pessoais aparecem também na tipologia dada por 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>Schartinger et al. (2002).</w:t>
      </w:r>
    </w:p>
    <w:p w14:paraId="5327706B" w14:textId="77777777" w:rsidR="001B4E9B" w:rsidRPr="00A12370" w:rsidRDefault="001B4E9B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B10927D" w14:textId="51D13F53" w:rsidR="00627FEA" w:rsidRPr="001B17BD" w:rsidRDefault="008F5709" w:rsidP="001B17BD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B17BD">
        <w:rPr>
          <w:rFonts w:ascii="Times New Roman" w:hAnsi="Times New Roman" w:cs="Times New Roman"/>
          <w:color w:val="auto"/>
          <w:sz w:val="24"/>
          <w:szCs w:val="24"/>
        </w:rPr>
        <w:t>Quadro 3</w:t>
      </w:r>
      <w:r w:rsidR="006264B2" w:rsidRPr="001B17BD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8F0CBB" w:rsidRPr="001B17BD">
        <w:rPr>
          <w:rFonts w:ascii="Times New Roman" w:hAnsi="Times New Roman" w:cs="Times New Roman"/>
          <w:color w:val="auto"/>
          <w:sz w:val="24"/>
          <w:szCs w:val="24"/>
        </w:rPr>
        <w:t>Tipos de interações de conhecimento nos processos de inovação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533"/>
        <w:gridCol w:w="3795"/>
        <w:gridCol w:w="2733"/>
      </w:tblGrid>
      <w:tr w:rsidR="00913196" w:rsidRPr="00A12370" w14:paraId="26F4FB8F" w14:textId="77777777" w:rsidTr="001B17BD">
        <w:trPr>
          <w:jc w:val="center"/>
        </w:trPr>
        <w:tc>
          <w:tcPr>
            <w:tcW w:w="1398" w:type="pct"/>
            <w:vAlign w:val="center"/>
          </w:tcPr>
          <w:p w14:paraId="35D0822E" w14:textId="77777777" w:rsidR="001B4C5A" w:rsidRPr="001B17BD" w:rsidRDefault="001B4C5A" w:rsidP="00C703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094" w:type="pct"/>
            <w:vAlign w:val="center"/>
          </w:tcPr>
          <w:p w14:paraId="1B1EDE1A" w14:textId="77777777" w:rsidR="001B4C5A" w:rsidRPr="001B17BD" w:rsidRDefault="004F1438" w:rsidP="00C703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Estático</w:t>
            </w:r>
          </w:p>
          <w:p w14:paraId="0A3B588D" w14:textId="77777777" w:rsidR="001B4C5A" w:rsidRPr="001B17BD" w:rsidRDefault="001B4C5A" w:rsidP="00C703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 w:rsidR="004F1438" w:rsidRPr="001B1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Transferência de conhecimento</w:t>
            </w:r>
            <w:r w:rsidRPr="001B1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508" w:type="pct"/>
            <w:vAlign w:val="center"/>
          </w:tcPr>
          <w:p w14:paraId="21C0C92E" w14:textId="77777777" w:rsidR="001B4C5A" w:rsidRPr="001B17BD" w:rsidRDefault="004F1438" w:rsidP="00C703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Dinâmico</w:t>
            </w:r>
          </w:p>
          <w:p w14:paraId="7BF2A6C6" w14:textId="77777777" w:rsidR="001B4C5A" w:rsidRPr="001B17BD" w:rsidRDefault="001B4C5A" w:rsidP="00C703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 w:rsidR="004F1438" w:rsidRPr="001B1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Aprendizado coletivo</w:t>
            </w:r>
            <w:r w:rsidRPr="001B1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</w:tr>
      <w:tr w:rsidR="00913196" w:rsidRPr="00A12370" w14:paraId="308C860B" w14:textId="77777777" w:rsidTr="001B17BD">
        <w:trPr>
          <w:jc w:val="center"/>
        </w:trPr>
        <w:tc>
          <w:tcPr>
            <w:tcW w:w="1398" w:type="pct"/>
            <w:vAlign w:val="center"/>
          </w:tcPr>
          <w:p w14:paraId="1F6359B8" w14:textId="77777777" w:rsidR="001B4C5A" w:rsidRPr="001B17BD" w:rsidRDefault="004F1438" w:rsidP="00C703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</w:t>
            </w:r>
            <w:r w:rsidR="001B4C5A" w:rsidRPr="001B1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ormal/</w:t>
            </w:r>
          </w:p>
          <w:p w14:paraId="4175A73C" w14:textId="77777777" w:rsidR="001B4C5A" w:rsidRPr="001B17BD" w:rsidRDefault="004F1438" w:rsidP="00C703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Relação de negócios</w:t>
            </w:r>
          </w:p>
        </w:tc>
        <w:tc>
          <w:tcPr>
            <w:tcW w:w="2094" w:type="pct"/>
            <w:vAlign w:val="center"/>
          </w:tcPr>
          <w:p w14:paraId="599D75E6" w14:textId="77777777" w:rsidR="001B4C5A" w:rsidRPr="001B17BD" w:rsidRDefault="001B4C5A" w:rsidP="00C703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(1)</w:t>
            </w:r>
          </w:p>
          <w:p w14:paraId="08C0CEE0" w14:textId="77777777" w:rsidR="001B4C5A" w:rsidRPr="001B17BD" w:rsidRDefault="004F1438" w:rsidP="00C703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Relações de mercado</w:t>
            </w:r>
          </w:p>
        </w:tc>
        <w:tc>
          <w:tcPr>
            <w:tcW w:w="1508" w:type="pct"/>
            <w:vAlign w:val="center"/>
          </w:tcPr>
          <w:p w14:paraId="67CD2471" w14:textId="77777777" w:rsidR="001B4C5A" w:rsidRPr="001B17BD" w:rsidRDefault="00EC5600" w:rsidP="00C703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(3)</w:t>
            </w:r>
          </w:p>
          <w:p w14:paraId="43FBDE50" w14:textId="77777777" w:rsidR="00EC5600" w:rsidRPr="001B17BD" w:rsidRDefault="00EC5600" w:rsidP="00C703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Coopera</w:t>
            </w:r>
            <w:r w:rsidR="00A23B9E" w:rsidRPr="001B17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ção</w:t>
            </w:r>
            <w:r w:rsidRPr="001B17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r w:rsidR="00A23B9E" w:rsidRPr="001B17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Redes formais</w:t>
            </w:r>
          </w:p>
        </w:tc>
      </w:tr>
      <w:tr w:rsidR="00913196" w:rsidRPr="00A12370" w14:paraId="6E92BE60" w14:textId="77777777" w:rsidTr="001B17BD">
        <w:trPr>
          <w:jc w:val="center"/>
        </w:trPr>
        <w:tc>
          <w:tcPr>
            <w:tcW w:w="1398" w:type="pct"/>
            <w:vAlign w:val="center"/>
          </w:tcPr>
          <w:p w14:paraId="19FF2BD1" w14:textId="77777777" w:rsidR="001B4C5A" w:rsidRPr="001B17BD" w:rsidRDefault="00A23B9E" w:rsidP="00C703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</w:t>
            </w:r>
            <w:r w:rsidR="001B4C5A" w:rsidRPr="001B1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nformal/</w:t>
            </w:r>
          </w:p>
          <w:p w14:paraId="6D409FE7" w14:textId="77777777" w:rsidR="001B4C5A" w:rsidRPr="001B17BD" w:rsidRDefault="00BF33B7" w:rsidP="00C703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Relação sem negócios</w:t>
            </w:r>
          </w:p>
        </w:tc>
        <w:tc>
          <w:tcPr>
            <w:tcW w:w="2094" w:type="pct"/>
            <w:vAlign w:val="center"/>
          </w:tcPr>
          <w:p w14:paraId="63435CD9" w14:textId="77777777" w:rsidR="001B4C5A" w:rsidRPr="001B17BD" w:rsidRDefault="001B4C5A" w:rsidP="00C703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(2)</w:t>
            </w:r>
          </w:p>
          <w:p w14:paraId="2A4DDB75" w14:textId="77777777" w:rsidR="001B4C5A" w:rsidRPr="001B17BD" w:rsidRDefault="00A23B9E" w:rsidP="00C703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Externalização de conhecimento e</w:t>
            </w:r>
            <w:r w:rsidR="001B4C5A" w:rsidRPr="001B17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B4C5A" w:rsidRPr="001B17B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spillovers</w:t>
            </w:r>
          </w:p>
        </w:tc>
        <w:tc>
          <w:tcPr>
            <w:tcW w:w="1508" w:type="pct"/>
            <w:vAlign w:val="center"/>
          </w:tcPr>
          <w:p w14:paraId="07E8DD31" w14:textId="77777777" w:rsidR="001B4C5A" w:rsidRPr="001B17BD" w:rsidRDefault="001B4C5A" w:rsidP="00C703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(4)</w:t>
            </w:r>
          </w:p>
          <w:p w14:paraId="0B7A516F" w14:textId="77777777" w:rsidR="001B4C5A" w:rsidRPr="001B17BD" w:rsidRDefault="00A23B9E" w:rsidP="00C703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Meio Social / Redes informais</w:t>
            </w:r>
          </w:p>
        </w:tc>
      </w:tr>
    </w:tbl>
    <w:p w14:paraId="0E9E6BC7" w14:textId="2780D1DC" w:rsidR="00C2160E" w:rsidRPr="001B17BD" w:rsidRDefault="003A2FF7" w:rsidP="001B17BD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B17BD">
        <w:rPr>
          <w:rFonts w:ascii="Times New Roman" w:hAnsi="Times New Roman" w:cs="Times New Roman"/>
          <w:color w:val="auto"/>
          <w:sz w:val="20"/>
          <w:szCs w:val="20"/>
        </w:rPr>
        <w:t xml:space="preserve">Fonte: </w:t>
      </w:r>
      <w:r w:rsidR="00E94BC0" w:rsidRPr="001B17BD">
        <w:rPr>
          <w:rFonts w:ascii="Times New Roman" w:hAnsi="Times New Roman" w:cs="Times New Roman"/>
          <w:color w:val="auto"/>
          <w:sz w:val="20"/>
          <w:szCs w:val="20"/>
        </w:rPr>
        <w:t xml:space="preserve">Adaptado de </w:t>
      </w:r>
      <w:r w:rsidR="00820677" w:rsidRPr="001B17BD">
        <w:rPr>
          <w:rFonts w:ascii="Times New Roman" w:eastAsia="Times New Roman" w:hAnsi="Times New Roman" w:cs="Times New Roman"/>
          <w:color w:val="auto"/>
          <w:sz w:val="20"/>
          <w:szCs w:val="20"/>
        </w:rPr>
        <w:t>Tö</w:t>
      </w:r>
      <w:r w:rsidRPr="001B17BD">
        <w:rPr>
          <w:rFonts w:ascii="Times New Roman" w:eastAsia="Times New Roman" w:hAnsi="Times New Roman" w:cs="Times New Roman"/>
          <w:color w:val="auto"/>
          <w:sz w:val="20"/>
          <w:szCs w:val="20"/>
        </w:rPr>
        <w:t>d</w:t>
      </w:r>
      <w:r w:rsidR="00E94BC0" w:rsidRPr="001B17BD">
        <w:rPr>
          <w:rFonts w:ascii="Times New Roman" w:eastAsia="Times New Roman" w:hAnsi="Times New Roman" w:cs="Times New Roman"/>
          <w:color w:val="auto"/>
          <w:sz w:val="20"/>
          <w:szCs w:val="20"/>
        </w:rPr>
        <w:t>tling, Lehner e Kaufmann</w:t>
      </w:r>
      <w:r w:rsidR="00DB6BAC" w:rsidRPr="001B17B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</w:t>
      </w:r>
      <w:r w:rsidR="00E94BC0" w:rsidRPr="001B17BD">
        <w:rPr>
          <w:rFonts w:ascii="Times New Roman" w:eastAsia="Times New Roman" w:hAnsi="Times New Roman" w:cs="Times New Roman"/>
          <w:color w:val="auto"/>
          <w:sz w:val="20"/>
          <w:szCs w:val="20"/>
        </w:rPr>
        <w:t>2009</w:t>
      </w:r>
      <w:r w:rsidR="00DB6BAC" w:rsidRPr="001B17BD">
        <w:rPr>
          <w:rFonts w:ascii="Times New Roman" w:eastAsia="Times New Roman" w:hAnsi="Times New Roman" w:cs="Times New Roman"/>
          <w:color w:val="auto"/>
          <w:sz w:val="20"/>
          <w:szCs w:val="20"/>
        </w:rPr>
        <w:t>)</w:t>
      </w:r>
    </w:p>
    <w:p w14:paraId="6E99715B" w14:textId="77777777" w:rsidR="003A2FF7" w:rsidRPr="00A12370" w:rsidRDefault="003A2FF7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1DA9A55" w14:textId="43EB9819" w:rsidR="00877E16" w:rsidRPr="00A12370" w:rsidRDefault="001E6B67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Em uma </w:t>
      </w:r>
      <w:r w:rsidR="00877E1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pesquisa realizada por Park e Moultrie (2010) com pesquisadores </w:t>
      </w:r>
      <w:r w:rsidR="00CE07E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universitários </w:t>
      </w:r>
      <w:r w:rsidR="00877E1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da Coreia </w:t>
      </w:r>
      <w:r w:rsidR="008F0CB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Sul </w:t>
      </w:r>
      <w:r w:rsidR="00877E1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para identificar</w:t>
      </w:r>
      <w:r w:rsidR="004749B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os canais de interação de conhecimento</w:t>
      </w:r>
      <w:r w:rsidR="00877E1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749B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utilizados tanto internament</w:t>
      </w:r>
      <w:r w:rsidR="007768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="004749B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(com os pares) quanto externamente (com a indústria), eles utilizaram 12 canais </w:t>
      </w:r>
      <w:r w:rsidR="007768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selecionados </w:t>
      </w:r>
      <w:r w:rsidR="004749B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partir dos </w:t>
      </w:r>
      <w:r w:rsidR="00E24A1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canais </w:t>
      </w:r>
      <w:r w:rsidR="004749B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sugeridos por Schartinger et al. (2002) e os dividiram em 3 grupos: formais</w:t>
      </w:r>
      <w:r w:rsidR="00E94BC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informais e mistos, conforme </w:t>
      </w:r>
      <w:r w:rsidR="000B0C5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pode ser constatado no</w:t>
      </w:r>
      <w:r w:rsidR="007D17E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07E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Quadro 4</w:t>
      </w:r>
      <w:r w:rsidR="004749B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89BF8D3" w14:textId="0F652005" w:rsidR="00DB6BAC" w:rsidRPr="00A12370" w:rsidRDefault="00DB6BAC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Para esses autores, pesquisas conjuntas, direitos de propriedade intelectual e financiamento para </w:t>
      </w:r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startups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são exemplos de canais formais de interação de conhecimentos. Já coautoria de artigos, encontros em conferências, participação em encontros informais e pela mídia são canais informais. A instalação de laboratórios, o treinamento de mão-de-obra, o intercâmbio de pesquisadores e consultoria são exemplos de canais mistos. Percebe-se que também na tipologia de Park e Moultrie (2010), aparecem os termos formais e informais</w:t>
      </w:r>
      <w:r w:rsidR="00847CF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Quadro 4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A5F7D41" w14:textId="77777777" w:rsidR="004749BA" w:rsidRPr="00A12370" w:rsidRDefault="004749BA" w:rsidP="00C703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C55004D" w14:textId="49D7A8B6" w:rsidR="008F0CBB" w:rsidRPr="001B17BD" w:rsidRDefault="00CE07E8" w:rsidP="001B17BD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17BD">
        <w:rPr>
          <w:rFonts w:ascii="Times New Roman" w:eastAsia="Times New Roman" w:hAnsi="Times New Roman" w:cs="Times New Roman"/>
          <w:color w:val="auto"/>
          <w:sz w:val="24"/>
          <w:szCs w:val="24"/>
        </w:rPr>
        <w:t>Quadro 4</w:t>
      </w:r>
      <w:r w:rsidR="006264B2" w:rsidRPr="001B17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30001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8F0CBB" w:rsidRPr="001B17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Canais externos de interações de conhecimentos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5"/>
        <w:gridCol w:w="2802"/>
        <w:gridCol w:w="3124"/>
        <w:gridCol w:w="2700"/>
      </w:tblGrid>
      <w:tr w:rsidR="00913196" w:rsidRPr="00A12370" w14:paraId="14B4747A" w14:textId="77777777" w:rsidTr="001B17BD">
        <w:tc>
          <w:tcPr>
            <w:tcW w:w="240" w:type="pct"/>
            <w:vAlign w:val="center"/>
          </w:tcPr>
          <w:p w14:paraId="73F97411" w14:textId="77777777" w:rsidR="005238C7" w:rsidRPr="001B17BD" w:rsidRDefault="005238C7" w:rsidP="00C703B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43E6B82C" w14:textId="77777777" w:rsidR="005238C7" w:rsidRPr="001B17BD" w:rsidRDefault="005238C7" w:rsidP="00C703B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Canais Formais</w:t>
            </w:r>
          </w:p>
        </w:tc>
        <w:tc>
          <w:tcPr>
            <w:tcW w:w="1724" w:type="pct"/>
            <w:vAlign w:val="center"/>
          </w:tcPr>
          <w:p w14:paraId="05343D8A" w14:textId="77777777" w:rsidR="005238C7" w:rsidRPr="001B17BD" w:rsidRDefault="005238C7" w:rsidP="00C703B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Canais mistos</w:t>
            </w:r>
          </w:p>
        </w:tc>
        <w:tc>
          <w:tcPr>
            <w:tcW w:w="1490" w:type="pct"/>
            <w:vAlign w:val="center"/>
          </w:tcPr>
          <w:p w14:paraId="40298A89" w14:textId="77777777" w:rsidR="005238C7" w:rsidRPr="001B17BD" w:rsidRDefault="005238C7" w:rsidP="00C703B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Canais informais</w:t>
            </w:r>
          </w:p>
        </w:tc>
      </w:tr>
      <w:tr w:rsidR="00913196" w:rsidRPr="00A12370" w14:paraId="08779167" w14:textId="77777777" w:rsidTr="001B17BD">
        <w:tc>
          <w:tcPr>
            <w:tcW w:w="240" w:type="pct"/>
            <w:vAlign w:val="center"/>
          </w:tcPr>
          <w:p w14:paraId="69E52377" w14:textId="77777777" w:rsidR="005238C7" w:rsidRPr="001B17BD" w:rsidRDefault="005238C7" w:rsidP="00C703B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546" w:type="pct"/>
            <w:vAlign w:val="center"/>
          </w:tcPr>
          <w:p w14:paraId="168E8072" w14:textId="77777777" w:rsidR="005238C7" w:rsidRPr="001B17BD" w:rsidRDefault="003A2FF7" w:rsidP="00C703B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</w:t>
            </w:r>
            <w:r w:rsidR="005238C7"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esquisas</w:t>
            </w: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Conjuntas</w:t>
            </w:r>
          </w:p>
        </w:tc>
        <w:tc>
          <w:tcPr>
            <w:tcW w:w="1724" w:type="pct"/>
            <w:vAlign w:val="center"/>
          </w:tcPr>
          <w:p w14:paraId="73E264AF" w14:textId="77777777" w:rsidR="005238C7" w:rsidRPr="001B17BD" w:rsidRDefault="002D76F1" w:rsidP="00C703B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Instalação de novos laboratórios</w:t>
            </w:r>
          </w:p>
        </w:tc>
        <w:tc>
          <w:tcPr>
            <w:tcW w:w="1490" w:type="pct"/>
            <w:vAlign w:val="center"/>
          </w:tcPr>
          <w:p w14:paraId="4F3D9485" w14:textId="77777777" w:rsidR="005238C7" w:rsidRPr="001B17BD" w:rsidRDefault="003A2FF7" w:rsidP="00C703B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Coautoria de artigos</w:t>
            </w:r>
          </w:p>
        </w:tc>
      </w:tr>
      <w:tr w:rsidR="00913196" w:rsidRPr="00A12370" w14:paraId="2462CB61" w14:textId="77777777" w:rsidTr="001B17BD">
        <w:tc>
          <w:tcPr>
            <w:tcW w:w="240" w:type="pct"/>
            <w:vAlign w:val="center"/>
          </w:tcPr>
          <w:p w14:paraId="6E11E326" w14:textId="77777777" w:rsidR="005238C7" w:rsidRPr="001B17BD" w:rsidRDefault="005238C7" w:rsidP="00C703B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46" w:type="pct"/>
            <w:vAlign w:val="center"/>
          </w:tcPr>
          <w:p w14:paraId="3F4414A0" w14:textId="77777777" w:rsidR="005238C7" w:rsidRPr="001B17BD" w:rsidRDefault="005238C7" w:rsidP="00C703B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Pesquisas</w:t>
            </w:r>
          </w:p>
        </w:tc>
        <w:tc>
          <w:tcPr>
            <w:tcW w:w="1724" w:type="pct"/>
            <w:vAlign w:val="center"/>
          </w:tcPr>
          <w:p w14:paraId="31D826A7" w14:textId="77777777" w:rsidR="005238C7" w:rsidRPr="001B17BD" w:rsidRDefault="002D76F1" w:rsidP="00C703B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Treinamento de mão de obra</w:t>
            </w:r>
          </w:p>
        </w:tc>
        <w:tc>
          <w:tcPr>
            <w:tcW w:w="1490" w:type="pct"/>
            <w:vAlign w:val="center"/>
          </w:tcPr>
          <w:p w14:paraId="4C4F970E" w14:textId="77777777" w:rsidR="005238C7" w:rsidRPr="001B17BD" w:rsidRDefault="002D76F1" w:rsidP="00C703B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Encontro</w:t>
            </w:r>
            <w:r w:rsidR="003A2FF7"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em conferências</w:t>
            </w:r>
          </w:p>
        </w:tc>
      </w:tr>
      <w:tr w:rsidR="00913196" w:rsidRPr="00A12370" w14:paraId="10D90C5C" w14:textId="77777777" w:rsidTr="001B17BD">
        <w:tc>
          <w:tcPr>
            <w:tcW w:w="240" w:type="pct"/>
            <w:vAlign w:val="center"/>
          </w:tcPr>
          <w:p w14:paraId="7D21132A" w14:textId="77777777" w:rsidR="005238C7" w:rsidRPr="001B17BD" w:rsidRDefault="005238C7" w:rsidP="00C703B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546" w:type="pct"/>
            <w:vAlign w:val="center"/>
          </w:tcPr>
          <w:p w14:paraId="78E924AC" w14:textId="77777777" w:rsidR="005238C7" w:rsidRPr="001B17BD" w:rsidRDefault="005238C7" w:rsidP="00C703B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Direitos de propriedade inte</w:t>
            </w:r>
            <w:r w:rsidR="003A2FF7"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</w:t>
            </w: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ctual</w:t>
            </w:r>
          </w:p>
        </w:tc>
        <w:tc>
          <w:tcPr>
            <w:tcW w:w="1724" w:type="pct"/>
            <w:vAlign w:val="center"/>
          </w:tcPr>
          <w:p w14:paraId="2330C269" w14:textId="77777777" w:rsidR="005238C7" w:rsidRPr="001B17BD" w:rsidRDefault="003A2FF7" w:rsidP="00C703B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Intercâmbio de Pesquisadores</w:t>
            </w:r>
          </w:p>
        </w:tc>
        <w:tc>
          <w:tcPr>
            <w:tcW w:w="1490" w:type="pct"/>
            <w:vAlign w:val="center"/>
          </w:tcPr>
          <w:p w14:paraId="209F0D97" w14:textId="77777777" w:rsidR="005238C7" w:rsidRPr="001B17BD" w:rsidRDefault="002D76F1" w:rsidP="00C703B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Participação em encontros informais</w:t>
            </w:r>
          </w:p>
        </w:tc>
      </w:tr>
      <w:tr w:rsidR="00913196" w:rsidRPr="00A12370" w14:paraId="53AC52E9" w14:textId="77777777" w:rsidTr="001B17BD">
        <w:tc>
          <w:tcPr>
            <w:tcW w:w="240" w:type="pct"/>
            <w:vAlign w:val="center"/>
          </w:tcPr>
          <w:p w14:paraId="71BBE93B" w14:textId="77777777" w:rsidR="005238C7" w:rsidRPr="001B17BD" w:rsidRDefault="005238C7" w:rsidP="00C703B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546" w:type="pct"/>
            <w:vAlign w:val="center"/>
          </w:tcPr>
          <w:p w14:paraId="50EF6508" w14:textId="77777777" w:rsidR="005238C7" w:rsidRPr="001B17BD" w:rsidRDefault="002D76F1" w:rsidP="00C703B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Financiamento para star</w:t>
            </w:r>
            <w:r w:rsidR="003A2FF7"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</w:t>
            </w: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up</w:t>
            </w:r>
            <w:r w:rsidR="003A2FF7"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</w:t>
            </w:r>
          </w:p>
        </w:tc>
        <w:tc>
          <w:tcPr>
            <w:tcW w:w="1724" w:type="pct"/>
            <w:vAlign w:val="center"/>
          </w:tcPr>
          <w:p w14:paraId="0B03D3A1" w14:textId="77777777" w:rsidR="005238C7" w:rsidRPr="001B17BD" w:rsidRDefault="003A2FF7" w:rsidP="00C703B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Consultoria</w:t>
            </w:r>
          </w:p>
        </w:tc>
        <w:tc>
          <w:tcPr>
            <w:tcW w:w="1490" w:type="pct"/>
            <w:vAlign w:val="center"/>
          </w:tcPr>
          <w:p w14:paraId="2CDA744C" w14:textId="77777777" w:rsidR="005238C7" w:rsidRPr="001B17BD" w:rsidRDefault="003A2FF7" w:rsidP="00C703B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Mídia</w:t>
            </w:r>
          </w:p>
        </w:tc>
      </w:tr>
    </w:tbl>
    <w:p w14:paraId="14F5A38B" w14:textId="13FF9F12" w:rsidR="005238C7" w:rsidRPr="001B17BD" w:rsidRDefault="002D76F1" w:rsidP="001B17BD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B17B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Fonte: </w:t>
      </w:r>
      <w:r w:rsidR="00E94BC0" w:rsidRPr="001B17BD">
        <w:rPr>
          <w:rFonts w:ascii="Times New Roman" w:eastAsia="Times New Roman" w:hAnsi="Times New Roman" w:cs="Times New Roman"/>
          <w:color w:val="auto"/>
          <w:sz w:val="20"/>
          <w:szCs w:val="20"/>
        </w:rPr>
        <w:t>Adaptado de Park e Moultrie (2010)</w:t>
      </w:r>
    </w:p>
    <w:p w14:paraId="2E8FB861" w14:textId="77777777" w:rsidR="008F0CBB" w:rsidRPr="00A12370" w:rsidRDefault="008F0CBB" w:rsidP="00C703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541ECFF" w14:textId="3621C652" w:rsidR="001B4C5A" w:rsidRPr="00A12370" w:rsidRDefault="00D17623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Embora não tenham sido retornados pela busca sistêmica, dois artigos </w:t>
      </w:r>
      <w:r w:rsidR="00DF38D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adicionais foram encontrados pelos autores </w:t>
      </w:r>
      <w:r w:rsidR="00E50BE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merecem ser citados.</w:t>
      </w:r>
      <w:r w:rsidR="00DF38D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50BE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No</w:t>
      </w:r>
      <w:r w:rsidR="00DF38D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primeiro, e</w:t>
      </w:r>
      <w:r w:rsidR="008F0CB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mbora não tenha utilizado o termo interação de conhecimentos, 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Schmoch</w:t>
      </w:r>
      <w:r w:rsidR="008F0CB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1997</w:t>
      </w:r>
      <w:r w:rsidR="007D17E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apud M</w:t>
      </w:r>
      <w:r w:rsidR="007D6C23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EYER</w:t>
      </w:r>
      <w:r w:rsidR="00514D2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K</w:t>
      </w:r>
      <w:r w:rsidR="007D6C23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RAHMER</w:t>
      </w:r>
      <w:r w:rsidR="00514D2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514D20" w:rsidRPr="00A12370">
        <w:rPr>
          <w:rFonts w:ascii="Times New Roman" w:eastAsiaTheme="minorEastAsia" w:hAnsi="Times New Roman" w:cs="Times New Roman"/>
          <w:color w:val="auto"/>
          <w:sz w:val="24"/>
          <w:szCs w:val="24"/>
        </w:rPr>
        <w:t>SCHMOCH</w:t>
      </w:r>
      <w:r w:rsidR="00FE01F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1998</w:t>
      </w:r>
      <w:r w:rsidR="008F0CB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="00E50BE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apresentam </w:t>
      </w:r>
      <w:r w:rsidR="008F0CB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um </w:t>
      </w:r>
      <w:r w:rsidR="008F0CBB" w:rsidRPr="00A12370">
        <w:rPr>
          <w:rFonts w:ascii="Times New Roman" w:hAnsi="Times New Roman" w:cs="Times New Roman"/>
          <w:i/>
          <w:color w:val="auto"/>
          <w:sz w:val="24"/>
          <w:szCs w:val="24"/>
        </w:rPr>
        <w:t>ranking</w:t>
      </w:r>
      <w:r w:rsidR="008F0CB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dos tipos de interações entre as universidades e a indústria na perspectiva de pesquisadores acadêmicos,</w:t>
      </w:r>
      <w:r w:rsidR="00E94BC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qual pode ser verificado </w:t>
      </w:r>
      <w:r w:rsidR="004666B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no Quadro 5</w:t>
      </w:r>
      <w:r w:rsidR="008F0CB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E50BE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acordo com </w:t>
      </w:r>
      <w:r w:rsidR="002B7B9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este estudo, a pesquisa colaborativa é considerada o principal tipo de interação da universidade com a indústria, seguida pelos contatos informais.</w:t>
      </w:r>
      <w:r w:rsidR="007D17E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Presume-se que tanto nas pesquisas colaborativas quanto nos contatos formais, há interação de conhecimentos dos indivíduos envolvidos nas resp</w:t>
      </w:r>
      <w:r w:rsidR="00E50BE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ectivas atividades. O mesmo é vá</w:t>
      </w:r>
      <w:r w:rsidR="007D17E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lido para os demais tipos de interação.</w:t>
      </w:r>
    </w:p>
    <w:p w14:paraId="41A99CB2" w14:textId="77777777" w:rsidR="009C5B56" w:rsidRPr="00A12370" w:rsidRDefault="009C5B56" w:rsidP="009C5B5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 segundo, Antonelli e Scellato (2013) argumentam que devido ao forte conteúdo de tacitividade, as interações de conhecimento são necessárias para acessar o conhecimento externo e complementar as operações de conhecimento. As interações de conhecimento contribuem para ativar as relações entre os agentes geradores de aprendizagem e tornar o conhecimento externo disponível, que é visto como um insumo necessário e indispensável para a geração e recombinação de novos conhecimentos tecnológicos e a eventual introdução de inovações tecnológicas. Para estes autores, dois tipos de interações de conhecimento podem ser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identificados de acordo com o contexto em que elas ocorrem: verticais e horizontais. As interações do conhecimento vertical ocorrem em todos os setores ao longo do processo de produção e complementam as operações usuário-produtor. Já as interações horizontais incluem </w:t>
      </w:r>
      <w:r w:rsidRPr="00A12370">
        <w:rPr>
          <w:rFonts w:ascii="Times New Roman" w:hAnsi="Times New Roman" w:cs="Times New Roman"/>
          <w:i/>
          <w:color w:val="auto"/>
          <w:sz w:val="24"/>
          <w:szCs w:val="24"/>
        </w:rPr>
        <w:t>feedbacks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conhecimento que caracterizam as tecnologias concorrentes e a imitação criativa entre as empresas que usam a inovação para competir com produtos no mesmo mercado (ANTONELLI; SCELLATO, 2013).</w:t>
      </w:r>
    </w:p>
    <w:p w14:paraId="7D2DEC9E" w14:textId="77777777" w:rsidR="00EC5600" w:rsidRPr="00A12370" w:rsidRDefault="00EC5600" w:rsidP="00C703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5DB5E82" w14:textId="6CA738B1" w:rsidR="00366996" w:rsidRPr="001B17BD" w:rsidRDefault="004666B5" w:rsidP="001B17BD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17BD">
        <w:rPr>
          <w:rFonts w:ascii="Times New Roman" w:eastAsia="Times New Roman" w:hAnsi="Times New Roman" w:cs="Times New Roman"/>
          <w:color w:val="auto"/>
          <w:sz w:val="24"/>
          <w:szCs w:val="24"/>
        </w:rPr>
        <w:t>Quadro 5</w:t>
      </w:r>
      <w:r w:rsidR="006264B2" w:rsidRPr="001B17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30001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6264B2" w:rsidRPr="001B17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F0CBB" w:rsidRPr="001B17BD">
        <w:rPr>
          <w:rFonts w:ascii="Times New Roman" w:eastAsia="Times New Roman" w:hAnsi="Times New Roman" w:cs="Times New Roman"/>
          <w:color w:val="auto"/>
          <w:sz w:val="24"/>
          <w:szCs w:val="24"/>
        </w:rPr>
        <w:t>Ranking dos tipos de interação entre universidade e indústria</w:t>
      </w:r>
    </w:p>
    <w:tbl>
      <w:tblPr>
        <w:tblStyle w:val="Tabelacomgrade"/>
        <w:tblW w:w="3298" w:type="pct"/>
        <w:jc w:val="center"/>
        <w:tblLook w:val="04A0" w:firstRow="1" w:lastRow="0" w:firstColumn="1" w:lastColumn="0" w:noHBand="0" w:noVBand="1"/>
      </w:tblPr>
      <w:tblGrid>
        <w:gridCol w:w="1107"/>
        <w:gridCol w:w="2513"/>
        <w:gridCol w:w="2357"/>
      </w:tblGrid>
      <w:tr w:rsidR="00913196" w:rsidRPr="00A12370" w14:paraId="2E824904" w14:textId="77777777" w:rsidTr="001B17BD">
        <w:trPr>
          <w:jc w:val="center"/>
        </w:trPr>
        <w:tc>
          <w:tcPr>
            <w:tcW w:w="926" w:type="pct"/>
          </w:tcPr>
          <w:p w14:paraId="2BC59DD5" w14:textId="77777777" w:rsidR="00366996" w:rsidRPr="001B17BD" w:rsidRDefault="00366996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Rank</w:t>
            </w:r>
            <w:r w:rsidR="00CC5EE9" w:rsidRPr="001B17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ing</w:t>
            </w:r>
          </w:p>
        </w:tc>
        <w:tc>
          <w:tcPr>
            <w:tcW w:w="2102" w:type="pct"/>
          </w:tcPr>
          <w:p w14:paraId="5744D0D7" w14:textId="77777777" w:rsidR="00366996" w:rsidRPr="001B17BD" w:rsidRDefault="00366996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Tipo de Interação</w:t>
            </w:r>
          </w:p>
        </w:tc>
        <w:tc>
          <w:tcPr>
            <w:tcW w:w="1972" w:type="pct"/>
          </w:tcPr>
          <w:p w14:paraId="060CA77E" w14:textId="77777777" w:rsidR="00366996" w:rsidRPr="001B17BD" w:rsidRDefault="00366996" w:rsidP="00C703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Índice de Importância</w:t>
            </w:r>
          </w:p>
        </w:tc>
      </w:tr>
      <w:tr w:rsidR="00913196" w:rsidRPr="00A12370" w14:paraId="3006F11F" w14:textId="77777777" w:rsidTr="001B17BD">
        <w:trPr>
          <w:jc w:val="center"/>
        </w:trPr>
        <w:tc>
          <w:tcPr>
            <w:tcW w:w="926" w:type="pct"/>
          </w:tcPr>
          <w:p w14:paraId="5737F9CA" w14:textId="77777777" w:rsidR="00366996" w:rsidRPr="001B17BD" w:rsidRDefault="00366996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102" w:type="pct"/>
          </w:tcPr>
          <w:p w14:paraId="1976A456" w14:textId="77777777" w:rsidR="00366996" w:rsidRPr="001B17BD" w:rsidRDefault="003A2FF7" w:rsidP="00C703B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Pesquisa colaborativa</w:t>
            </w:r>
          </w:p>
        </w:tc>
        <w:tc>
          <w:tcPr>
            <w:tcW w:w="1972" w:type="pct"/>
          </w:tcPr>
          <w:p w14:paraId="778B2492" w14:textId="77777777" w:rsidR="00366996" w:rsidRPr="001B17BD" w:rsidRDefault="00CC5EE9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74</w:t>
            </w:r>
          </w:p>
        </w:tc>
      </w:tr>
      <w:tr w:rsidR="00913196" w:rsidRPr="00A12370" w14:paraId="4CE03305" w14:textId="77777777" w:rsidTr="001B17BD">
        <w:trPr>
          <w:jc w:val="center"/>
        </w:trPr>
        <w:tc>
          <w:tcPr>
            <w:tcW w:w="926" w:type="pct"/>
          </w:tcPr>
          <w:p w14:paraId="155D0450" w14:textId="77777777" w:rsidR="00366996" w:rsidRPr="001B17BD" w:rsidRDefault="00CC5EE9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102" w:type="pct"/>
          </w:tcPr>
          <w:p w14:paraId="2C7B2092" w14:textId="77777777" w:rsidR="00366996" w:rsidRPr="001B17BD" w:rsidRDefault="00CC5EE9" w:rsidP="00C703B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Contatos informais</w:t>
            </w:r>
          </w:p>
        </w:tc>
        <w:tc>
          <w:tcPr>
            <w:tcW w:w="1972" w:type="pct"/>
          </w:tcPr>
          <w:p w14:paraId="0A9D3AAA" w14:textId="77777777" w:rsidR="00366996" w:rsidRPr="001B17BD" w:rsidRDefault="00CC5EE9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</w:t>
            </w:r>
          </w:p>
        </w:tc>
      </w:tr>
      <w:tr w:rsidR="00913196" w:rsidRPr="00A12370" w14:paraId="09EFF18A" w14:textId="77777777" w:rsidTr="001B17BD">
        <w:trPr>
          <w:jc w:val="center"/>
        </w:trPr>
        <w:tc>
          <w:tcPr>
            <w:tcW w:w="926" w:type="pct"/>
            <w:vMerge w:val="restart"/>
            <w:vAlign w:val="center"/>
          </w:tcPr>
          <w:p w14:paraId="5012278C" w14:textId="77777777" w:rsidR="001B4C5A" w:rsidRPr="001B17BD" w:rsidRDefault="001B4C5A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102" w:type="pct"/>
          </w:tcPr>
          <w:p w14:paraId="638412CE" w14:textId="77777777" w:rsidR="001B4C5A" w:rsidRPr="001B17BD" w:rsidRDefault="001B4C5A" w:rsidP="00C703B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Educação das pessoas</w:t>
            </w:r>
          </w:p>
        </w:tc>
        <w:tc>
          <w:tcPr>
            <w:tcW w:w="1972" w:type="pct"/>
          </w:tcPr>
          <w:p w14:paraId="5CD246B8" w14:textId="77777777" w:rsidR="001B4C5A" w:rsidRPr="001B17BD" w:rsidRDefault="001B4C5A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</w:tr>
      <w:tr w:rsidR="00913196" w:rsidRPr="00A12370" w14:paraId="3922D81D" w14:textId="77777777" w:rsidTr="001B17BD">
        <w:trPr>
          <w:jc w:val="center"/>
        </w:trPr>
        <w:tc>
          <w:tcPr>
            <w:tcW w:w="926" w:type="pct"/>
            <w:vMerge/>
          </w:tcPr>
          <w:p w14:paraId="5511F5CD" w14:textId="77777777" w:rsidR="001B4C5A" w:rsidRPr="001B17BD" w:rsidRDefault="001B4C5A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pct"/>
          </w:tcPr>
          <w:p w14:paraId="2D0F9BEE" w14:textId="77777777" w:rsidR="001B4C5A" w:rsidRPr="001B17BD" w:rsidRDefault="001B4C5A" w:rsidP="00C703B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Teses de doutorado</w:t>
            </w:r>
          </w:p>
        </w:tc>
        <w:tc>
          <w:tcPr>
            <w:tcW w:w="1972" w:type="pct"/>
          </w:tcPr>
          <w:p w14:paraId="4ADDC6DD" w14:textId="77777777" w:rsidR="001B4C5A" w:rsidRPr="001B17BD" w:rsidRDefault="001B4C5A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</w:tr>
      <w:tr w:rsidR="00913196" w:rsidRPr="00A12370" w14:paraId="4CEBBCD2" w14:textId="77777777" w:rsidTr="001B17BD">
        <w:trPr>
          <w:jc w:val="center"/>
        </w:trPr>
        <w:tc>
          <w:tcPr>
            <w:tcW w:w="926" w:type="pct"/>
            <w:vMerge/>
          </w:tcPr>
          <w:p w14:paraId="08C9A37C" w14:textId="77777777" w:rsidR="001B4C5A" w:rsidRPr="001B17BD" w:rsidRDefault="001B4C5A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pct"/>
          </w:tcPr>
          <w:p w14:paraId="3A918272" w14:textId="77777777" w:rsidR="001B4C5A" w:rsidRPr="001B17BD" w:rsidRDefault="001B4C5A" w:rsidP="00C703B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Contratos de pesquisa</w:t>
            </w:r>
          </w:p>
        </w:tc>
        <w:tc>
          <w:tcPr>
            <w:tcW w:w="1972" w:type="pct"/>
          </w:tcPr>
          <w:p w14:paraId="7B46244E" w14:textId="77777777" w:rsidR="001B4C5A" w:rsidRPr="001B17BD" w:rsidRDefault="001B4C5A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56</w:t>
            </w:r>
          </w:p>
        </w:tc>
      </w:tr>
      <w:tr w:rsidR="00913196" w:rsidRPr="00A12370" w14:paraId="646CA25A" w14:textId="77777777" w:rsidTr="001B17BD">
        <w:trPr>
          <w:jc w:val="center"/>
        </w:trPr>
        <w:tc>
          <w:tcPr>
            <w:tcW w:w="926" w:type="pct"/>
            <w:vMerge/>
          </w:tcPr>
          <w:p w14:paraId="0AB7A121" w14:textId="77777777" w:rsidR="001B4C5A" w:rsidRPr="001B17BD" w:rsidRDefault="001B4C5A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pct"/>
          </w:tcPr>
          <w:p w14:paraId="41AD247D" w14:textId="77777777" w:rsidR="001B4C5A" w:rsidRPr="001B17BD" w:rsidRDefault="001B4C5A" w:rsidP="00C703B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Conferências</w:t>
            </w:r>
          </w:p>
        </w:tc>
        <w:tc>
          <w:tcPr>
            <w:tcW w:w="1972" w:type="pct"/>
          </w:tcPr>
          <w:p w14:paraId="2A5D9D6A" w14:textId="77777777" w:rsidR="001B4C5A" w:rsidRPr="001B17BD" w:rsidRDefault="001B4C5A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56</w:t>
            </w:r>
          </w:p>
        </w:tc>
      </w:tr>
      <w:tr w:rsidR="00913196" w:rsidRPr="00A12370" w14:paraId="78BF5A09" w14:textId="77777777" w:rsidTr="001B17BD">
        <w:trPr>
          <w:jc w:val="center"/>
        </w:trPr>
        <w:tc>
          <w:tcPr>
            <w:tcW w:w="926" w:type="pct"/>
            <w:vMerge/>
          </w:tcPr>
          <w:p w14:paraId="369D5566" w14:textId="77777777" w:rsidR="001B4C5A" w:rsidRPr="001B17BD" w:rsidRDefault="001B4C5A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pct"/>
          </w:tcPr>
          <w:p w14:paraId="4CE209D0" w14:textId="77777777" w:rsidR="001B4C5A" w:rsidRPr="001B17BD" w:rsidRDefault="001B4C5A" w:rsidP="00C703B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Consultoria</w:t>
            </w:r>
          </w:p>
        </w:tc>
        <w:tc>
          <w:tcPr>
            <w:tcW w:w="1972" w:type="pct"/>
          </w:tcPr>
          <w:p w14:paraId="169F4FA6" w14:textId="77777777" w:rsidR="001B4C5A" w:rsidRPr="001B17BD" w:rsidRDefault="001B4C5A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52</w:t>
            </w:r>
          </w:p>
        </w:tc>
      </w:tr>
      <w:tr w:rsidR="00913196" w:rsidRPr="00A12370" w14:paraId="3CB62FB4" w14:textId="77777777" w:rsidTr="001B17BD">
        <w:trPr>
          <w:jc w:val="center"/>
        </w:trPr>
        <w:tc>
          <w:tcPr>
            <w:tcW w:w="926" w:type="pct"/>
            <w:vMerge w:val="restart"/>
            <w:vAlign w:val="center"/>
          </w:tcPr>
          <w:p w14:paraId="5FEDF717" w14:textId="77777777" w:rsidR="002B7B97" w:rsidRPr="001B17BD" w:rsidRDefault="002B7B97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102" w:type="pct"/>
          </w:tcPr>
          <w:p w14:paraId="472D15E1" w14:textId="77777777" w:rsidR="002B7B97" w:rsidRPr="001B17BD" w:rsidRDefault="002B7B97" w:rsidP="00C703B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Seminários para indústria</w:t>
            </w:r>
          </w:p>
        </w:tc>
        <w:tc>
          <w:tcPr>
            <w:tcW w:w="1972" w:type="pct"/>
          </w:tcPr>
          <w:p w14:paraId="27AD417D" w14:textId="77777777" w:rsidR="002B7B97" w:rsidRPr="001B17BD" w:rsidRDefault="002B7B97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</w:t>
            </w:r>
          </w:p>
        </w:tc>
      </w:tr>
      <w:tr w:rsidR="00913196" w:rsidRPr="00A12370" w14:paraId="05EE7A68" w14:textId="77777777" w:rsidTr="001B17BD">
        <w:trPr>
          <w:jc w:val="center"/>
        </w:trPr>
        <w:tc>
          <w:tcPr>
            <w:tcW w:w="926" w:type="pct"/>
            <w:vMerge/>
          </w:tcPr>
          <w:p w14:paraId="3450D752" w14:textId="77777777" w:rsidR="002B7B97" w:rsidRPr="001B17BD" w:rsidRDefault="002B7B97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pct"/>
          </w:tcPr>
          <w:p w14:paraId="1C6130D8" w14:textId="77777777" w:rsidR="002B7B97" w:rsidRPr="001B17BD" w:rsidRDefault="002B7B97" w:rsidP="00C703B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Intercâmbio de cientistas</w:t>
            </w:r>
          </w:p>
        </w:tc>
        <w:tc>
          <w:tcPr>
            <w:tcW w:w="1972" w:type="pct"/>
          </w:tcPr>
          <w:p w14:paraId="579B8FF4" w14:textId="77777777" w:rsidR="002B7B97" w:rsidRPr="001B17BD" w:rsidRDefault="002B7B97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</w:t>
            </w:r>
          </w:p>
        </w:tc>
      </w:tr>
      <w:tr w:rsidR="00913196" w:rsidRPr="00A12370" w14:paraId="52EFD98C" w14:textId="77777777" w:rsidTr="001B17BD">
        <w:trPr>
          <w:jc w:val="center"/>
        </w:trPr>
        <w:tc>
          <w:tcPr>
            <w:tcW w:w="926" w:type="pct"/>
            <w:vMerge/>
          </w:tcPr>
          <w:p w14:paraId="28DA9770" w14:textId="77777777" w:rsidR="002B7B97" w:rsidRPr="001B17BD" w:rsidRDefault="002B7B97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pct"/>
          </w:tcPr>
          <w:p w14:paraId="64F06B3E" w14:textId="77777777" w:rsidR="002B7B97" w:rsidRPr="001B17BD" w:rsidRDefault="002B7B97" w:rsidP="00C703B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Publicações</w:t>
            </w:r>
          </w:p>
        </w:tc>
        <w:tc>
          <w:tcPr>
            <w:tcW w:w="1972" w:type="pct"/>
          </w:tcPr>
          <w:p w14:paraId="764F1544" w14:textId="77777777" w:rsidR="002B7B97" w:rsidRPr="001B17BD" w:rsidRDefault="002B7B97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</w:tr>
      <w:tr w:rsidR="00913196" w:rsidRPr="00A12370" w14:paraId="6BF524F1" w14:textId="77777777" w:rsidTr="001B17BD">
        <w:trPr>
          <w:jc w:val="center"/>
        </w:trPr>
        <w:tc>
          <w:tcPr>
            <w:tcW w:w="926" w:type="pct"/>
          </w:tcPr>
          <w:p w14:paraId="5679B5D6" w14:textId="77777777" w:rsidR="001B4C5A" w:rsidRPr="001B17BD" w:rsidRDefault="002B7B97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102" w:type="pct"/>
          </w:tcPr>
          <w:p w14:paraId="1641B4C0" w14:textId="77777777" w:rsidR="001B4C5A" w:rsidRPr="001B17BD" w:rsidRDefault="001B4C5A" w:rsidP="00C703B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Comitês</w:t>
            </w:r>
          </w:p>
        </w:tc>
        <w:tc>
          <w:tcPr>
            <w:tcW w:w="1972" w:type="pct"/>
          </w:tcPr>
          <w:p w14:paraId="71BFF3B4" w14:textId="77777777" w:rsidR="001B4C5A" w:rsidRPr="001B17BD" w:rsidRDefault="001B4C5A" w:rsidP="00C703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</w:t>
            </w:r>
          </w:p>
        </w:tc>
      </w:tr>
    </w:tbl>
    <w:p w14:paraId="369728C3" w14:textId="2D315751" w:rsidR="00CC5EE9" w:rsidRPr="001B17BD" w:rsidRDefault="00CC5EE9" w:rsidP="001B17BD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B17BD">
        <w:rPr>
          <w:rFonts w:ascii="Times New Roman" w:hAnsi="Times New Roman" w:cs="Times New Roman"/>
          <w:color w:val="auto"/>
          <w:sz w:val="20"/>
          <w:szCs w:val="20"/>
        </w:rPr>
        <w:t xml:space="preserve">Fonte: </w:t>
      </w:r>
      <w:r w:rsidR="00E94BC0" w:rsidRPr="001B17BD">
        <w:rPr>
          <w:rFonts w:ascii="Times New Roman" w:hAnsi="Times New Roman" w:cs="Times New Roman"/>
          <w:color w:val="auto"/>
          <w:sz w:val="20"/>
          <w:szCs w:val="20"/>
        </w:rPr>
        <w:t xml:space="preserve">Adaptado </w:t>
      </w:r>
      <w:r w:rsidR="003721C9" w:rsidRPr="001B17BD">
        <w:rPr>
          <w:rFonts w:ascii="Times New Roman" w:hAnsi="Times New Roman" w:cs="Times New Roman"/>
          <w:color w:val="auto"/>
          <w:sz w:val="20"/>
          <w:szCs w:val="20"/>
        </w:rPr>
        <w:t xml:space="preserve">de </w:t>
      </w:r>
      <w:r w:rsidRPr="001B17BD">
        <w:rPr>
          <w:rFonts w:ascii="Times New Roman" w:eastAsia="Times New Roman" w:hAnsi="Times New Roman" w:cs="Times New Roman"/>
          <w:color w:val="auto"/>
          <w:sz w:val="20"/>
          <w:szCs w:val="20"/>
        </w:rPr>
        <w:t>Meyer</w:t>
      </w:r>
      <w:r w:rsidR="00514D20" w:rsidRPr="001B17BD">
        <w:rPr>
          <w:rFonts w:ascii="Times New Roman" w:eastAsia="Times New Roman" w:hAnsi="Times New Roman" w:cs="Times New Roman"/>
          <w:color w:val="auto"/>
          <w:sz w:val="20"/>
          <w:szCs w:val="20"/>
        </w:rPr>
        <w:t>-</w:t>
      </w:r>
      <w:r w:rsidRPr="001B17BD">
        <w:rPr>
          <w:rFonts w:ascii="Times New Roman" w:eastAsia="Times New Roman" w:hAnsi="Times New Roman" w:cs="Times New Roman"/>
          <w:color w:val="auto"/>
          <w:sz w:val="20"/>
          <w:szCs w:val="20"/>
        </w:rPr>
        <w:t>Krahmer</w:t>
      </w:r>
      <w:r w:rsidR="00514D20" w:rsidRPr="001B17B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e </w:t>
      </w:r>
      <w:r w:rsidR="00514D20" w:rsidRPr="001B17BD">
        <w:rPr>
          <w:rFonts w:ascii="Times New Roman" w:eastAsiaTheme="minorEastAsia" w:hAnsi="Times New Roman" w:cs="Times New Roman"/>
          <w:color w:val="auto"/>
          <w:sz w:val="20"/>
          <w:szCs w:val="20"/>
        </w:rPr>
        <w:t>Schmoch</w:t>
      </w:r>
      <w:r w:rsidR="007F110B" w:rsidRPr="001B17BD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(</w:t>
      </w:r>
      <w:r w:rsidRPr="001B17BD">
        <w:rPr>
          <w:rFonts w:ascii="Times New Roman" w:eastAsia="Times New Roman" w:hAnsi="Times New Roman" w:cs="Times New Roman"/>
          <w:color w:val="auto"/>
          <w:sz w:val="20"/>
          <w:szCs w:val="20"/>
        </w:rPr>
        <w:t>1998</w:t>
      </w:r>
      <w:r w:rsidR="007F110B" w:rsidRPr="001B17BD">
        <w:rPr>
          <w:rFonts w:ascii="Times New Roman" w:eastAsia="Times New Roman" w:hAnsi="Times New Roman" w:cs="Times New Roman"/>
          <w:color w:val="auto"/>
          <w:sz w:val="20"/>
          <w:szCs w:val="20"/>
        </w:rPr>
        <w:t>)</w:t>
      </w:r>
    </w:p>
    <w:p w14:paraId="60039A61" w14:textId="77777777" w:rsidR="00366996" w:rsidRPr="00A12370" w:rsidRDefault="00366996" w:rsidP="00C703B3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F4FF031" w14:textId="4C4598FF" w:rsidR="00C2160E" w:rsidRPr="00A12370" w:rsidRDefault="0095732B" w:rsidP="00C703B3">
      <w:pPr>
        <w:pStyle w:val="Ttulo3"/>
        <w:spacing w:before="0" w:line="240" w:lineRule="auto"/>
        <w:rPr>
          <w:rFonts w:ascii="Times New Roman" w:hAnsi="Times New Roman" w:cs="Times New Roman"/>
          <w:i/>
          <w:color w:val="auto"/>
          <w:szCs w:val="24"/>
        </w:rPr>
      </w:pPr>
      <w:r w:rsidRPr="00A12370">
        <w:rPr>
          <w:rFonts w:ascii="Times New Roman" w:hAnsi="Times New Roman" w:cs="Times New Roman"/>
          <w:color w:val="auto"/>
          <w:szCs w:val="24"/>
        </w:rPr>
        <w:t>Transferência de Conhecimento (</w:t>
      </w:r>
      <w:proofErr w:type="spellStart"/>
      <w:r w:rsidR="00C34458" w:rsidRPr="00A12370">
        <w:rPr>
          <w:rFonts w:ascii="Times New Roman" w:hAnsi="Times New Roman" w:cs="Times New Roman"/>
          <w:i/>
          <w:color w:val="auto"/>
          <w:szCs w:val="24"/>
        </w:rPr>
        <w:t>Knowledge</w:t>
      </w:r>
      <w:proofErr w:type="spellEnd"/>
      <w:r w:rsidR="00C34458" w:rsidRPr="00A12370">
        <w:rPr>
          <w:rFonts w:ascii="Times New Roman" w:hAnsi="Times New Roman" w:cs="Times New Roman"/>
          <w:i/>
          <w:color w:val="auto"/>
          <w:szCs w:val="24"/>
        </w:rPr>
        <w:t xml:space="preserve"> </w:t>
      </w:r>
      <w:proofErr w:type="spellStart"/>
      <w:r w:rsidR="00C34458" w:rsidRPr="00A12370">
        <w:rPr>
          <w:rFonts w:ascii="Times New Roman" w:hAnsi="Times New Roman" w:cs="Times New Roman"/>
          <w:i/>
          <w:color w:val="auto"/>
          <w:szCs w:val="24"/>
        </w:rPr>
        <w:t>Transfer</w:t>
      </w:r>
      <w:proofErr w:type="spellEnd"/>
      <w:r w:rsidRPr="00A12370">
        <w:rPr>
          <w:rFonts w:ascii="Times New Roman" w:hAnsi="Times New Roman" w:cs="Times New Roman"/>
          <w:color w:val="auto"/>
          <w:szCs w:val="24"/>
        </w:rPr>
        <w:t>)</w:t>
      </w:r>
    </w:p>
    <w:p w14:paraId="58BE3B46" w14:textId="77777777" w:rsidR="00C2160E" w:rsidRPr="00A12370" w:rsidRDefault="00C2160E" w:rsidP="00C703B3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4F4E478" w14:textId="780671B8" w:rsidR="00834C35" w:rsidRPr="00A12370" w:rsidRDefault="00CB51FD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Na parte relativa à</w:t>
      </w:r>
      <w:r w:rsidR="005B651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interação de conhecimentos (</w:t>
      </w:r>
      <w:proofErr w:type="spellStart"/>
      <w:r w:rsidR="005B651C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knowledge</w:t>
      </w:r>
      <w:proofErr w:type="spellEnd"/>
      <w:r w:rsidR="005B651C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5B651C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interactions</w:t>
      </w:r>
      <w:proofErr w:type="spellEnd"/>
      <w:r w:rsidR="005B651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), u</w:t>
      </w:r>
      <w:r w:rsidR="00F81D1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 termo amplamente </w:t>
      </w:r>
      <w:r w:rsidR="003310B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utilizado e </w:t>
      </w:r>
      <w:r w:rsidR="00F81D1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discutido nos artigos</w:t>
      </w:r>
      <w:r w:rsidR="005B651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âmbito dos sistemas de inovação</w:t>
      </w:r>
      <w:r w:rsidR="003310B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F81D1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que de alguma forma evidencia um</w:t>
      </w:r>
      <w:r w:rsidR="003310B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F81D1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interação de co</w:t>
      </w:r>
      <w:r w:rsidR="003E388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nhecimentos, é a transferência d</w:t>
      </w:r>
      <w:r w:rsidR="00F81D1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 conhecimento (</w:t>
      </w:r>
      <w:proofErr w:type="spellStart"/>
      <w:r w:rsidR="00F81D1D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knowledge</w:t>
      </w:r>
      <w:proofErr w:type="spellEnd"/>
      <w:r w:rsidR="00F81D1D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F81D1D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transfer</w:t>
      </w:r>
      <w:proofErr w:type="spellEnd"/>
      <w:r w:rsidR="00F81D1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3310B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Alguns artigos analisados 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ressalta</w:t>
      </w:r>
      <w:r w:rsidR="008A439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 </w:t>
      </w:r>
      <w:r w:rsidR="0026398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8A439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ransferência de </w:t>
      </w:r>
      <w:r w:rsidR="008A439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conhecimento 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como </w:t>
      </w:r>
      <w:r w:rsidR="00FC58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fator chave para a inovação</w:t>
      </w:r>
      <w:r w:rsidR="00AC107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="00FC58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Ekanayake</w:t>
      </w:r>
      <w:proofErr w:type="spellEnd"/>
      <w:r w:rsidR="00FC58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FC58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Abeysinghe</w:t>
      </w:r>
      <w:proofErr w:type="spellEnd"/>
      <w:r w:rsidR="00AC107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FC58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2010</w:t>
      </w:r>
      <w:r w:rsidR="00AC107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="00FC587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afirmam que a base para a inovação é a transferência de conhecimento em relação à orientação da vantagem competitiva de mercado.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34C3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fim de transferir o conhecimento com sucesso, é necessário que a sociedade crie um chamado </w:t>
      </w:r>
      <w:r w:rsidR="0001111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“</w:t>
      </w:r>
      <w:r w:rsidR="00834C3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sistema de conhecimento</w:t>
      </w:r>
      <w:r w:rsidR="0001111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834C3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 gera, processa e aplica o conhecimento no setor privado ou no setor público. Na prática, é necessário lidar a transferência de conhecimento e </w:t>
      </w:r>
      <w:r w:rsidR="0001111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respectiva </w:t>
      </w:r>
      <w:r w:rsidR="00834C3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aplicação, </w:t>
      </w:r>
      <w:r w:rsidR="0001111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 </w:t>
      </w:r>
      <w:r w:rsidR="00834C35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ocorre quando o conhecimento se torna um fator de produção</w:t>
      </w:r>
      <w:r w:rsidR="0001111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310C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(MATATKOVA</w:t>
      </w:r>
      <w:r w:rsidR="00524AA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011110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STEJSKAL, 2013).</w:t>
      </w:r>
    </w:p>
    <w:p w14:paraId="11ED82A0" w14:textId="1FFC4150" w:rsidR="0025261E" w:rsidRPr="00A12370" w:rsidRDefault="003310B1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Para </w:t>
      </w:r>
      <w:proofErr w:type="spellStart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Saari</w:t>
      </w:r>
      <w:proofErr w:type="spellEnd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Haapasalo</w:t>
      </w:r>
      <w:proofErr w:type="spellEnd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(2012), o conhecimento pode ser transferido movendo pessoas, tecnologia</w:t>
      </w:r>
      <w:r w:rsidR="0026398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ou estruturas para uma organização, ou modificando as pessoas (treinando, por exemplo), a</w:t>
      </w:r>
      <w:r w:rsidR="0026398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tecnologia</w:t>
      </w:r>
      <w:r w:rsidR="0026398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ou a estrutura</w:t>
      </w:r>
      <w:r w:rsidR="0026398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 existentes nas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organizações. 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Hong (2008) afirma que a transferência de conhecimento da universidade</w:t>
      </w:r>
      <w:r w:rsidR="00900AE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codificado e não codificado</w:t>
      </w:r>
      <w:r w:rsidR="00900AE1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é uma importante fonte de inovação da indústria.  Para </w:t>
      </w:r>
      <w:proofErr w:type="spellStart"/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Liefner</w:t>
      </w:r>
      <w:proofErr w:type="spellEnd"/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Zeng</w:t>
      </w:r>
      <w:proofErr w:type="spellEnd"/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(2008)</w:t>
      </w:r>
      <w:r w:rsidR="00104C4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os investimentos das 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cidades </w:t>
      </w:r>
      <w:r w:rsidR="00104C4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em 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fontes de novos conhecimentos</w:t>
      </w:r>
      <w:r w:rsidR="00104C4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universidades e empresas inovadoras,</w:t>
      </w:r>
      <w:r w:rsidR="00104C4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por exemplo) 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criam oportunidades para a cooperação </w:t>
      </w:r>
      <w:r w:rsidR="00104C4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</w:t>
      </w:r>
      <w:r w:rsidR="0025261E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processos de inovação. Os autores ressaltam a importância de criar uma economia intensiva em conhecimento para o fortalecimento da inovação, impulsionado pela transferência de conhecimentos en</w:t>
      </w:r>
      <w:r w:rsidR="00D5551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tre universidades e indústrias.</w:t>
      </w:r>
    </w:p>
    <w:p w14:paraId="5C531B14" w14:textId="77777777" w:rsidR="009C5B56" w:rsidRPr="00A12370" w:rsidRDefault="009C5B56" w:rsidP="009C5B5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Titze</w:t>
      </w:r>
      <w:proofErr w:type="spellEnd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Schwartz e </w:t>
      </w:r>
      <w:proofErr w:type="spellStart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Brachert</w:t>
      </w:r>
      <w:proofErr w:type="spellEnd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(2012) trazem uma visão geral sobre os canais possíveis de transferência de conhecimento e tecnologia. Os canais elencados por estes autores podem ser conferidos no Quadro 6 e incluem patentes/licenças, qualificação/treinamento, conferências/feiras, formação de </w:t>
      </w:r>
      <w:proofErr w:type="spellStart"/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spin-offs</w:t>
      </w:r>
      <w:proofErr w:type="spellEnd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etc. Mets et al. (2011) também enfatizam a importância da transferência de conhecimentos entre universidades e indústrias. De acordo com estes autores, a colaboração entre empresas e universidades é empreendida numa base </w:t>
      </w:r>
      <w:r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ad hoc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com ênfase na transferência de conhecimento.</w:t>
      </w:r>
    </w:p>
    <w:p w14:paraId="7B42AA33" w14:textId="77777777" w:rsidR="009C5B56" w:rsidRDefault="009C5B56" w:rsidP="009C5B56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1DC44A9" w14:textId="7B3361C6" w:rsidR="0025261E" w:rsidRPr="001B17BD" w:rsidRDefault="00B3340D" w:rsidP="001B17BD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17B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Quadro </w:t>
      </w:r>
      <w:r w:rsidR="00CF5AF0" w:rsidRPr="001B17BD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6264B2" w:rsidRPr="001B17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30001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25261E" w:rsidRPr="001B17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F5AF0" w:rsidRPr="001B17BD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25261E" w:rsidRPr="001B17BD">
        <w:rPr>
          <w:rFonts w:ascii="Times New Roman" w:eastAsia="Times New Roman" w:hAnsi="Times New Roman" w:cs="Times New Roman"/>
          <w:color w:val="auto"/>
          <w:sz w:val="24"/>
          <w:szCs w:val="24"/>
        </w:rPr>
        <w:t>anais de transferência de conhecimento e tecnologia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77"/>
        <w:gridCol w:w="2750"/>
        <w:gridCol w:w="2022"/>
      </w:tblGrid>
      <w:tr w:rsidR="00913196" w:rsidRPr="00A12370" w14:paraId="45F457F2" w14:textId="77777777" w:rsidTr="00104C47">
        <w:trPr>
          <w:trHeight w:val="1827"/>
          <w:jc w:val="center"/>
        </w:trPr>
        <w:tc>
          <w:tcPr>
            <w:tcW w:w="0" w:type="auto"/>
          </w:tcPr>
          <w:p w14:paraId="0A42F9BD" w14:textId="77777777" w:rsidR="0025261E" w:rsidRPr="001B17BD" w:rsidRDefault="0025261E" w:rsidP="00C703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0"/>
              </w:rPr>
              <w:t>Tec</w:t>
            </w:r>
            <w:r w:rsidR="00D91BDB" w:rsidRPr="001B17BD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0"/>
              </w:rPr>
              <w:t>nologia</w:t>
            </w:r>
            <w:r w:rsidRPr="001B17BD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0"/>
              </w:rPr>
              <w:t xml:space="preserve">- </w:t>
            </w:r>
            <w:r w:rsidR="0028654A" w:rsidRPr="001B17BD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0"/>
              </w:rPr>
              <w:t>Relação de P&amp;D</w:t>
            </w:r>
          </w:p>
          <w:p w14:paraId="4673822E" w14:textId="77777777" w:rsidR="0025261E" w:rsidRPr="001B17BD" w:rsidRDefault="0025261E" w:rsidP="00C703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14:paraId="5855F33B" w14:textId="77777777" w:rsidR="0025261E" w:rsidRPr="001B17BD" w:rsidRDefault="0028654A" w:rsidP="00C703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Patentes</w:t>
            </w:r>
            <w:r w:rsidR="0025261E"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/lice</w:t>
            </w: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nças</w:t>
            </w:r>
          </w:p>
          <w:p w14:paraId="7460F413" w14:textId="77777777" w:rsidR="0025261E" w:rsidRPr="001B17BD" w:rsidRDefault="0028654A" w:rsidP="00C703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Infraestrutura técnica</w:t>
            </w:r>
          </w:p>
          <w:p w14:paraId="46806E58" w14:textId="77777777" w:rsidR="0025261E" w:rsidRPr="001B17BD" w:rsidRDefault="0028654A" w:rsidP="00C703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Treinamento/Consultoria</w:t>
            </w:r>
          </w:p>
          <w:p w14:paraId="4816001B" w14:textId="77777777" w:rsidR="0025261E" w:rsidRPr="001B17BD" w:rsidRDefault="0028654A" w:rsidP="00C703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Cooperação em P&amp;D</w:t>
            </w:r>
          </w:p>
          <w:p w14:paraId="0F0EF95B" w14:textId="77777777" w:rsidR="0025261E" w:rsidRPr="001B17BD" w:rsidRDefault="0028654A" w:rsidP="00C703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Pesquisa de contrato</w:t>
            </w:r>
          </w:p>
          <w:p w14:paraId="4C80E0F7" w14:textId="77777777" w:rsidR="0025261E" w:rsidRPr="001B17BD" w:rsidRDefault="0028654A" w:rsidP="00C703B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Formação de </w:t>
            </w:r>
            <w:r w:rsidR="0025261E" w:rsidRPr="001B17BD">
              <w:rPr>
                <w:rFonts w:ascii="Times New Roman" w:eastAsiaTheme="minorEastAsia" w:hAnsi="Times New Roman" w:cs="Times New Roman"/>
                <w:i/>
                <w:color w:val="auto"/>
                <w:sz w:val="20"/>
                <w:szCs w:val="20"/>
              </w:rPr>
              <w:t>Spin-off</w:t>
            </w:r>
            <w:r w:rsidR="0025261E"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07433375" w14:textId="77777777" w:rsidR="0025261E" w:rsidRPr="001B17BD" w:rsidRDefault="00D91BDB" w:rsidP="00C703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0"/>
              </w:rPr>
              <w:t>Capital Humano Relacionado</w:t>
            </w:r>
          </w:p>
          <w:p w14:paraId="3819CD2C" w14:textId="77777777" w:rsidR="0025261E" w:rsidRPr="001B17BD" w:rsidRDefault="0025261E" w:rsidP="00C703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14:paraId="50E0D744" w14:textId="77777777" w:rsidR="0025261E" w:rsidRPr="001B17BD" w:rsidRDefault="0028654A" w:rsidP="00C703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Qualificação/ Treinamento</w:t>
            </w:r>
          </w:p>
          <w:p w14:paraId="5CAF3414" w14:textId="77777777" w:rsidR="0025261E" w:rsidRPr="001B17BD" w:rsidRDefault="0028654A" w:rsidP="00C703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Supervisão de estudantes</w:t>
            </w:r>
          </w:p>
          <w:p w14:paraId="486DBE14" w14:textId="77777777" w:rsidR="0025261E" w:rsidRPr="001B17BD" w:rsidRDefault="0028654A" w:rsidP="00C703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Dissertações</w:t>
            </w:r>
          </w:p>
          <w:p w14:paraId="3521E4CD" w14:textId="77777777" w:rsidR="0025261E" w:rsidRPr="001B17BD" w:rsidRDefault="0028654A" w:rsidP="00C703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Intercâmbio de pessoal</w:t>
            </w:r>
          </w:p>
          <w:p w14:paraId="705356A6" w14:textId="77777777" w:rsidR="0025261E" w:rsidRPr="001B17BD" w:rsidRDefault="0028654A" w:rsidP="00C703B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Mobilidade professional</w:t>
            </w:r>
          </w:p>
        </w:tc>
        <w:tc>
          <w:tcPr>
            <w:tcW w:w="0" w:type="auto"/>
          </w:tcPr>
          <w:p w14:paraId="483017C3" w14:textId="77777777" w:rsidR="0025261E" w:rsidRPr="001B17BD" w:rsidRDefault="00D91BDB" w:rsidP="00C703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0"/>
              </w:rPr>
              <w:t>Transferência Básica</w:t>
            </w:r>
          </w:p>
          <w:p w14:paraId="780C7E9C" w14:textId="77777777" w:rsidR="0025261E" w:rsidRPr="001B17BD" w:rsidRDefault="0025261E" w:rsidP="00C703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14:paraId="126220A9" w14:textId="77777777" w:rsidR="0025261E" w:rsidRPr="001B17BD" w:rsidRDefault="0028654A" w:rsidP="00C703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Contatos informais</w:t>
            </w:r>
          </w:p>
          <w:p w14:paraId="598B9BC8" w14:textId="77777777" w:rsidR="0025261E" w:rsidRPr="001B17BD" w:rsidRDefault="0028654A" w:rsidP="00C703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Conferências</w:t>
            </w:r>
            <w:r w:rsidR="0025261E"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/</w:t>
            </w: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Feiras</w:t>
            </w:r>
          </w:p>
          <w:p w14:paraId="5BE41DD3" w14:textId="77777777" w:rsidR="0025261E" w:rsidRPr="001B17BD" w:rsidRDefault="0028654A" w:rsidP="00C703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Banco de dados</w:t>
            </w:r>
          </w:p>
          <w:p w14:paraId="5958FD25" w14:textId="77777777" w:rsidR="0025261E" w:rsidRPr="001B17BD" w:rsidRDefault="0025261E" w:rsidP="00C703B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Publica</w:t>
            </w:r>
            <w:r w:rsidR="0028654A" w:rsidRPr="001B17B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ções</w:t>
            </w:r>
          </w:p>
        </w:tc>
      </w:tr>
    </w:tbl>
    <w:p w14:paraId="49DEC125" w14:textId="1D74D488" w:rsidR="0025261E" w:rsidRPr="001B17BD" w:rsidRDefault="00104C47" w:rsidP="001B17BD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de-DE"/>
        </w:rPr>
      </w:pPr>
      <w:r w:rsidRPr="001B17BD">
        <w:rPr>
          <w:rFonts w:ascii="Times New Roman" w:hAnsi="Times New Roman" w:cs="Times New Roman"/>
          <w:color w:val="auto"/>
          <w:sz w:val="20"/>
          <w:szCs w:val="20"/>
          <w:lang w:val="de-DE"/>
        </w:rPr>
        <w:t>Fonte:</w:t>
      </w:r>
      <w:r w:rsidR="006264B2" w:rsidRPr="001B17BD">
        <w:rPr>
          <w:rFonts w:ascii="Times New Roman" w:hAnsi="Times New Roman" w:cs="Times New Roman"/>
          <w:color w:val="auto"/>
          <w:sz w:val="20"/>
          <w:szCs w:val="20"/>
          <w:lang w:val="de-DE"/>
        </w:rPr>
        <w:t xml:space="preserve"> A</w:t>
      </w:r>
      <w:r w:rsidRPr="001B17BD">
        <w:rPr>
          <w:rFonts w:ascii="Times New Roman" w:hAnsi="Times New Roman" w:cs="Times New Roman"/>
          <w:color w:val="auto"/>
          <w:sz w:val="20"/>
          <w:szCs w:val="20"/>
          <w:lang w:val="de-DE"/>
        </w:rPr>
        <w:t xml:space="preserve">daptado de </w:t>
      </w:r>
      <w:r w:rsidR="0025261E" w:rsidRPr="001B17BD">
        <w:rPr>
          <w:rFonts w:ascii="Times New Roman" w:eastAsia="Times New Roman" w:hAnsi="Times New Roman" w:cs="Times New Roman"/>
          <w:color w:val="auto"/>
          <w:sz w:val="20"/>
          <w:szCs w:val="20"/>
          <w:lang w:val="de-DE"/>
        </w:rPr>
        <w:t>Ti</w:t>
      </w:r>
      <w:r w:rsidR="00D91BDB" w:rsidRPr="001B17BD">
        <w:rPr>
          <w:rFonts w:ascii="Times New Roman" w:eastAsia="Times New Roman" w:hAnsi="Times New Roman" w:cs="Times New Roman"/>
          <w:color w:val="auto"/>
          <w:sz w:val="20"/>
          <w:szCs w:val="20"/>
          <w:lang w:val="de-DE"/>
        </w:rPr>
        <w:t>tze, Schwartz e Brachert (2012)</w:t>
      </w:r>
    </w:p>
    <w:p w14:paraId="01A4874E" w14:textId="77777777" w:rsidR="0025261E" w:rsidRPr="00A12370" w:rsidRDefault="0025261E" w:rsidP="00C703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</w:pPr>
    </w:p>
    <w:p w14:paraId="0850696C" w14:textId="77777777" w:rsidR="00F82AFE" w:rsidRPr="00A12370" w:rsidRDefault="00F82AFE" w:rsidP="00C703B3">
      <w:pPr>
        <w:pStyle w:val="Ttulo3"/>
        <w:spacing w:before="0" w:line="240" w:lineRule="auto"/>
        <w:rPr>
          <w:rFonts w:ascii="Times New Roman" w:hAnsi="Times New Roman" w:cs="Times New Roman"/>
          <w:color w:val="auto"/>
          <w:szCs w:val="24"/>
        </w:rPr>
      </w:pPr>
      <w:r w:rsidRPr="00A12370">
        <w:rPr>
          <w:rFonts w:ascii="Times New Roman" w:hAnsi="Times New Roman" w:cs="Times New Roman"/>
          <w:color w:val="auto"/>
          <w:szCs w:val="24"/>
        </w:rPr>
        <w:t>Outros Termos</w:t>
      </w:r>
    </w:p>
    <w:p w14:paraId="12DF3D5A" w14:textId="77777777" w:rsidR="00C2160E" w:rsidRPr="00A12370" w:rsidRDefault="00C2160E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10314FD" w14:textId="0CB3F991" w:rsidR="00AA47FD" w:rsidRPr="00A12370" w:rsidRDefault="00AA47FD" w:rsidP="00C703B3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</w:rPr>
        <w:t>Outros termos, tais como criação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de conhecimento</w:t>
      </w:r>
      <w:r w:rsidR="005B651C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26398F" w:rsidRPr="00A12370">
        <w:rPr>
          <w:rFonts w:ascii="Times New Roman" w:hAnsi="Times New Roman" w:cs="Times New Roman"/>
          <w:i/>
          <w:color w:val="auto"/>
          <w:sz w:val="24"/>
          <w:szCs w:val="24"/>
        </w:rPr>
        <w:t>knowledge</w:t>
      </w:r>
      <w:proofErr w:type="spellEnd"/>
      <w:r w:rsidR="0026398F"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5B651C" w:rsidRPr="00A12370">
        <w:rPr>
          <w:rFonts w:ascii="Times New Roman" w:hAnsi="Times New Roman" w:cs="Times New Roman"/>
          <w:i/>
          <w:color w:val="auto"/>
          <w:sz w:val="24"/>
          <w:szCs w:val="24"/>
        </w:rPr>
        <w:t>creation</w:t>
      </w:r>
      <w:proofErr w:type="spellEnd"/>
      <w:r w:rsidR="005B651C" w:rsidRPr="00A123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>, geração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de conhecimento </w:t>
      </w:r>
      <w:r w:rsidR="005B651C" w:rsidRPr="00A12370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="0026398F" w:rsidRPr="00A12370">
        <w:rPr>
          <w:rFonts w:ascii="Times New Roman" w:hAnsi="Times New Roman" w:cs="Times New Roman"/>
          <w:i/>
          <w:color w:val="auto"/>
          <w:sz w:val="24"/>
          <w:szCs w:val="24"/>
        </w:rPr>
        <w:t>knowledge</w:t>
      </w:r>
      <w:proofErr w:type="spellEnd"/>
      <w:r w:rsidR="0026398F"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5B651C" w:rsidRPr="00A12370">
        <w:rPr>
          <w:rFonts w:ascii="Times New Roman" w:hAnsi="Times New Roman" w:cs="Times New Roman"/>
          <w:i/>
          <w:color w:val="auto"/>
          <w:sz w:val="24"/>
          <w:szCs w:val="24"/>
        </w:rPr>
        <w:t>generation</w:t>
      </w:r>
      <w:proofErr w:type="spellEnd"/>
      <w:r w:rsidR="005B651C" w:rsidRPr="00A123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>, disseminação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de conhecimento</w:t>
      </w:r>
      <w:r w:rsidR="005B651C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26398F" w:rsidRPr="00A12370">
        <w:rPr>
          <w:rFonts w:ascii="Times New Roman" w:hAnsi="Times New Roman" w:cs="Times New Roman"/>
          <w:i/>
          <w:color w:val="auto"/>
          <w:sz w:val="24"/>
          <w:szCs w:val="24"/>
        </w:rPr>
        <w:t>knowledge</w:t>
      </w:r>
      <w:proofErr w:type="spellEnd"/>
      <w:r w:rsidR="0026398F"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5B651C" w:rsidRPr="00A12370">
        <w:rPr>
          <w:rFonts w:ascii="Times New Roman" w:hAnsi="Times New Roman" w:cs="Times New Roman"/>
          <w:i/>
          <w:color w:val="auto"/>
          <w:sz w:val="24"/>
          <w:szCs w:val="24"/>
        </w:rPr>
        <w:t>dissemination</w:t>
      </w:r>
      <w:proofErr w:type="spellEnd"/>
      <w:r w:rsidR="005B651C" w:rsidRPr="00A123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B651C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difusão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de conhecimento</w:t>
      </w:r>
      <w:r w:rsidR="005B651C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26398F" w:rsidRPr="00A12370">
        <w:rPr>
          <w:rFonts w:ascii="Times New Roman" w:hAnsi="Times New Roman" w:cs="Times New Roman"/>
          <w:i/>
          <w:color w:val="auto"/>
          <w:sz w:val="24"/>
          <w:szCs w:val="24"/>
        </w:rPr>
        <w:t>knowledge</w:t>
      </w:r>
      <w:proofErr w:type="spellEnd"/>
      <w:r w:rsidR="0026398F"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5B651C" w:rsidRPr="00A12370">
        <w:rPr>
          <w:rFonts w:ascii="Times New Roman" w:hAnsi="Times New Roman" w:cs="Times New Roman"/>
          <w:i/>
          <w:color w:val="auto"/>
          <w:sz w:val="24"/>
          <w:szCs w:val="24"/>
        </w:rPr>
        <w:t>diffusion</w:t>
      </w:r>
      <w:proofErr w:type="spellEnd"/>
      <w:r w:rsidR="005B651C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) e compartilhamento 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de conhecimento </w:t>
      </w:r>
      <w:r w:rsidR="005B651C" w:rsidRPr="00A12370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="0026398F" w:rsidRPr="00A12370">
        <w:rPr>
          <w:rFonts w:ascii="Times New Roman" w:hAnsi="Times New Roman" w:cs="Times New Roman"/>
          <w:i/>
          <w:color w:val="auto"/>
          <w:sz w:val="24"/>
          <w:szCs w:val="24"/>
        </w:rPr>
        <w:t>knowledge</w:t>
      </w:r>
      <w:proofErr w:type="spellEnd"/>
      <w:r w:rsidR="0026398F" w:rsidRPr="00A1237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5B651C" w:rsidRPr="00A12370">
        <w:rPr>
          <w:rFonts w:ascii="Times New Roman" w:hAnsi="Times New Roman" w:cs="Times New Roman"/>
          <w:i/>
          <w:color w:val="auto"/>
          <w:sz w:val="24"/>
          <w:szCs w:val="24"/>
        </w:rPr>
        <w:t>sharing</w:t>
      </w:r>
      <w:proofErr w:type="spellEnd"/>
      <w:r w:rsidR="005B651C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também apareceram nos artigos (inclusive em função de </w:t>
      </w:r>
      <w:r w:rsidR="005B651C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terem sido 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utilizados na 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>busca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dos artigos para o portfólio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5B651C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>foram discutidos no âmbito dos sistemas de inovação. No entanto, nenhuma evidência foi encontrada no sentido defini-los explicitamente como sendo forma</w:t>
      </w:r>
      <w:r w:rsidR="005B651C" w:rsidRPr="00A12370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de interaç</w:t>
      </w:r>
      <w:r w:rsidR="00B66A4E" w:rsidRPr="00A12370">
        <w:rPr>
          <w:rFonts w:ascii="Times New Roman" w:hAnsi="Times New Roman" w:cs="Times New Roman"/>
          <w:color w:val="auto"/>
          <w:sz w:val="24"/>
          <w:szCs w:val="24"/>
        </w:rPr>
        <w:t>ão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de conhecimento</w:t>
      </w:r>
      <w:r w:rsidR="00B66A4E" w:rsidRPr="00A12370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A12370">
        <w:rPr>
          <w:rFonts w:ascii="Times New Roman" w:hAnsi="Times New Roman" w:cs="Times New Roman"/>
          <w:color w:val="auto"/>
          <w:sz w:val="24"/>
          <w:szCs w:val="24"/>
        </w:rPr>
        <w:t>Karlsen</w:t>
      </w:r>
      <w:proofErr w:type="spellEnd"/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(2013), afirma que com relação ao compartilhamento de conhecimentos nos sistemas nacionais de inovação todos os atores e atividades estão relacionados com a aprendizagem, a criação de conhecimento e a inovação, sendo as universidades fontes imediatas de inovação </w:t>
      </w:r>
      <w:r w:rsidR="00847CFF" w:rsidRPr="00A12370">
        <w:rPr>
          <w:rFonts w:ascii="Times New Roman" w:hAnsi="Times New Roman" w:cs="Times New Roman"/>
          <w:color w:val="auto"/>
          <w:sz w:val="24"/>
          <w:szCs w:val="24"/>
        </w:rPr>
        <w:t>sendo qu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e elas precisam educar os trabalhadores do conhecimento tornando-os mais críticos e qualificados. 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>Esta afirmação mostra a dimensão do</w:t>
      </w:r>
      <w:r w:rsidR="00CB51FD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que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seria a interação de conhecimentos nos sistemas de inovação, mas não a conceitua, nem elenca como tal.</w:t>
      </w:r>
    </w:p>
    <w:p w14:paraId="5D714E7C" w14:textId="77777777" w:rsidR="00AC107F" w:rsidRPr="00A12370" w:rsidRDefault="00AC107F" w:rsidP="00C703B3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EDCD8F7" w14:textId="77777777" w:rsidR="008A439F" w:rsidRPr="00A12370" w:rsidRDefault="008A439F" w:rsidP="00C703B3">
      <w:pPr>
        <w:pStyle w:val="Ttulo2"/>
        <w:spacing w:before="0" w:line="24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</w:rPr>
        <w:t>Limitações do Estudo</w:t>
      </w:r>
    </w:p>
    <w:p w14:paraId="597C677A" w14:textId="77777777" w:rsidR="009F480E" w:rsidRPr="00A12370" w:rsidRDefault="009F480E" w:rsidP="00C703B3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</w:p>
    <w:p w14:paraId="5B9BDC40" w14:textId="66B67F9F" w:rsidR="005B651C" w:rsidRPr="00A12370" w:rsidRDefault="005B651C" w:rsidP="00C703B3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</w:rPr>
        <w:t>O presente estudo apresenta duas limitações particularmente relevantes. A primeira diz respeito ao uso dos termos criação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de conhecimento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>, geração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de conhecimento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>, disseminação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de conhecimento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>, difusão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de conhecimento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e compartilhamento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de conhecimento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como termo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de busca sem associá-los explicitamente ao termo interações de conhecimento.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Desta forma, 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>embora discutidos no âmbito dos sistemas de inovação</w:t>
      </w:r>
      <w:r w:rsidR="0026398F"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(imposição feita nos termos de busca)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>, os artigos nos quais estes termos apareceram não contribuíram para a definição ou explicitação das formas de interações de conhecimento nos sistemas de inovação.</w:t>
      </w:r>
    </w:p>
    <w:p w14:paraId="149A94CE" w14:textId="6B099FF8" w:rsidR="008A439F" w:rsidRPr="00A12370" w:rsidRDefault="0026398F" w:rsidP="00C703B3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Ademais, n</w:t>
      </w:r>
      <w:r w:rsidR="008A439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decorrer da leitura dos artigos percebeu-se </w:t>
      </w:r>
      <w:r w:rsidR="0020487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existência de outros </w:t>
      </w:r>
      <w:r w:rsidR="008A439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termo</w:t>
      </w:r>
      <w:r w:rsidR="0020487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8A439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eventualmente </w:t>
      </w:r>
      <w:r w:rsidR="008A439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relacionado</w:t>
      </w:r>
      <w:r w:rsidR="0020487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8A439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à interação de conhecimentos</w:t>
      </w:r>
      <w:r w:rsidR="00CF6AD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os quais</w:t>
      </w:r>
      <w:r w:rsidR="0020487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A439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não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foram </w:t>
      </w:r>
      <w:r w:rsidR="008A439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considerado</w:t>
      </w:r>
      <w:r w:rsidR="0020487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8A439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nas buscas</w:t>
      </w:r>
      <w:r w:rsidR="005B651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0487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Em </w:t>
      </w:r>
      <w:r w:rsidR="00CF6AD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particular, para </w:t>
      </w:r>
      <w:r w:rsidR="0020487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os termos </w:t>
      </w:r>
      <w:proofErr w:type="spellStart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knowledge</w:t>
      </w:r>
      <w:proofErr w:type="spellEnd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flow</w:t>
      </w:r>
      <w:proofErr w:type="spellEnd"/>
      <w:r w:rsidR="0020487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flow</w:t>
      </w:r>
      <w:proofErr w:type="spellEnd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of</w:t>
      </w:r>
      <w:proofErr w:type="spellEnd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knowledge</w:t>
      </w:r>
      <w:proofErr w:type="spellEnd"/>
      <w:r w:rsidR="0020487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F6AD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realizou-se um</w:t>
      </w:r>
      <w:r w:rsidR="00B5326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CF6AD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busca adicional nas quatro bases em que os artigos foram </w:t>
      </w:r>
      <w:r w:rsidR="00B5326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pesquisados</w:t>
      </w:r>
      <w:r w:rsidR="00CF6AD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constatou-se a existência de mais de 50 artigos com estes termos no título, resumo ou palavras-chave</w:t>
      </w:r>
      <w:r w:rsidR="008A439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Notou-se </w:t>
      </w:r>
      <w:r w:rsidR="00CF6AD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ainda que os </w:t>
      </w:r>
      <w:r w:rsidR="008A439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termos </w:t>
      </w:r>
      <w:proofErr w:type="spellStart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knowledge</w:t>
      </w:r>
      <w:proofErr w:type="spellEnd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exchange</w:t>
      </w:r>
      <w:proofErr w:type="spellEnd"/>
      <w:r w:rsidR="008A439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knowledge</w:t>
      </w:r>
      <w:proofErr w:type="spellEnd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linkages</w:t>
      </w:r>
      <w:proofErr w:type="spellEnd"/>
      <w:r w:rsidR="008A439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learning</w:t>
      </w:r>
      <w:proofErr w:type="spellEnd"/>
      <w:r w:rsidR="008A439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capacity</w:t>
      </w:r>
      <w:proofErr w:type="spellEnd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of</w:t>
      </w:r>
      <w:proofErr w:type="spellEnd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8A439F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absortion</w:t>
      </w:r>
      <w:proofErr w:type="spellEnd"/>
      <w:r w:rsidR="00865AD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tamb</w:t>
      </w:r>
      <w:r w:rsidR="00E778F8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ém aparecem com frequência e podem estar associados à interação de conhecimentos.</w:t>
      </w:r>
    </w:p>
    <w:p w14:paraId="094B6261" w14:textId="77777777" w:rsidR="008A439F" w:rsidRPr="00A12370" w:rsidRDefault="008A439F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C09D7EA" w14:textId="77777777" w:rsidR="0007320C" w:rsidRPr="00A12370" w:rsidRDefault="0007320C" w:rsidP="00C703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0ACFA16" w14:textId="77777777" w:rsidR="00C2160E" w:rsidRPr="00A12370" w:rsidRDefault="0018703F" w:rsidP="00C703B3">
      <w:pPr>
        <w:pStyle w:val="Ttulo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h.tyjcwt" w:colFirst="0" w:colLast="0"/>
      <w:bookmarkEnd w:id="4"/>
      <w:r w:rsidRPr="00A12370">
        <w:rPr>
          <w:rFonts w:ascii="Times New Roman" w:hAnsi="Times New Roman" w:cs="Times New Roman"/>
          <w:b/>
          <w:color w:val="auto"/>
          <w:sz w:val="24"/>
          <w:szCs w:val="24"/>
        </w:rPr>
        <w:t>Considerações Finais</w:t>
      </w:r>
    </w:p>
    <w:p w14:paraId="5702DBCF" w14:textId="77777777" w:rsidR="00C2160E" w:rsidRPr="00A12370" w:rsidRDefault="00C2160E" w:rsidP="00C703B3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3B7686C" w14:textId="13D1000A" w:rsidR="002D5B06" w:rsidRPr="00A12370" w:rsidRDefault="00847CFF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h.s5xpd9eybnzz" w:colFirst="0" w:colLast="0"/>
      <w:bookmarkEnd w:id="5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Dad</w:t>
      </w:r>
      <w:r w:rsidR="00CA3FC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D86B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importância do conhecimento para a inovação, bem como a importância da interação entre os componentes de um sistema de inovação, o presente </w:t>
      </w:r>
      <w:r w:rsidR="0007320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artigo teve como 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principal objetivo caracterizar</w:t>
      </w:r>
      <w:r w:rsidR="0007320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conceituar </w:t>
      </w:r>
      <w:r w:rsidR="0007320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apresentar 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as</w:t>
      </w:r>
      <w:r w:rsidR="0007320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formas de 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interaç</w:t>
      </w:r>
      <w:r w:rsidR="0007320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ão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conhecimento nos sistemas de inovação</w:t>
      </w:r>
      <w:r w:rsidR="0007320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mapeando na literatura as relações entre os componentes dos sistemas 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de inovação que se caracterizam como interações de conhecimento.</w:t>
      </w:r>
      <w:r w:rsidR="0007320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Este objetivo foi alcançado por meio de uma revisão sistêmica da literatura acerca daquilo que poderia caracterizar interações de conhecimentos nos si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stemas de inovação. A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busca de artigos foi realizada em quatro bases (</w:t>
      </w:r>
      <w:r w:rsidR="002D5B06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Scopus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2D5B06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EBSCO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2D5B06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Engineering Village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2D5B06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Web </w:t>
      </w:r>
      <w:proofErr w:type="spellStart"/>
      <w:r w:rsidR="002D5B06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of</w:t>
      </w:r>
      <w:proofErr w:type="spellEnd"/>
      <w:r w:rsidR="002D5B06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07320C" w:rsidRPr="00A1237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Science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), sendo que 150 registros foram considerados para a realização da bibliometria e destes, 92 artigos foram lidos na tentativa de identificar os conceitos e as formas de interação de conhecimentos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nos sistemas de inovação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E2DB101" w14:textId="0AB40085" w:rsidR="002D5B06" w:rsidRPr="00A12370" w:rsidRDefault="002D5B06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acordo com os artigos que compunham o portfólio, as publicações foram realizadas ao longo dos últimos 18 anos, com uma concentração de publicações maior nos últimos anos. </w:t>
      </w:r>
      <w:r w:rsidR="00D86B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Aparentemen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te não há destaque para autores ou periódicos nesta área, e nenhuma edição de periódico específica sobre o tema foi encontrad</w:t>
      </w:r>
      <w:r w:rsidR="0020487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07320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 interações de conhecimentos são apresentadas nos artigos com esta mesma definição (interações de conhecimento) </w:t>
      </w:r>
      <w:r w:rsidR="00D86B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 de alguma forma c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omo transferência de conhecimento,</w:t>
      </w:r>
      <w:r w:rsidR="00D86B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 </w:t>
      </w:r>
      <w:r w:rsidR="00D86B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é efetivamente consolidada por meio da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D86B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interaç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ões</w:t>
      </w:r>
      <w:r w:rsidR="00D86B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que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D86B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transfere o conhecimento 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com o conhecimento de </w:t>
      </w:r>
      <w:r w:rsidR="00D86B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que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D86B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recebe. </w:t>
      </w:r>
      <w:r w:rsidR="00CA3FC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De acordo com os artigos analisados, o</w:t>
      </w:r>
      <w:r w:rsidR="00D86B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utros termos como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difusão de conhecimento, geração de conhecimento, </w:t>
      </w:r>
      <w:r w:rsidR="00D86B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compartilhamento de conhecimento, embora estudados no âmbito dos sistemas de inovaç</w:t>
      </w:r>
      <w:r w:rsidR="00847CF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ão</w:t>
      </w:r>
      <w:r w:rsidR="00CA3FC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847CF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não foram ainda caracterizado</w:t>
      </w:r>
      <w:r w:rsidR="00D86B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 como formas de interação de conhecimento.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Nenhuma definição mais </w:t>
      </w:r>
      <w:r w:rsidR="00865AD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explícita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termo interação de conhecimento foi encontrada</w:t>
      </w:r>
      <w:r w:rsidR="00865AD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c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om exceção daquela de Schartinger et al.</w:t>
      </w:r>
      <w:r w:rsidR="00847CF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(2012)</w:t>
      </w:r>
      <w:r w:rsidR="00D86B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apontada na introdução deste artigo.</w:t>
      </w:r>
      <w:r w:rsidR="00865AD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Vários artigos, no entanto, fazem menção ao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termo</w:t>
      </w:r>
      <w:r w:rsidR="00865AD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D86B94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sem, porém, defini-lo.</w:t>
      </w:r>
    </w:p>
    <w:p w14:paraId="49EC4EED" w14:textId="5B39F510" w:rsidR="002D5B06" w:rsidRPr="00A12370" w:rsidRDefault="00D86B94" w:rsidP="00C703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Com estas conclusões, a principal contribuição científica do presente artigo é a explicitação </w:t>
      </w:r>
      <w:r w:rsidR="006B456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da superficialidade com que o tema interaç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ões</w:t>
      </w:r>
      <w:r w:rsidR="006B456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conhecimento 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no âmbito d</w:t>
      </w:r>
      <w:r w:rsidR="006B456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os sistemas de inovação tem sido tratado, apontando a </w:t>
      </w:r>
      <w:r w:rsidR="004269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necessita de estudos 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teóricos e empíricos </w:t>
      </w:r>
      <w:r w:rsidR="004269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mais aprofundados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para </w:t>
      </w:r>
      <w:r w:rsidR="004269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verificar como as interações </w:t>
      </w:r>
      <w:r w:rsidR="000B0C5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de</w:t>
      </w:r>
      <w:r w:rsidR="004269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conhecimento 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ocorrem</w:t>
      </w:r>
      <w:r w:rsidR="004269B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a importância das mesmas no processo de inovação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Outros artigos pesquisados ressaltam a importância das interações entre os agentes de um sistema de inovação, sem necessariamente entrar no mérito da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 interações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conhecimento propriamente dita</w:t>
      </w:r>
      <w:r w:rsidR="000304F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865AD2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o que é certamente uma</w:t>
      </w:r>
      <w:r w:rsidR="006B4567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D5B06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lacuna na literatura no sentido de avaliar a gestão do conhecimento, em todas as suas nuances, nos sistemas de inovação.</w:t>
      </w:r>
      <w:bookmarkStart w:id="6" w:name="h.3dy6vkm"/>
      <w:bookmarkEnd w:id="6"/>
      <w:r w:rsidR="0021215A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Portanto, conclui-se a necessidade em estudos mais aprofundados relativos ao tema exposto nesta pesquisa. </w:t>
      </w:r>
    </w:p>
    <w:p w14:paraId="099CB297" w14:textId="77777777" w:rsidR="00C2160E" w:rsidRPr="00A12370" w:rsidRDefault="00C2160E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B7C1230" w14:textId="77777777" w:rsidR="00802796" w:rsidRPr="00A12370" w:rsidRDefault="00802796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1D29248" w14:textId="77777777" w:rsidR="00C2160E" w:rsidRPr="00A12370" w:rsidRDefault="00FE01FC" w:rsidP="00C703B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7" w:name="h.1t3h5sf" w:colFirst="0" w:colLast="0"/>
      <w:bookmarkEnd w:id="7"/>
      <w:r w:rsidRPr="00A12370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Referências</w:t>
      </w:r>
    </w:p>
    <w:p w14:paraId="46429BA3" w14:textId="77777777" w:rsidR="006B0793" w:rsidRPr="00A12370" w:rsidRDefault="006B0793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0459A0FF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</w:t>
      </w:r>
      <w:r w:rsidR="00285613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NTONELLI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C.; S</w:t>
      </w:r>
      <w:r w:rsidR="00285613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CELLATO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G. Complexity and Technological Change: Knowledge Interactions and Firm Level Total Factor Produ</w:t>
      </w:r>
      <w:r w:rsidR="00752A6B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tivity</w:t>
      </w:r>
      <w:r w:rsidR="00285613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proofErr w:type="spellStart"/>
      <w:r w:rsidR="00285613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Journal</w:t>
      </w:r>
      <w:proofErr w:type="spellEnd"/>
      <w:r w:rsidR="00752A6B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752A6B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of</w:t>
      </w:r>
      <w:proofErr w:type="spellEnd"/>
      <w:r w:rsidR="00285613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752A6B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Evolutionary</w:t>
      </w:r>
      <w:proofErr w:type="spellEnd"/>
      <w:r w:rsidR="00285613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285613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Econ</w:t>
      </w:r>
      <w:r w:rsidR="00752A6B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omics</w:t>
      </w:r>
      <w:proofErr w:type="spellEnd"/>
      <w:r w:rsidR="00285613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752A6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v.</w:t>
      </w:r>
      <w:r w:rsidR="00285613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23</w:t>
      </w:r>
      <w:r w:rsidR="00752A6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p. </w:t>
      </w:r>
      <w:r w:rsidR="00285613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77-96, 2013.</w:t>
      </w:r>
    </w:p>
    <w:p w14:paraId="7D8215DF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95525E0" w14:textId="77777777" w:rsidR="00AD6286" w:rsidRPr="00A12370" w:rsidRDefault="00AD6286" w:rsidP="00CF5AF0">
      <w:pPr>
        <w:pStyle w:val="NormalWeb"/>
        <w:spacing w:before="0" w:beforeAutospacing="0" w:after="0" w:afterAutospacing="0"/>
        <w:jc w:val="both"/>
      </w:pPr>
      <w:r w:rsidRPr="00A12370">
        <w:t>B</w:t>
      </w:r>
      <w:r w:rsidR="00752A6B" w:rsidRPr="00A12370">
        <w:t>ESSANT</w:t>
      </w:r>
      <w:r w:rsidRPr="00A12370">
        <w:t>, J.; T</w:t>
      </w:r>
      <w:r w:rsidR="00752A6B" w:rsidRPr="00A12370">
        <w:t>IDD</w:t>
      </w:r>
      <w:r w:rsidRPr="00A12370">
        <w:t xml:space="preserve">, J. </w:t>
      </w:r>
      <w:r w:rsidRPr="00A12370">
        <w:rPr>
          <w:b/>
        </w:rPr>
        <w:t>Inovação e empreendedorismo</w:t>
      </w:r>
      <w:r w:rsidR="00752A6B" w:rsidRPr="00A12370">
        <w:t>. Porto Alegre: Bookman, 1998.</w:t>
      </w:r>
    </w:p>
    <w:p w14:paraId="729AD132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8586EAA" w14:textId="77777777" w:rsidR="00AD6286" w:rsidRPr="00A12370" w:rsidRDefault="00AD6286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="00752A6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AVENPORT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T. H.; P</w:t>
      </w:r>
      <w:r w:rsidR="00752A6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RUSAK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L.</w:t>
      </w:r>
      <w:r w:rsidR="00752A6B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Conhecimento empresarial: como as organizações gerenciam o seu capital intelectual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752A6B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Rio de Janeiro: Campus, 1998.</w:t>
      </w:r>
    </w:p>
    <w:p w14:paraId="339A4135" w14:textId="77777777" w:rsidR="00AD6286" w:rsidRPr="00A12370" w:rsidRDefault="00AD6286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3FC452BD" w14:textId="4131FFBD" w:rsidR="0009299E" w:rsidRPr="00A12370" w:rsidRDefault="0009299E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>EKANAYAKE, S.</w:t>
      </w:r>
      <w:proofErr w:type="gramStart"/>
      <w:r w:rsidR="006C4F6C"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>;</w:t>
      </w:r>
      <w:proofErr w:type="gramEnd"/>
      <w:r w:rsidR="006C4F6C"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ABEYSINGHE D. Entrepreneurial Strategic Innovation Model for Attaining Premium Value for the Sri Lankan Gem and </w:t>
      </w:r>
      <w:r w:rsidR="00CF5AF0"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>Jewelry</w:t>
      </w: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Industry. </w:t>
      </w:r>
      <w:r w:rsidRPr="00A12370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Asian Academy of Management Journal</w:t>
      </w: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="006C4F6C"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v. </w:t>
      </w: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>15</w:t>
      </w:r>
      <w:r w:rsidR="006C4F6C"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n. </w:t>
      </w:r>
      <w:proofErr w:type="gramStart"/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>2</w:t>
      </w:r>
      <w:proofErr w:type="gramEnd"/>
      <w:r w:rsidR="006C4F6C"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>p. 217-237</w:t>
      </w:r>
      <w:r w:rsidR="006C4F6C"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>2010.</w:t>
      </w:r>
    </w:p>
    <w:p w14:paraId="69A6F73F" w14:textId="77777777" w:rsidR="0009299E" w:rsidRPr="00A12370" w:rsidRDefault="0009299E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5681CE1" w14:textId="77777777" w:rsidR="00AD6286" w:rsidRPr="00A12370" w:rsidRDefault="00AA3AE3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FREEMAN</w:t>
      </w:r>
      <w:r w:rsidR="00AD6286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C. </w:t>
      </w:r>
      <w:r w:rsidR="00AD6286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The economics of industrial innovation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="00AD6286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Londres: Frances Pinter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1982.</w:t>
      </w:r>
    </w:p>
    <w:p w14:paraId="4628BA48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bookmarkStart w:id="8" w:name="_GoBack"/>
      <w:bookmarkEnd w:id="8"/>
    </w:p>
    <w:p w14:paraId="237F2E21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lastRenderedPageBreak/>
        <w:t>F</w:t>
      </w:r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REEMAN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C.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Technology policy and economic performance</w:t>
      </w:r>
      <w:r w:rsidR="00B074CC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: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lessons from </w:t>
      </w:r>
      <w:r w:rsidR="00B074CC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Japan</w:t>
      </w:r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Londres: Frances Pinter, 1987.</w:t>
      </w:r>
    </w:p>
    <w:p w14:paraId="611976E3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8F2C692" w14:textId="77777777" w:rsidR="00AD6286" w:rsidRPr="00A12370" w:rsidRDefault="00AD6286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G</w:t>
      </w:r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IL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A. C.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Como Elaborar Projetos de Pesquisa</w:t>
      </w:r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4</w:t>
      </w:r>
      <w:proofErr w:type="gramEnd"/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ed.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São Paulo: Atlas, </w:t>
      </w:r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2002.</w:t>
      </w:r>
    </w:p>
    <w:p w14:paraId="04B89C4B" w14:textId="77777777" w:rsidR="00AD6286" w:rsidRPr="00A12370" w:rsidRDefault="00AD6286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3950A723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G</w:t>
      </w:r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REGERSEN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B.; J</w:t>
      </w:r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OHNSON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B. Learning Economies, Innovation Systems and</w:t>
      </w:r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European Integration.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Regional Studies</w:t>
      </w:r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v.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31</w:t>
      </w:r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n. </w:t>
      </w:r>
      <w:proofErr w:type="gramStart"/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5</w:t>
      </w:r>
      <w:proofErr w:type="gramEnd"/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p. 479-90, 1997.</w:t>
      </w:r>
    </w:p>
    <w:p w14:paraId="6628C4E7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516ADEE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H</w:t>
      </w:r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ONG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W. Decline of the center: The decentralizing process of knowledge transfer of Chinese universities from 1985 to 200</w:t>
      </w:r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0.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Res</w:t>
      </w:r>
      <w:r w:rsidR="00B074CC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earch Policy</w:t>
      </w:r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v. 37, n. </w:t>
      </w:r>
      <w:proofErr w:type="gramStart"/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4</w:t>
      </w:r>
      <w:proofErr w:type="gramEnd"/>
      <w:r w:rsidR="00B074C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p. 580-595, 2008.</w:t>
      </w:r>
    </w:p>
    <w:p w14:paraId="121B5F67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BBB32BF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K</w:t>
      </w:r>
      <w:r w:rsidR="008051D8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OSCHATZKY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K. Networking and knowledge transfer between research and industry in transition countries: Empirical evidence from the Slovenian innovation system</w:t>
      </w:r>
      <w:r w:rsidR="008051D8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Journal of Techno</w:t>
      </w:r>
      <w:r w:rsidR="008051D8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logy Transfer</w:t>
      </w:r>
      <w:r w:rsidR="008051D8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v. 27, n. 1, p. 27-38, 2002.</w:t>
      </w:r>
    </w:p>
    <w:p w14:paraId="779698F5" w14:textId="77777777" w:rsidR="00CD0555" w:rsidRPr="00A12370" w:rsidRDefault="00CD0555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776EB75" w14:textId="4D5AC61A" w:rsidR="00CD0555" w:rsidRPr="00A12370" w:rsidRDefault="00CD0555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_tradnl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KROGH, G.</w:t>
      </w:r>
      <w:r w:rsidR="002B426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V; ICHIJO, K;</w:t>
      </w:r>
      <w:r w:rsidR="002B426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NONAKA,</w:t>
      </w:r>
      <w:r w:rsidR="002B4269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I.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Facilitando a criação do conhecimento: Reinventando a Empresa com o Poder na Inovação Contínua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s-ES_tradnl"/>
        </w:rPr>
        <w:t>Rio de Janeiro: Campus, 2001.</w:t>
      </w:r>
    </w:p>
    <w:p w14:paraId="5833DC77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ES_tradnl"/>
        </w:rPr>
      </w:pPr>
    </w:p>
    <w:p w14:paraId="23AE2BB9" w14:textId="77777777" w:rsidR="00AD6286" w:rsidRPr="00A12370" w:rsidRDefault="00AD6286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_tradnl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s-ES_tradnl"/>
        </w:rPr>
        <w:t>L</w:t>
      </w:r>
      <w:r w:rsidR="008051D8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s-ES_tradnl"/>
        </w:rPr>
        <w:t>LORENS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s-ES_tradnl"/>
        </w:rPr>
        <w:t>, A. F. Innovación, transferencia de conocimientos y desarrollo económico territorial: Una políti</w:t>
      </w:r>
      <w:r w:rsidR="008051D8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s-ES_tradnl"/>
        </w:rPr>
        <w:t>ca pendiente</w:t>
      </w:r>
      <w:r w:rsidR="00AA3AE3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s-ES_tradnl"/>
        </w:rPr>
        <w:t xml:space="preserve">. </w:t>
      </w:r>
      <w:r w:rsidR="00AA3AE3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ES_tradnl"/>
        </w:rPr>
        <w:t>ARBOR Ciencia, Pensamiento y Cultura</w:t>
      </w:r>
      <w:r w:rsidR="00AA3AE3" w:rsidRPr="00A12370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, v. </w:t>
      </w:r>
      <w:r w:rsidR="008051D8" w:rsidRPr="00A12370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732</w:t>
      </w:r>
      <w:r w:rsidR="00AA3AE3" w:rsidRPr="00A12370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, </w:t>
      </w:r>
      <w:r w:rsidR="008051D8" w:rsidRPr="00A12370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p. 687-700, 2008.</w:t>
      </w:r>
    </w:p>
    <w:p w14:paraId="6BD01B1E" w14:textId="77777777" w:rsidR="00AD6286" w:rsidRPr="00A12370" w:rsidRDefault="00AD6286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_tradnl"/>
        </w:rPr>
      </w:pPr>
    </w:p>
    <w:p w14:paraId="29AD2F9B" w14:textId="77777777" w:rsidR="00AA3AE3" w:rsidRPr="00A12370" w:rsidRDefault="00AA3AE3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LUNDVALL, B. Å. </w:t>
      </w:r>
      <w:r w:rsidRPr="00A12370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Product innovation and user producer interaction</w:t>
      </w: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>. Aalborg: Aalborg University Press, 1985.</w:t>
      </w:r>
    </w:p>
    <w:p w14:paraId="740821C0" w14:textId="77777777" w:rsidR="00AA3AE3" w:rsidRPr="00A12370" w:rsidRDefault="00AA3AE3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_tradnl"/>
        </w:rPr>
      </w:pPr>
    </w:p>
    <w:p w14:paraId="7703B7C9" w14:textId="77777777" w:rsidR="006D14C7" w:rsidRPr="00A12370" w:rsidRDefault="00001BA5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LUNDVALL, B. Å. (Ed.)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National Systems of Innovation: Towards a Theory of Innovation and Interactive Learning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. London: Pinter, 1992.</w:t>
      </w:r>
    </w:p>
    <w:p w14:paraId="64AE8FBB" w14:textId="77777777" w:rsidR="00001BA5" w:rsidRPr="00A12370" w:rsidRDefault="00001BA5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7CCE090" w14:textId="69E319B2" w:rsidR="006D14C7" w:rsidRPr="00A12370" w:rsidRDefault="006D14C7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LUNDVALL, B. Å</w:t>
      </w:r>
      <w:r w:rsidR="00001BA5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; JOHNSON, B.; ANDERSEN, E.S.; DALUM, B. National systems of production, innovation and competence building. </w:t>
      </w:r>
      <w:r w:rsidR="00001BA5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Research Policy</w:t>
      </w:r>
      <w:r w:rsidR="00001BA5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v. 31, p. 213</w:t>
      </w:r>
      <w:r w:rsidR="002B4269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</w:t>
      </w:r>
      <w:r w:rsidR="00001BA5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231, 2002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29CFAFCF" w14:textId="77777777" w:rsidR="006D14C7" w:rsidRPr="00A12370" w:rsidRDefault="006D14C7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F985438" w14:textId="7DEDBD0A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L</w:t>
      </w:r>
      <w:r w:rsidR="00AA3AE3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UNDVALL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B.</w:t>
      </w:r>
      <w:r w:rsidR="00AA3AE3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Å. National innovation systems</w:t>
      </w:r>
      <w:r w:rsidR="00CF5AF0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: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analytical concept and development tool</w:t>
      </w:r>
      <w:r w:rsidR="00AA3AE3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Industr</w:t>
      </w:r>
      <w:r w:rsidR="00AA3AE3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y and Innovation</w:t>
      </w:r>
      <w:r w:rsidR="00AA3AE3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v. 14, n. 1, p. 95</w:t>
      </w:r>
      <w:r w:rsidR="002B4269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</w:t>
      </w:r>
      <w:r w:rsidR="00AA3AE3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119, 2007.</w:t>
      </w:r>
    </w:p>
    <w:p w14:paraId="31E3AEC7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06B4D83F" w14:textId="7282A612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M</w:t>
      </w:r>
      <w:r w:rsidR="00C90679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ATATKOVA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K.; S</w:t>
      </w:r>
      <w:r w:rsidR="00C90679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TEJSKAL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J. </w:t>
      </w:r>
      <w:r w:rsidR="00C90679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Descriptive analysis of the regional innovation 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ystem</w:t>
      </w:r>
      <w:r w:rsidR="00C90679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: Novel method for public administration a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uthorities</w:t>
      </w:r>
      <w:r w:rsidR="00C90679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Transylvanian Review of</w:t>
      </w:r>
      <w:r w:rsidR="004B4169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Administrative Sciences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="00C90679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v.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3</w:t>
      </w:r>
      <w:r w:rsidR="00C90679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9, p. 91-107, 2013.</w:t>
      </w:r>
    </w:p>
    <w:p w14:paraId="62D89518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29DC9A01" w14:textId="77777777" w:rsidR="00AD6286" w:rsidRPr="00A12370" w:rsidRDefault="00AD6286" w:rsidP="00CF5AF0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A12370">
        <w:rPr>
          <w:lang w:val="en-US"/>
        </w:rPr>
        <w:t>M</w:t>
      </w:r>
      <w:r w:rsidR="00E304FC" w:rsidRPr="00A12370">
        <w:rPr>
          <w:lang w:val="en-US"/>
        </w:rPr>
        <w:t>EYER</w:t>
      </w:r>
      <w:r w:rsidRPr="00A12370">
        <w:rPr>
          <w:lang w:val="en-US"/>
        </w:rPr>
        <w:t>-K</w:t>
      </w:r>
      <w:r w:rsidR="00E304FC" w:rsidRPr="00A12370">
        <w:rPr>
          <w:lang w:val="en-US"/>
        </w:rPr>
        <w:t>RAHMER</w:t>
      </w:r>
      <w:r w:rsidRPr="00A12370">
        <w:rPr>
          <w:lang w:val="en-US"/>
        </w:rPr>
        <w:t>, F.; S</w:t>
      </w:r>
      <w:r w:rsidR="00E304FC" w:rsidRPr="00A12370">
        <w:rPr>
          <w:lang w:val="en-US"/>
        </w:rPr>
        <w:t>CHOCH</w:t>
      </w:r>
      <w:r w:rsidR="00514D20" w:rsidRPr="00A12370">
        <w:rPr>
          <w:lang w:val="en-US"/>
        </w:rPr>
        <w:t>,</w:t>
      </w:r>
      <w:r w:rsidRPr="00A12370">
        <w:rPr>
          <w:lang w:val="en-US"/>
        </w:rPr>
        <w:t xml:space="preserve"> U. </w:t>
      </w:r>
      <w:r w:rsidR="00E304FC" w:rsidRPr="00A12370">
        <w:rPr>
          <w:lang w:val="en-US"/>
        </w:rPr>
        <w:t>Science-based technologies: University-industry interactions in four f</w:t>
      </w:r>
      <w:r w:rsidRPr="00A12370">
        <w:rPr>
          <w:lang w:val="en-US"/>
        </w:rPr>
        <w:t>ields</w:t>
      </w:r>
      <w:r w:rsidR="00E304FC" w:rsidRPr="00A12370">
        <w:rPr>
          <w:lang w:val="en-US"/>
        </w:rPr>
        <w:t xml:space="preserve">. </w:t>
      </w:r>
      <w:r w:rsidRPr="00A12370">
        <w:rPr>
          <w:b/>
          <w:lang w:val="en-US"/>
        </w:rPr>
        <w:t>Res</w:t>
      </w:r>
      <w:r w:rsidR="00E304FC" w:rsidRPr="00A12370">
        <w:rPr>
          <w:b/>
          <w:lang w:val="en-US"/>
        </w:rPr>
        <w:t>earch Policy</w:t>
      </w:r>
      <w:r w:rsidR="00E304FC" w:rsidRPr="00A12370">
        <w:rPr>
          <w:lang w:val="en-US"/>
        </w:rPr>
        <w:t xml:space="preserve">, v. 27, n. 8, p. 835-51, </w:t>
      </w:r>
      <w:proofErr w:type="gramStart"/>
      <w:r w:rsidR="00E304FC" w:rsidRPr="00A12370">
        <w:rPr>
          <w:lang w:val="en-US"/>
        </w:rPr>
        <w:t>1998</w:t>
      </w:r>
      <w:proofErr w:type="gramEnd"/>
      <w:r w:rsidR="00E304FC" w:rsidRPr="00A12370">
        <w:rPr>
          <w:lang w:val="en-US"/>
        </w:rPr>
        <w:t>.</w:t>
      </w:r>
    </w:p>
    <w:p w14:paraId="0F0CDB81" w14:textId="77777777" w:rsidR="00AD6286" w:rsidRPr="00A12370" w:rsidRDefault="00AD6286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7B4D8DBF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M</w:t>
      </w:r>
      <w:r w:rsidR="00E304F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ETCALFE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J.</w:t>
      </w:r>
      <w:r w:rsidR="00E304F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S. The economic foundations of technology policy: equilibrium and evolutionary perspectives</w:t>
      </w:r>
      <w:r w:rsidR="00E304F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In: S</w:t>
      </w:r>
      <w:r w:rsidR="00E304F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TONEMAN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P. (Ed.)</w:t>
      </w:r>
      <w:r w:rsidR="00E304F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Handbook of Economics of Innovation and Technolo</w:t>
      </w:r>
      <w:r w:rsidR="00E304FC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gical Change</w:t>
      </w:r>
      <w:r w:rsidR="00E304FC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. Blackwell: Oxford, 1995.</w:t>
      </w:r>
    </w:p>
    <w:p w14:paraId="6943C6D4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D120246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</w:t>
      </w:r>
      <w:r w:rsidR="00D37596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IOSI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J. </w:t>
      </w:r>
      <w:r w:rsidR="00D37596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Nat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ion</w:t>
      </w:r>
      <w:r w:rsidR="00D37596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l systems of innovation are “x-efficient” (and x-effective): Why som</w:t>
      </w:r>
      <w:r w:rsidR="00D37596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e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are slow learner</w:t>
      </w:r>
      <w:r w:rsidR="00D37596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s. </w:t>
      </w:r>
      <w:r w:rsidR="00D37596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Research Policy</w:t>
      </w:r>
      <w:r w:rsidR="00D37596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v. 31, p. 291-302, 2002.</w:t>
      </w:r>
    </w:p>
    <w:p w14:paraId="46EE20EE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8721AB6" w14:textId="77E1D36E" w:rsidR="00AD6286" w:rsidRPr="00A12370" w:rsidRDefault="00AD6286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N</w:t>
      </w:r>
      <w:r w:rsidR="00D37596"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>ONAKA</w:t>
      </w: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>, I.; T</w:t>
      </w:r>
      <w:r w:rsidR="00D37596"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>AKEUCHI</w:t>
      </w: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H. </w:t>
      </w:r>
      <w:r w:rsidRPr="00A12370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The knowledge-creating company: how </w:t>
      </w:r>
      <w:r w:rsidR="00CF5AF0" w:rsidRPr="00A12370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Japanese</w:t>
      </w:r>
      <w:r w:rsidRPr="00A12370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companies create the dynamics of innovation</w:t>
      </w:r>
      <w:r w:rsidR="00D37596" w:rsidRPr="00A12370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</w:t>
      </w:r>
      <w:r w:rsidR="00D37596"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>New Yo</w:t>
      </w:r>
      <w:r w:rsidR="00D37596"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>rk: Oxford University Press, 1995.</w:t>
      </w:r>
    </w:p>
    <w:p w14:paraId="0C778034" w14:textId="77777777" w:rsidR="00AD6286" w:rsidRPr="00A12370" w:rsidRDefault="00AD6286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F7DF453" w14:textId="77777777" w:rsidR="00060B08" w:rsidRPr="00A12370" w:rsidRDefault="00060B08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NONAKA, I.; TAKEUCHI, H.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Criação de conhecimento na empresa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A12370">
        <w:rPr>
          <w:rFonts w:ascii="Times New Roman" w:hAnsi="Times New Roman" w:cs="Times New Roman"/>
          <w:color w:val="auto"/>
          <w:sz w:val="24"/>
          <w:szCs w:val="24"/>
        </w:rPr>
        <w:t>Rio de Janeiro: Campus, 1997.</w:t>
      </w:r>
    </w:p>
    <w:p w14:paraId="7E12FF25" w14:textId="77777777" w:rsidR="00060B08" w:rsidRPr="00A12370" w:rsidRDefault="00060B08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9D33D55" w14:textId="0D968BC8" w:rsidR="00C40803" w:rsidRPr="00A12370" w:rsidRDefault="00C40803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NONAKA, I.; TOYAMA, R.; BYOSIÈRE, P. </w:t>
      </w:r>
      <w:r w:rsidRPr="00A12370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 Theory of Organizational Knowledge Creation: Understanding the Dynamic Process of Creating Knowledge</w:t>
      </w: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proofErr w:type="spellStart"/>
      <w:r w:rsidRPr="00A12370">
        <w:rPr>
          <w:rFonts w:ascii="Times New Roman" w:hAnsi="Times New Roman" w:cs="Times New Roman"/>
          <w:color w:val="auto"/>
          <w:sz w:val="24"/>
          <w:szCs w:val="24"/>
        </w:rPr>
        <w:t>Meinolf</w:t>
      </w:r>
      <w:proofErr w:type="spellEnd"/>
      <w:r w:rsidRPr="00A123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12370">
        <w:rPr>
          <w:rFonts w:ascii="Times New Roman" w:hAnsi="Times New Roman" w:cs="Times New Roman"/>
          <w:color w:val="auto"/>
          <w:sz w:val="24"/>
          <w:szCs w:val="24"/>
        </w:rPr>
        <w:t>Dierkes</w:t>
      </w:r>
      <w:proofErr w:type="spellEnd"/>
      <w:r w:rsidRPr="00A12370">
        <w:rPr>
          <w:rFonts w:ascii="Times New Roman" w:hAnsi="Times New Roman" w:cs="Times New Roman"/>
          <w:color w:val="auto"/>
          <w:sz w:val="24"/>
          <w:szCs w:val="24"/>
        </w:rPr>
        <w:t>, p. 491-517, 2001.</w:t>
      </w:r>
    </w:p>
    <w:p w14:paraId="77E4A856" w14:textId="77777777" w:rsidR="00205708" w:rsidRPr="009C5B56" w:rsidRDefault="00205708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0318BAAD" w14:textId="16D9DE7B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</w:t>
      </w:r>
      <w:r w:rsidR="00B90ECE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ARK,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J.; M</w:t>
      </w:r>
      <w:r w:rsidR="00B90ECE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OULTRIE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J. </w:t>
      </w:r>
      <w:r w:rsidR="00B90ECE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Understanding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 University Academic´ Internal and External Knowledge Interactions in Different Disciplines: Evidence from Universities in South Korea</w:t>
      </w:r>
      <w:r w:rsidR="00B90ECE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Conference Paper. Opening Up Innovation: Strategy, Organization and Technology. Imperial College London Business School</w:t>
      </w:r>
      <w:r w:rsidR="00B90ECE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June 16</w:t>
      </w:r>
      <w:r w:rsidR="002B4269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</w:t>
      </w:r>
      <w:r w:rsidR="00B90ECE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18, 2010.</w:t>
      </w:r>
    </w:p>
    <w:p w14:paraId="66BE3492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29F3A7F3" w14:textId="77777777" w:rsidR="00AD6286" w:rsidRPr="00A12370" w:rsidRDefault="00AD6286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Q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UINTANE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E.; C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ASSELMAN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R.M.; R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EICHE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B.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S.; N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YLUND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P.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A. Innovation as a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knowledge-based outcome.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Journal</w:t>
      </w:r>
      <w:r w:rsidR="002A34AD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of</w:t>
      </w:r>
      <w:r w:rsidR="002A34AD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Knowledge</w:t>
      </w:r>
      <w:r w:rsidR="002A34AD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Man</w:t>
      </w:r>
      <w:r w:rsidR="002A34AD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agement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v. 15, n. </w:t>
      </w:r>
      <w:proofErr w:type="gramStart"/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6</w:t>
      </w:r>
      <w:proofErr w:type="gramEnd"/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p. 928-47, 2011.</w:t>
      </w:r>
    </w:p>
    <w:p w14:paraId="037ED6C5" w14:textId="77777777" w:rsidR="00AD6286" w:rsidRPr="00A12370" w:rsidRDefault="00AD6286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3401ED9A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AARI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S.; H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AAPASALO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H.  Knowledge Transfer Processes in Product Development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Theoretical Analysis in Small Technology Parks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Technolo</w:t>
      </w:r>
      <w:r w:rsidR="002A34AD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gy &amp; Investment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v. </w:t>
      </w:r>
      <w:proofErr w:type="gramStart"/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3</w:t>
      </w:r>
      <w:proofErr w:type="gramEnd"/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n. 1, p. 36-47, 2012.</w:t>
      </w:r>
    </w:p>
    <w:p w14:paraId="490502F6" w14:textId="77777777" w:rsidR="002A34AD" w:rsidRPr="00A12370" w:rsidRDefault="002A34AD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04F8549" w14:textId="77777777" w:rsidR="00AD6286" w:rsidRPr="00A12370" w:rsidRDefault="00AD6286" w:rsidP="00CF5AF0">
      <w:pPr>
        <w:widowControl w:val="0"/>
        <w:adjustRightInd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AMPAIO,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F.; M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ANCINI,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M.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C.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Estudos de revisão sistemática: um guia para síntese criteriosa da evidência científica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Rev</w:t>
      </w:r>
      <w:r w:rsidR="002A34AD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ista Brasileira de Fisioterapia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>, v. 11, n. 1, p. 83-89,</w:t>
      </w:r>
      <w:r w:rsidR="007B0F4F" w:rsidRPr="00A123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2007.</w:t>
      </w:r>
    </w:p>
    <w:p w14:paraId="65B92D44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613D84DB" w14:textId="77777777" w:rsidR="00AD6286" w:rsidRPr="00A12370" w:rsidRDefault="00AD6286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CHARTINGER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D.; RAMMER, C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.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; FISCHER, M. M.; FRÖHLICH, J. Knowledge interactions between universities and industry in Austria: 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sectorial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patterns and determinant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s.  </w:t>
      </w:r>
      <w:r w:rsidR="002A34AD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de-DE"/>
        </w:rPr>
        <w:t>Research Policy</w:t>
      </w:r>
      <w:r w:rsidR="002A34A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>, v. 31, p. 303-328, 2002.</w:t>
      </w:r>
    </w:p>
    <w:p w14:paraId="101EBA00" w14:textId="77777777" w:rsidR="00AD6286" w:rsidRPr="00A12370" w:rsidRDefault="00AD6286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</w:p>
    <w:p w14:paraId="05D24FD2" w14:textId="77777777" w:rsidR="00DF38D8" w:rsidRPr="00A12370" w:rsidRDefault="00DF38D8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 xml:space="preserve">SCHMOCH, U.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de-DE"/>
        </w:rPr>
        <w:t>Die Interaktion von akademischer und industrieller Forschung: Ergebnisse einer Umfrage an deutschen Hochschulen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 xml:space="preserve">.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ISI-</w:t>
      </w:r>
      <w:proofErr w:type="spellStart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Diskussionspapier</w:t>
      </w:r>
      <w:proofErr w:type="spellEnd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proofErr w:type="spellStart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FhG</w:t>
      </w:r>
      <w:proofErr w:type="spellEnd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-ISI, Karlsruhe, 1997.</w:t>
      </w:r>
    </w:p>
    <w:p w14:paraId="704CD924" w14:textId="77777777" w:rsidR="00DF38D8" w:rsidRPr="00A12370" w:rsidRDefault="00DF38D8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42B2966B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</w:t>
      </w:r>
      <w:r w:rsidR="00B96E2A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TREB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J. </w:t>
      </w:r>
      <w:r w:rsidR="00B96E2A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haping the national system of inter-industry knowledge exchange: Vertical integration, licensing and repeated knowledge transfer in the German plastics industry</w:t>
      </w:r>
      <w:r w:rsidR="00B96E2A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Resea</w:t>
      </w:r>
      <w:r w:rsidR="00B96E2A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rch Policy</w:t>
      </w:r>
      <w:r w:rsidR="00B96E2A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v. 32, n. </w:t>
      </w:r>
      <w:proofErr w:type="gramStart"/>
      <w:r w:rsidR="00B96E2A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6</w:t>
      </w:r>
      <w:proofErr w:type="gramEnd"/>
      <w:r w:rsidR="00B96E2A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p. 1125-1140, 2003.</w:t>
      </w:r>
    </w:p>
    <w:p w14:paraId="584168F3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60642990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</w:t>
      </w:r>
      <w:r w:rsidR="0071103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ITZE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M.; S</w:t>
      </w:r>
      <w:r w:rsidR="0071103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HAWARTZ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M.; B</w:t>
      </w:r>
      <w:r w:rsidR="0071103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RACHERT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M.  A Systemic view on knowledge-based development metrics</w:t>
      </w:r>
      <w:r w:rsidR="0071103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International Journal of Knowledg</w:t>
      </w:r>
      <w:r w:rsidR="0071103D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-Based Deve</w:t>
      </w:r>
      <w:r w:rsidR="0071103D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lopment</w:t>
      </w:r>
      <w:r w:rsidR="0071103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v. </w:t>
      </w:r>
      <w:proofErr w:type="gramStart"/>
      <w:r w:rsidR="0071103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3</w:t>
      </w:r>
      <w:proofErr w:type="gramEnd"/>
      <w:r w:rsidR="0071103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n. 1, p. 35-57, 2012.</w:t>
      </w:r>
    </w:p>
    <w:p w14:paraId="7D9B59BE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BCEC575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</w:t>
      </w:r>
      <w:r w:rsidR="0071103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ÖDTLING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F.; L</w:t>
      </w:r>
      <w:r w:rsidR="0071103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EHNER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P.; K</w:t>
      </w:r>
      <w:r w:rsidR="0071103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AUFMANN</w:t>
      </w:r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A. Do different types of innovation rely on specific kinds of knowledge </w:t>
      </w:r>
      <w:proofErr w:type="gramStart"/>
      <w:r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interac</w:t>
      </w:r>
      <w:r w:rsidR="0071103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tions.</w:t>
      </w:r>
      <w:proofErr w:type="gramEnd"/>
      <w:r w:rsidR="0071103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71103D" w:rsidRPr="00A1237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Technovation</w:t>
      </w:r>
      <w:r w:rsidR="0071103D" w:rsidRPr="00A123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v. 29, p. 59-71, 2009.</w:t>
      </w:r>
    </w:p>
    <w:p w14:paraId="567A0806" w14:textId="77777777" w:rsidR="00AD6286" w:rsidRPr="00A12370" w:rsidRDefault="00AD6286" w:rsidP="00CF5AF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CD29A5B" w14:textId="0E08611F" w:rsidR="00913196" w:rsidRPr="00A12370" w:rsidRDefault="00FE3271" w:rsidP="00CF5AF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XU, J.; HOUSSIN, R.; CAILLAUD, E.; GARDONI, M. Macro process of knowledge management for continuous innovation. </w:t>
      </w:r>
      <w:r w:rsidRPr="00A12370">
        <w:rPr>
          <w:rFonts w:ascii="Times New Roman" w:hAnsi="Times New Roman" w:cs="Times New Roman"/>
          <w:b/>
          <w:iCs/>
          <w:color w:val="auto"/>
          <w:sz w:val="24"/>
          <w:szCs w:val="24"/>
          <w:lang w:val="en-US"/>
        </w:rPr>
        <w:t>Journal of Knowledge Management</w:t>
      </w:r>
      <w:r w:rsidRPr="00A12370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, v</w:t>
      </w:r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14, n. </w:t>
      </w:r>
      <w:proofErr w:type="gramStart"/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>4</w:t>
      </w:r>
      <w:proofErr w:type="gramEnd"/>
      <w:r w:rsidRPr="00A12370">
        <w:rPr>
          <w:rFonts w:ascii="Times New Roman" w:hAnsi="Times New Roman" w:cs="Times New Roman"/>
          <w:color w:val="auto"/>
          <w:sz w:val="24"/>
          <w:szCs w:val="24"/>
          <w:lang w:val="en-US"/>
        </w:rPr>
        <w:t>, p. 573-591, 2010.</w:t>
      </w:r>
    </w:p>
    <w:sectPr w:rsidR="00913196" w:rsidRPr="00A12370" w:rsidSect="00C703B3">
      <w:type w:val="continuous"/>
      <w:pgSz w:w="11906" w:h="16838" w:code="9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F7D42"/>
    <w:multiLevelType w:val="multilevel"/>
    <w:tmpl w:val="296C826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">
    <w:nsid w:val="18C02BDA"/>
    <w:multiLevelType w:val="hybridMultilevel"/>
    <w:tmpl w:val="FE103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8025C"/>
    <w:multiLevelType w:val="hybridMultilevel"/>
    <w:tmpl w:val="5FBC0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E5032"/>
    <w:multiLevelType w:val="hybridMultilevel"/>
    <w:tmpl w:val="BF90A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D1223"/>
    <w:multiLevelType w:val="hybridMultilevel"/>
    <w:tmpl w:val="F6E2D1A6"/>
    <w:lvl w:ilvl="0" w:tplc="88A47ED8">
      <w:start w:val="1"/>
      <w:numFmt w:val="decimal"/>
      <w:lvlText w:val="(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10F58"/>
    <w:multiLevelType w:val="multilevel"/>
    <w:tmpl w:val="8A2092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1781F91"/>
    <w:multiLevelType w:val="hybridMultilevel"/>
    <w:tmpl w:val="33FC9B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C42F6"/>
    <w:multiLevelType w:val="multilevel"/>
    <w:tmpl w:val="3B0EF2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640C5DF1"/>
    <w:multiLevelType w:val="multilevel"/>
    <w:tmpl w:val="5066A8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6BE4A5B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>
    <w:nsid w:val="79686F76"/>
    <w:multiLevelType w:val="multilevel"/>
    <w:tmpl w:val="B62A01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AAE32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0E"/>
    <w:rsid w:val="00001BA5"/>
    <w:rsid w:val="00004D4D"/>
    <w:rsid w:val="00011110"/>
    <w:rsid w:val="000113D0"/>
    <w:rsid w:val="00022FCB"/>
    <w:rsid w:val="000304FB"/>
    <w:rsid w:val="0003112C"/>
    <w:rsid w:val="000519AE"/>
    <w:rsid w:val="00052BD3"/>
    <w:rsid w:val="00054CF4"/>
    <w:rsid w:val="000602B3"/>
    <w:rsid w:val="00060B08"/>
    <w:rsid w:val="0006296A"/>
    <w:rsid w:val="00065E5D"/>
    <w:rsid w:val="0007320C"/>
    <w:rsid w:val="00073C82"/>
    <w:rsid w:val="00081568"/>
    <w:rsid w:val="000834DA"/>
    <w:rsid w:val="0009299E"/>
    <w:rsid w:val="000A3C07"/>
    <w:rsid w:val="000A5C01"/>
    <w:rsid w:val="000B0C57"/>
    <w:rsid w:val="000B7B4A"/>
    <w:rsid w:val="000C475E"/>
    <w:rsid w:val="000D30E1"/>
    <w:rsid w:val="000D5E61"/>
    <w:rsid w:val="000D70F9"/>
    <w:rsid w:val="000E087B"/>
    <w:rsid w:val="000E185A"/>
    <w:rsid w:val="000F51A4"/>
    <w:rsid w:val="00104C47"/>
    <w:rsid w:val="00106A19"/>
    <w:rsid w:val="00111C7C"/>
    <w:rsid w:val="0011352B"/>
    <w:rsid w:val="00114842"/>
    <w:rsid w:val="00116390"/>
    <w:rsid w:val="00116E8C"/>
    <w:rsid w:val="00117394"/>
    <w:rsid w:val="0012391C"/>
    <w:rsid w:val="00125FA8"/>
    <w:rsid w:val="001301E1"/>
    <w:rsid w:val="001338C4"/>
    <w:rsid w:val="001424E5"/>
    <w:rsid w:val="001427E7"/>
    <w:rsid w:val="001473D6"/>
    <w:rsid w:val="001479FA"/>
    <w:rsid w:val="00147C8E"/>
    <w:rsid w:val="00150DC5"/>
    <w:rsid w:val="00150E9D"/>
    <w:rsid w:val="00163F22"/>
    <w:rsid w:val="0016586F"/>
    <w:rsid w:val="00177F65"/>
    <w:rsid w:val="001862CE"/>
    <w:rsid w:val="001866D9"/>
    <w:rsid w:val="0018703F"/>
    <w:rsid w:val="00190676"/>
    <w:rsid w:val="001941B8"/>
    <w:rsid w:val="001A073B"/>
    <w:rsid w:val="001B17BD"/>
    <w:rsid w:val="001B2B3D"/>
    <w:rsid w:val="001B4600"/>
    <w:rsid w:val="001B4C5A"/>
    <w:rsid w:val="001B4E9B"/>
    <w:rsid w:val="001B58C5"/>
    <w:rsid w:val="001C3B38"/>
    <w:rsid w:val="001C4446"/>
    <w:rsid w:val="001E6B67"/>
    <w:rsid w:val="001E7063"/>
    <w:rsid w:val="001F08D7"/>
    <w:rsid w:val="002013AC"/>
    <w:rsid w:val="00204874"/>
    <w:rsid w:val="00205708"/>
    <w:rsid w:val="00211C98"/>
    <w:rsid w:val="0021215A"/>
    <w:rsid w:val="00230367"/>
    <w:rsid w:val="0023373F"/>
    <w:rsid w:val="002402D5"/>
    <w:rsid w:val="00245D77"/>
    <w:rsid w:val="0025261E"/>
    <w:rsid w:val="002603BC"/>
    <w:rsid w:val="00260EDD"/>
    <w:rsid w:val="0026398F"/>
    <w:rsid w:val="002649D2"/>
    <w:rsid w:val="00282FED"/>
    <w:rsid w:val="00285613"/>
    <w:rsid w:val="0028654A"/>
    <w:rsid w:val="002868EB"/>
    <w:rsid w:val="0029325D"/>
    <w:rsid w:val="002A34AD"/>
    <w:rsid w:val="002B135B"/>
    <w:rsid w:val="002B4269"/>
    <w:rsid w:val="002B7B97"/>
    <w:rsid w:val="002D5B06"/>
    <w:rsid w:val="002D76F1"/>
    <w:rsid w:val="002E4898"/>
    <w:rsid w:val="0031590A"/>
    <w:rsid w:val="00326513"/>
    <w:rsid w:val="00326FB7"/>
    <w:rsid w:val="00330C06"/>
    <w:rsid w:val="003310B1"/>
    <w:rsid w:val="003335FA"/>
    <w:rsid w:val="00337D34"/>
    <w:rsid w:val="003614EE"/>
    <w:rsid w:val="00366996"/>
    <w:rsid w:val="00366A9C"/>
    <w:rsid w:val="003721C9"/>
    <w:rsid w:val="00375E2E"/>
    <w:rsid w:val="0038073F"/>
    <w:rsid w:val="00380D53"/>
    <w:rsid w:val="003967C5"/>
    <w:rsid w:val="003A2FF7"/>
    <w:rsid w:val="003A30A0"/>
    <w:rsid w:val="003A3A95"/>
    <w:rsid w:val="003A4894"/>
    <w:rsid w:val="003B3759"/>
    <w:rsid w:val="003C08E7"/>
    <w:rsid w:val="003D0885"/>
    <w:rsid w:val="003E2681"/>
    <w:rsid w:val="003E3881"/>
    <w:rsid w:val="003E632F"/>
    <w:rsid w:val="003F6A5A"/>
    <w:rsid w:val="0040644B"/>
    <w:rsid w:val="004223D2"/>
    <w:rsid w:val="00424419"/>
    <w:rsid w:val="004269BC"/>
    <w:rsid w:val="00427315"/>
    <w:rsid w:val="00444BC2"/>
    <w:rsid w:val="00453DB2"/>
    <w:rsid w:val="004666B5"/>
    <w:rsid w:val="004734AF"/>
    <w:rsid w:val="004749BA"/>
    <w:rsid w:val="004768F7"/>
    <w:rsid w:val="0049106D"/>
    <w:rsid w:val="004910A9"/>
    <w:rsid w:val="0049560D"/>
    <w:rsid w:val="0049563E"/>
    <w:rsid w:val="004A28DE"/>
    <w:rsid w:val="004A4460"/>
    <w:rsid w:val="004A7B79"/>
    <w:rsid w:val="004B4169"/>
    <w:rsid w:val="004C25B3"/>
    <w:rsid w:val="004D41D0"/>
    <w:rsid w:val="004D647B"/>
    <w:rsid w:val="004E08C0"/>
    <w:rsid w:val="004E6AF1"/>
    <w:rsid w:val="004F1438"/>
    <w:rsid w:val="004F69EA"/>
    <w:rsid w:val="00505FC5"/>
    <w:rsid w:val="005079AA"/>
    <w:rsid w:val="0051419E"/>
    <w:rsid w:val="00514D20"/>
    <w:rsid w:val="005238C7"/>
    <w:rsid w:val="00524AA2"/>
    <w:rsid w:val="0053121B"/>
    <w:rsid w:val="00531AA9"/>
    <w:rsid w:val="005426B9"/>
    <w:rsid w:val="00543050"/>
    <w:rsid w:val="00555BC3"/>
    <w:rsid w:val="00557D2E"/>
    <w:rsid w:val="00563D25"/>
    <w:rsid w:val="00565EB4"/>
    <w:rsid w:val="005700C7"/>
    <w:rsid w:val="00590DA8"/>
    <w:rsid w:val="00597AFA"/>
    <w:rsid w:val="005A5E51"/>
    <w:rsid w:val="005B178A"/>
    <w:rsid w:val="005B6162"/>
    <w:rsid w:val="005B651C"/>
    <w:rsid w:val="005B6EC6"/>
    <w:rsid w:val="005D31FB"/>
    <w:rsid w:val="005F0531"/>
    <w:rsid w:val="005F64B0"/>
    <w:rsid w:val="006067D4"/>
    <w:rsid w:val="00607D6F"/>
    <w:rsid w:val="006130DB"/>
    <w:rsid w:val="00622B0D"/>
    <w:rsid w:val="0062486F"/>
    <w:rsid w:val="006264B2"/>
    <w:rsid w:val="00627FEA"/>
    <w:rsid w:val="006318FA"/>
    <w:rsid w:val="0063264F"/>
    <w:rsid w:val="00632742"/>
    <w:rsid w:val="00641D82"/>
    <w:rsid w:val="00642F0D"/>
    <w:rsid w:val="0064348C"/>
    <w:rsid w:val="00651128"/>
    <w:rsid w:val="0065579F"/>
    <w:rsid w:val="006564C7"/>
    <w:rsid w:val="00670E2E"/>
    <w:rsid w:val="00677ABC"/>
    <w:rsid w:val="00682339"/>
    <w:rsid w:val="006848F8"/>
    <w:rsid w:val="006A045A"/>
    <w:rsid w:val="006A1B19"/>
    <w:rsid w:val="006B0793"/>
    <w:rsid w:val="006B0ACC"/>
    <w:rsid w:val="006B3E2B"/>
    <w:rsid w:val="006B4567"/>
    <w:rsid w:val="006C2898"/>
    <w:rsid w:val="006C3780"/>
    <w:rsid w:val="006C4F6C"/>
    <w:rsid w:val="006D14C7"/>
    <w:rsid w:val="006D5375"/>
    <w:rsid w:val="006D6833"/>
    <w:rsid w:val="006E0A07"/>
    <w:rsid w:val="006E223B"/>
    <w:rsid w:val="006F068C"/>
    <w:rsid w:val="0070209A"/>
    <w:rsid w:val="007034DF"/>
    <w:rsid w:val="0071103D"/>
    <w:rsid w:val="007208DE"/>
    <w:rsid w:val="00721BEC"/>
    <w:rsid w:val="00752A6B"/>
    <w:rsid w:val="0075316C"/>
    <w:rsid w:val="0075650B"/>
    <w:rsid w:val="00757732"/>
    <w:rsid w:val="00772962"/>
    <w:rsid w:val="00774DA7"/>
    <w:rsid w:val="0077684E"/>
    <w:rsid w:val="007768FC"/>
    <w:rsid w:val="00795ED4"/>
    <w:rsid w:val="007963DB"/>
    <w:rsid w:val="0079755D"/>
    <w:rsid w:val="007A4F3B"/>
    <w:rsid w:val="007B0F4F"/>
    <w:rsid w:val="007B2B82"/>
    <w:rsid w:val="007C2226"/>
    <w:rsid w:val="007C26B9"/>
    <w:rsid w:val="007D0A15"/>
    <w:rsid w:val="007D17ED"/>
    <w:rsid w:val="007D6C23"/>
    <w:rsid w:val="007F110B"/>
    <w:rsid w:val="007F1DD7"/>
    <w:rsid w:val="007F2819"/>
    <w:rsid w:val="00800A22"/>
    <w:rsid w:val="00802796"/>
    <w:rsid w:val="00802AEA"/>
    <w:rsid w:val="008051D8"/>
    <w:rsid w:val="00807ED2"/>
    <w:rsid w:val="00820677"/>
    <w:rsid w:val="00821E64"/>
    <w:rsid w:val="00824487"/>
    <w:rsid w:val="00834C35"/>
    <w:rsid w:val="00844576"/>
    <w:rsid w:val="00847CFF"/>
    <w:rsid w:val="0086558E"/>
    <w:rsid w:val="00865AD2"/>
    <w:rsid w:val="00867942"/>
    <w:rsid w:val="00870159"/>
    <w:rsid w:val="00875455"/>
    <w:rsid w:val="00877E16"/>
    <w:rsid w:val="00884331"/>
    <w:rsid w:val="008A439F"/>
    <w:rsid w:val="008C258E"/>
    <w:rsid w:val="008C6C73"/>
    <w:rsid w:val="008D0C0B"/>
    <w:rsid w:val="008D5971"/>
    <w:rsid w:val="008D6186"/>
    <w:rsid w:val="008E0F08"/>
    <w:rsid w:val="008F01F3"/>
    <w:rsid w:val="008F0CBB"/>
    <w:rsid w:val="008F5709"/>
    <w:rsid w:val="00900AE1"/>
    <w:rsid w:val="009010D5"/>
    <w:rsid w:val="009112F1"/>
    <w:rsid w:val="00912E30"/>
    <w:rsid w:val="00913196"/>
    <w:rsid w:val="009227DB"/>
    <w:rsid w:val="00923527"/>
    <w:rsid w:val="00931833"/>
    <w:rsid w:val="00945C37"/>
    <w:rsid w:val="0095732B"/>
    <w:rsid w:val="0096094D"/>
    <w:rsid w:val="009611C0"/>
    <w:rsid w:val="00961D4C"/>
    <w:rsid w:val="0096569A"/>
    <w:rsid w:val="009659BD"/>
    <w:rsid w:val="009718D4"/>
    <w:rsid w:val="009726AC"/>
    <w:rsid w:val="00972E72"/>
    <w:rsid w:val="0097609D"/>
    <w:rsid w:val="009765F0"/>
    <w:rsid w:val="00980C38"/>
    <w:rsid w:val="00983963"/>
    <w:rsid w:val="00990486"/>
    <w:rsid w:val="009A061A"/>
    <w:rsid w:val="009A547B"/>
    <w:rsid w:val="009C313B"/>
    <w:rsid w:val="009C5B56"/>
    <w:rsid w:val="009C7FB9"/>
    <w:rsid w:val="009D256D"/>
    <w:rsid w:val="009D4B22"/>
    <w:rsid w:val="009D5C7A"/>
    <w:rsid w:val="009F1FD8"/>
    <w:rsid w:val="009F480E"/>
    <w:rsid w:val="009F723B"/>
    <w:rsid w:val="00A06A16"/>
    <w:rsid w:val="00A12370"/>
    <w:rsid w:val="00A20D5A"/>
    <w:rsid w:val="00A223D8"/>
    <w:rsid w:val="00A23B9E"/>
    <w:rsid w:val="00A24F7F"/>
    <w:rsid w:val="00A30001"/>
    <w:rsid w:val="00A34CD7"/>
    <w:rsid w:val="00A443DE"/>
    <w:rsid w:val="00A44E56"/>
    <w:rsid w:val="00A5643E"/>
    <w:rsid w:val="00A61287"/>
    <w:rsid w:val="00A708AD"/>
    <w:rsid w:val="00A81A7C"/>
    <w:rsid w:val="00A83E0B"/>
    <w:rsid w:val="00AA3AE3"/>
    <w:rsid w:val="00AA47FD"/>
    <w:rsid w:val="00AA6FF5"/>
    <w:rsid w:val="00AB001A"/>
    <w:rsid w:val="00AB3CAD"/>
    <w:rsid w:val="00AC0C5B"/>
    <w:rsid w:val="00AC107F"/>
    <w:rsid w:val="00AC2488"/>
    <w:rsid w:val="00AC32AB"/>
    <w:rsid w:val="00AC54B1"/>
    <w:rsid w:val="00AD0DA2"/>
    <w:rsid w:val="00AD18C2"/>
    <w:rsid w:val="00AD2091"/>
    <w:rsid w:val="00AD6286"/>
    <w:rsid w:val="00AD7766"/>
    <w:rsid w:val="00AE2709"/>
    <w:rsid w:val="00AE2BAA"/>
    <w:rsid w:val="00AE3ED0"/>
    <w:rsid w:val="00B074CC"/>
    <w:rsid w:val="00B112CE"/>
    <w:rsid w:val="00B20FCF"/>
    <w:rsid w:val="00B273D4"/>
    <w:rsid w:val="00B3340D"/>
    <w:rsid w:val="00B42C62"/>
    <w:rsid w:val="00B5326F"/>
    <w:rsid w:val="00B55BA7"/>
    <w:rsid w:val="00B66A4E"/>
    <w:rsid w:val="00B7780A"/>
    <w:rsid w:val="00B846E9"/>
    <w:rsid w:val="00B90ECE"/>
    <w:rsid w:val="00B96E2A"/>
    <w:rsid w:val="00BA191D"/>
    <w:rsid w:val="00BA5722"/>
    <w:rsid w:val="00BB4ADD"/>
    <w:rsid w:val="00BB4B6E"/>
    <w:rsid w:val="00BC0988"/>
    <w:rsid w:val="00BC1E7B"/>
    <w:rsid w:val="00BD3AD0"/>
    <w:rsid w:val="00BE6925"/>
    <w:rsid w:val="00BF3363"/>
    <w:rsid w:val="00BF33B7"/>
    <w:rsid w:val="00BF35B9"/>
    <w:rsid w:val="00BF3906"/>
    <w:rsid w:val="00C16A73"/>
    <w:rsid w:val="00C2160E"/>
    <w:rsid w:val="00C2225A"/>
    <w:rsid w:val="00C24BD0"/>
    <w:rsid w:val="00C30028"/>
    <w:rsid w:val="00C310C4"/>
    <w:rsid w:val="00C33F32"/>
    <w:rsid w:val="00C34458"/>
    <w:rsid w:val="00C40803"/>
    <w:rsid w:val="00C4090F"/>
    <w:rsid w:val="00C460F6"/>
    <w:rsid w:val="00C65AC4"/>
    <w:rsid w:val="00C703B3"/>
    <w:rsid w:val="00C707A6"/>
    <w:rsid w:val="00C77942"/>
    <w:rsid w:val="00C90679"/>
    <w:rsid w:val="00C9413D"/>
    <w:rsid w:val="00CA12D4"/>
    <w:rsid w:val="00CA3FCF"/>
    <w:rsid w:val="00CB0C71"/>
    <w:rsid w:val="00CB4D8D"/>
    <w:rsid w:val="00CB51FD"/>
    <w:rsid w:val="00CB5376"/>
    <w:rsid w:val="00CB5E5E"/>
    <w:rsid w:val="00CC5EE9"/>
    <w:rsid w:val="00CD0406"/>
    <w:rsid w:val="00CD0555"/>
    <w:rsid w:val="00CD58DB"/>
    <w:rsid w:val="00CE07E8"/>
    <w:rsid w:val="00CF5AF0"/>
    <w:rsid w:val="00CF6AD7"/>
    <w:rsid w:val="00D0165A"/>
    <w:rsid w:val="00D02A0C"/>
    <w:rsid w:val="00D02A46"/>
    <w:rsid w:val="00D17623"/>
    <w:rsid w:val="00D317B6"/>
    <w:rsid w:val="00D37596"/>
    <w:rsid w:val="00D37C87"/>
    <w:rsid w:val="00D470C2"/>
    <w:rsid w:val="00D55519"/>
    <w:rsid w:val="00D84EFD"/>
    <w:rsid w:val="00D86B94"/>
    <w:rsid w:val="00D91BDB"/>
    <w:rsid w:val="00D93B20"/>
    <w:rsid w:val="00D9693E"/>
    <w:rsid w:val="00DA6E0C"/>
    <w:rsid w:val="00DA7A88"/>
    <w:rsid w:val="00DB6BAC"/>
    <w:rsid w:val="00DD0A6D"/>
    <w:rsid w:val="00DD5CD0"/>
    <w:rsid w:val="00DE4933"/>
    <w:rsid w:val="00DF08EB"/>
    <w:rsid w:val="00DF38D8"/>
    <w:rsid w:val="00E055EC"/>
    <w:rsid w:val="00E06633"/>
    <w:rsid w:val="00E12FEF"/>
    <w:rsid w:val="00E24A1A"/>
    <w:rsid w:val="00E304FC"/>
    <w:rsid w:val="00E33451"/>
    <w:rsid w:val="00E364B5"/>
    <w:rsid w:val="00E47E94"/>
    <w:rsid w:val="00E50BE6"/>
    <w:rsid w:val="00E51074"/>
    <w:rsid w:val="00E778F8"/>
    <w:rsid w:val="00E85B58"/>
    <w:rsid w:val="00E85EA9"/>
    <w:rsid w:val="00E87CD9"/>
    <w:rsid w:val="00E92658"/>
    <w:rsid w:val="00E94BC0"/>
    <w:rsid w:val="00E95398"/>
    <w:rsid w:val="00EA1FFB"/>
    <w:rsid w:val="00EA400A"/>
    <w:rsid w:val="00EC5600"/>
    <w:rsid w:val="00ED5A6B"/>
    <w:rsid w:val="00ED6BA7"/>
    <w:rsid w:val="00EE3116"/>
    <w:rsid w:val="00EF40CB"/>
    <w:rsid w:val="00F138C1"/>
    <w:rsid w:val="00F16978"/>
    <w:rsid w:val="00F377E3"/>
    <w:rsid w:val="00F564FD"/>
    <w:rsid w:val="00F56B0A"/>
    <w:rsid w:val="00F667A8"/>
    <w:rsid w:val="00F73AF2"/>
    <w:rsid w:val="00F81D1D"/>
    <w:rsid w:val="00F826BB"/>
    <w:rsid w:val="00F82AFE"/>
    <w:rsid w:val="00F82E6D"/>
    <w:rsid w:val="00F90570"/>
    <w:rsid w:val="00F93B84"/>
    <w:rsid w:val="00F94B13"/>
    <w:rsid w:val="00FA46A9"/>
    <w:rsid w:val="00FC0DED"/>
    <w:rsid w:val="00FC15C0"/>
    <w:rsid w:val="00FC5871"/>
    <w:rsid w:val="00FD0D8C"/>
    <w:rsid w:val="00FD505D"/>
    <w:rsid w:val="00FE00FE"/>
    <w:rsid w:val="00FE01FC"/>
    <w:rsid w:val="00FE3271"/>
    <w:rsid w:val="00FE738C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5B6DE"/>
  <w15:docId w15:val="{012B4E90-A4F2-4CFE-816B-2CF355F3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numPr>
        <w:numId w:val="12"/>
      </w:num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numPr>
        <w:ilvl w:val="1"/>
        <w:numId w:val="12"/>
      </w:num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numPr>
        <w:ilvl w:val="2"/>
        <w:numId w:val="12"/>
      </w:num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numPr>
        <w:ilvl w:val="3"/>
        <w:numId w:val="12"/>
      </w:num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numPr>
        <w:ilvl w:val="4"/>
        <w:numId w:val="12"/>
      </w:num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numPr>
        <w:ilvl w:val="5"/>
        <w:numId w:val="12"/>
      </w:num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5613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5613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5613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E16"/>
    <w:rPr>
      <w:rFonts w:ascii="Tahoma" w:eastAsia="Arial" w:hAnsi="Tahoma" w:cs="Tahoma"/>
      <w:color w:val="000000"/>
      <w:sz w:val="16"/>
      <w:szCs w:val="16"/>
    </w:rPr>
  </w:style>
  <w:style w:type="character" w:customStyle="1" w:styleId="hps">
    <w:name w:val="hps"/>
    <w:basedOn w:val="Fontepargpadro"/>
    <w:rsid w:val="006C2898"/>
  </w:style>
  <w:style w:type="paragraph" w:styleId="PargrafodaLista">
    <w:name w:val="List Paragraph"/>
    <w:basedOn w:val="Normal"/>
    <w:uiPriority w:val="34"/>
    <w:qFormat/>
    <w:rsid w:val="0038073F"/>
    <w:pPr>
      <w:ind w:left="720"/>
      <w:contextualSpacing/>
    </w:pPr>
  </w:style>
  <w:style w:type="character" w:customStyle="1" w:styleId="atn">
    <w:name w:val="atn"/>
    <w:basedOn w:val="Fontepargpadro"/>
    <w:rsid w:val="0038073F"/>
  </w:style>
  <w:style w:type="character" w:customStyle="1" w:styleId="longtext">
    <w:name w:val="long_text"/>
    <w:basedOn w:val="Fontepargpadro"/>
    <w:rsid w:val="00125FA8"/>
  </w:style>
  <w:style w:type="table" w:styleId="Tabelacomgrade">
    <w:name w:val="Table Grid"/>
    <w:basedOn w:val="Tabelanormal"/>
    <w:uiPriority w:val="59"/>
    <w:rsid w:val="00CA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1E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44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56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56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56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B074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4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74CC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4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74CC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1B58C5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03.%20DOUTORADO\03.1%20DISCIPLINAS\2013-2%20-%20Fundamentos%20da%20Gest&#227;o%20da%20Inova&#231;&#227;o\Artigo%20Final\portfolio\portfolio%20knowledge%20interactions%20-%20bibliometri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03.%20DOUTORADO\03.1%20DISCIPLINAS\2013-2%20-%20Fundamentos%20da%20Gest&#227;o%20da%20Inova&#231;&#227;o\Artigo%20Final\portfolio\portfolio%20knowledge%20interactions%20-%20bibliometri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03.%20DOUTORADO\03.1%20DISCIPLINAS\2013-2%20-%20Fundamentos%20da%20Gest&#227;o%20da%20Inova&#231;&#227;o\Artigo%20Final\portfolio\portfolio%20knowledge%20interactions%20-%20bibliometri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03.%20DOUTORADO\03.1%20DISCIPLINAS\2013-2%20-%20Fundamentos%20da%20Gest&#227;o%20da%20Inova&#231;&#227;o\Artigo%20Final\portfolio\portfolio%20knowledge%20interactions%20-%20bibliometri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'ano publicação'!$C$2</c:f>
              <c:strCache>
                <c:ptCount val="1"/>
                <c:pt idx="0">
                  <c:v>nr publicações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'ano publicação'!$B$3:$B$21</c:f>
              <c:strCache>
                <c:ptCount val="1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strCache>
            </c:strRef>
          </c:cat>
          <c:val>
            <c:numRef>
              <c:f>'ano publicação'!$C$3:$C$21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4</c:v>
                </c:pt>
                <c:pt idx="7">
                  <c:v>6</c:v>
                </c:pt>
                <c:pt idx="8">
                  <c:v>6</c:v>
                </c:pt>
                <c:pt idx="9">
                  <c:v>5</c:v>
                </c:pt>
                <c:pt idx="10">
                  <c:v>5</c:v>
                </c:pt>
                <c:pt idx="11">
                  <c:v>9</c:v>
                </c:pt>
                <c:pt idx="12">
                  <c:v>6</c:v>
                </c:pt>
                <c:pt idx="13">
                  <c:v>22</c:v>
                </c:pt>
                <c:pt idx="14">
                  <c:v>16</c:v>
                </c:pt>
                <c:pt idx="15">
                  <c:v>19</c:v>
                </c:pt>
                <c:pt idx="16">
                  <c:v>20</c:v>
                </c:pt>
                <c:pt idx="17">
                  <c:v>16</c:v>
                </c:pt>
                <c:pt idx="18">
                  <c:v>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217371200"/>
        <c:axId val="-1217361408"/>
      </c:lineChart>
      <c:catAx>
        <c:axId val="-121737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-1217361408"/>
        <c:crosses val="autoZero"/>
        <c:auto val="1"/>
        <c:lblAlgn val="ctr"/>
        <c:lblOffset val="100"/>
        <c:noMultiLvlLbl val="0"/>
      </c:catAx>
      <c:valAx>
        <c:axId val="-12173614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12173712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periódicos!$C$2</c:f>
              <c:strCache>
                <c:ptCount val="1"/>
                <c:pt idx="0">
                  <c:v>Nr Publicações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periódicos!$B$3:$B$13</c:f>
              <c:strCache>
                <c:ptCount val="11"/>
                <c:pt idx="0">
                  <c:v>European Planning Studies</c:v>
                </c:pt>
                <c:pt idx="1">
                  <c:v>Research Policy</c:v>
                </c:pt>
                <c:pt idx="2">
                  <c:v>International Journal of Technology Management</c:v>
                </c:pt>
                <c:pt idx="3">
                  <c:v>Scientometrics</c:v>
                </c:pt>
                <c:pt idx="4">
                  <c:v>Technovation</c:v>
                </c:pt>
                <c:pt idx="5">
                  <c:v>Entrepreneurship and Regional Development</c:v>
                </c:pt>
                <c:pt idx="6">
                  <c:v>Prometheus</c:v>
                </c:pt>
                <c:pt idx="7">
                  <c:v>Technological Forecasting and Social Change</c:v>
                </c:pt>
                <c:pt idx="8">
                  <c:v>Economics of Innovation &amp; New Technology</c:v>
                </c:pt>
                <c:pt idx="9">
                  <c:v>International Journal of Knowledge-Based Development</c:v>
                </c:pt>
                <c:pt idx="10">
                  <c:v>European Urban and Regional Studies</c:v>
                </c:pt>
              </c:strCache>
            </c:strRef>
          </c:cat>
          <c:val>
            <c:numRef>
              <c:f>periódicos!$C$3:$C$13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17360864"/>
        <c:axId val="-1217374464"/>
      </c:barChart>
      <c:catAx>
        <c:axId val="-12173608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t-BR"/>
          </a:p>
        </c:txPr>
        <c:crossAx val="-1217374464"/>
        <c:crosses val="autoZero"/>
        <c:auto val="1"/>
        <c:lblAlgn val="ctr"/>
        <c:lblOffset val="100"/>
        <c:noMultiLvlLbl val="0"/>
      </c:catAx>
      <c:valAx>
        <c:axId val="-12173744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pt-BR"/>
          </a:p>
        </c:txPr>
        <c:crossAx val="-12173608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autores!$C$2</c:f>
              <c:strCache>
                <c:ptCount val="1"/>
                <c:pt idx="0">
                  <c:v>nr publicações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autores!$B$3:$B$18</c:f>
              <c:strCache>
                <c:ptCount val="16"/>
                <c:pt idx="0">
                  <c:v>Harmaakorpi, V.</c:v>
                </c:pt>
                <c:pt idx="1">
                  <c:v>Mets, T.</c:v>
                </c:pt>
                <c:pt idx="2">
                  <c:v>Antonelli, C.</c:v>
                </c:pt>
                <c:pt idx="3">
                  <c:v>Cooke, P.</c:v>
                </c:pt>
                <c:pt idx="4">
                  <c:v>Fischer, M. M.</c:v>
                </c:pt>
                <c:pt idx="5">
                  <c:v>Giuliani, E.</c:v>
                </c:pt>
                <c:pt idx="6">
                  <c:v>Gulcan, Y.</c:v>
                </c:pt>
                <c:pt idx="7">
                  <c:v>Akgungor, S.</c:v>
                </c:pt>
                <c:pt idx="8">
                  <c:v>Kustepeli, Y.</c:v>
                </c:pt>
                <c:pt idx="9">
                  <c:v>Zellner, C.</c:v>
                </c:pt>
                <c:pt idx="10">
                  <c:v>Moodysson, J.</c:v>
                </c:pt>
                <c:pt idx="11">
                  <c:v>Quéré, M.</c:v>
                </c:pt>
                <c:pt idx="12">
                  <c:v>Sakata, I.</c:v>
                </c:pt>
                <c:pt idx="13">
                  <c:v>Spencer, J. W.</c:v>
                </c:pt>
                <c:pt idx="14">
                  <c:v>Teixeira, A. A. C.</c:v>
                </c:pt>
                <c:pt idx="15">
                  <c:v>Kamp, L. M.</c:v>
                </c:pt>
              </c:strCache>
            </c:strRef>
          </c:cat>
          <c:val>
            <c:numRef>
              <c:f>autores!$C$3:$C$18</c:f>
              <c:numCache>
                <c:formatCode>General</c:formatCode>
                <c:ptCount val="16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17373376"/>
        <c:axId val="-1217370656"/>
      </c:barChart>
      <c:catAx>
        <c:axId val="-12173733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1217370656"/>
        <c:crosses val="autoZero"/>
        <c:auto val="1"/>
        <c:lblAlgn val="ctr"/>
        <c:lblOffset val="100"/>
        <c:noMultiLvlLbl val="0"/>
      </c:catAx>
      <c:valAx>
        <c:axId val="-12173706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12173733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'palavras-chave'!$C$2</c:f>
              <c:strCache>
                <c:ptCount val="1"/>
                <c:pt idx="0">
                  <c:v>nr artigos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'palavras-chave'!$B$3:$B$18</c:f>
              <c:strCache>
                <c:ptCount val="16"/>
                <c:pt idx="0">
                  <c:v>innovation</c:v>
                </c:pt>
                <c:pt idx="1">
                  <c:v>knowledge transfer</c:v>
                </c:pt>
                <c:pt idx="2">
                  <c:v>innovation systems</c:v>
                </c:pt>
                <c:pt idx="3">
                  <c:v>knowledge</c:v>
                </c:pt>
                <c:pt idx="4">
                  <c:v>technology</c:v>
                </c:pt>
                <c:pt idx="5">
                  <c:v>innovation system</c:v>
                </c:pt>
                <c:pt idx="6">
                  <c:v>technological innovations</c:v>
                </c:pt>
                <c:pt idx="7">
                  <c:v>networks</c:v>
                </c:pt>
                <c:pt idx="8">
                  <c:v>technology transfer</c:v>
                </c:pt>
                <c:pt idx="9">
                  <c:v>science</c:v>
                </c:pt>
                <c:pt idx="10">
                  <c:v>Europe</c:v>
                </c:pt>
                <c:pt idx="11">
                  <c:v>knowledge transfer (communication)</c:v>
                </c:pt>
                <c:pt idx="12">
                  <c:v>universities</c:v>
                </c:pt>
                <c:pt idx="13">
                  <c:v>China</c:v>
                </c:pt>
                <c:pt idx="14">
                  <c:v>regional innovation systems</c:v>
                </c:pt>
                <c:pt idx="15">
                  <c:v>knowledge management</c:v>
                </c:pt>
              </c:strCache>
            </c:strRef>
          </c:cat>
          <c:val>
            <c:numRef>
              <c:f>'palavras-chave'!$C$3:$C$18</c:f>
              <c:numCache>
                <c:formatCode>General</c:formatCode>
                <c:ptCount val="16"/>
                <c:pt idx="0">
                  <c:v>60</c:v>
                </c:pt>
                <c:pt idx="1">
                  <c:v>24</c:v>
                </c:pt>
                <c:pt idx="2">
                  <c:v>23</c:v>
                </c:pt>
                <c:pt idx="3">
                  <c:v>20</c:v>
                </c:pt>
                <c:pt idx="4">
                  <c:v>14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10</c:v>
                </c:pt>
                <c:pt idx="12">
                  <c:v>10</c:v>
                </c:pt>
                <c:pt idx="13">
                  <c:v>10</c:v>
                </c:pt>
                <c:pt idx="14">
                  <c:v>10</c:v>
                </c:pt>
                <c:pt idx="1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50533216"/>
        <c:axId val="-650526144"/>
      </c:barChart>
      <c:catAx>
        <c:axId val="-6505332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pt-BR"/>
          </a:p>
        </c:txPr>
        <c:crossAx val="-650526144"/>
        <c:crosses val="autoZero"/>
        <c:auto val="1"/>
        <c:lblAlgn val="ctr"/>
        <c:lblOffset val="100"/>
        <c:noMultiLvlLbl val="0"/>
      </c:catAx>
      <c:valAx>
        <c:axId val="-6505261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pt-BR"/>
          </a:p>
        </c:txPr>
        <c:crossAx val="-6505332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816D-9774-4297-9D86-0371A499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15</Pages>
  <Words>6855</Words>
  <Characters>37022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Artigo Interação de Conhecimentos.docx</vt:lpstr>
    </vt:vector>
  </TitlesOfParts>
  <Company>UNISUL</Company>
  <LinksUpToDate>false</LinksUpToDate>
  <CharactersWithSpaces>43790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Artigo Interação de Conhecimentos.docx</dc:title>
  <dc:creator>egov</dc:creator>
  <cp:lastModifiedBy>Ademar Schmitz</cp:lastModifiedBy>
  <cp:revision>21</cp:revision>
  <dcterms:created xsi:type="dcterms:W3CDTF">2015-03-15T18:12:00Z</dcterms:created>
  <dcterms:modified xsi:type="dcterms:W3CDTF">2015-03-15T22:10:00Z</dcterms:modified>
</cp:coreProperties>
</file>