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9F441" w14:textId="414B0A7B" w:rsidR="00340005" w:rsidRPr="004D6537" w:rsidRDefault="00327CC4" w:rsidP="002D4FEB">
      <w:pPr>
        <w:pStyle w:val="Ttulo"/>
        <w:spacing w:after="0" w:line="360" w:lineRule="auto"/>
        <w:rPr>
          <w:rFonts w:ascii="Palatino Linotype" w:hAnsi="Palatino Linotype"/>
          <w:sz w:val="22"/>
          <w:szCs w:val="22"/>
        </w:rPr>
      </w:pPr>
      <w:r w:rsidRPr="004D6537">
        <w:rPr>
          <w:rFonts w:ascii="Palatino Linotype" w:hAnsi="Palatino Linotype"/>
          <w:bCs/>
          <w:sz w:val="22"/>
          <w:szCs w:val="22"/>
        </w:rPr>
        <w:t>Profitability of Technical Trading Rules in the Brazilian stock market</w:t>
      </w:r>
    </w:p>
    <w:p w14:paraId="0B44BD9B" w14:textId="77777777" w:rsidR="00266D73" w:rsidRPr="004D6537" w:rsidRDefault="00266D73" w:rsidP="002D4FEB">
      <w:pPr>
        <w:spacing w:line="360" w:lineRule="auto"/>
        <w:jc w:val="center"/>
        <w:rPr>
          <w:rFonts w:ascii="Palatino Linotype" w:hAnsi="Palatino Linotype"/>
          <w:sz w:val="22"/>
          <w:szCs w:val="22"/>
          <w:lang w:val="en-US"/>
        </w:rPr>
      </w:pPr>
    </w:p>
    <w:p w14:paraId="13F1DBEA" w14:textId="516181B2" w:rsidR="00266D73" w:rsidRPr="004D6537" w:rsidRDefault="008850FB" w:rsidP="002D4FEB">
      <w:pPr>
        <w:spacing w:line="360" w:lineRule="auto"/>
        <w:jc w:val="center"/>
        <w:rPr>
          <w:rFonts w:ascii="Palatino Linotype" w:hAnsi="Palatino Linotype"/>
          <w:sz w:val="22"/>
          <w:szCs w:val="22"/>
          <w:lang w:val="en-US"/>
        </w:rPr>
      </w:pPr>
      <w:r w:rsidRPr="004D6537">
        <w:rPr>
          <w:rFonts w:ascii="Palatino Linotype" w:hAnsi="Palatino Linotype"/>
          <w:sz w:val="22"/>
          <w:szCs w:val="22"/>
          <w:lang w:val="en-US"/>
        </w:rPr>
        <w:t>Jose Luis Miralles-Quiros</w:t>
      </w:r>
      <w:r w:rsidR="002371C8" w:rsidRPr="004D6537">
        <w:rPr>
          <w:rStyle w:val="Refdenotaalpie"/>
          <w:rFonts w:ascii="Palatino Linotype" w:hAnsi="Palatino Linotype"/>
          <w:sz w:val="22"/>
          <w:szCs w:val="22"/>
          <w:lang w:val="en-US"/>
        </w:rPr>
        <w:footnoteReference w:customMarkFollows="1" w:id="1"/>
        <w:t>*</w:t>
      </w:r>
      <w:r w:rsidR="00266D73" w:rsidRPr="004D6537">
        <w:rPr>
          <w:rFonts w:ascii="Palatino Linotype" w:hAnsi="Palatino Linotype"/>
          <w:sz w:val="22"/>
          <w:szCs w:val="22"/>
          <w:lang w:val="en-US"/>
        </w:rPr>
        <w:t xml:space="preserve">, </w:t>
      </w:r>
      <w:r w:rsidRPr="004D6537">
        <w:rPr>
          <w:rFonts w:ascii="Palatino Linotype" w:hAnsi="Palatino Linotype"/>
          <w:sz w:val="22"/>
          <w:szCs w:val="22"/>
          <w:lang w:val="en-US"/>
        </w:rPr>
        <w:t>Maria del Mar</w:t>
      </w:r>
      <w:r w:rsidR="00266D73" w:rsidRPr="004D6537">
        <w:rPr>
          <w:rFonts w:ascii="Palatino Linotype" w:hAnsi="Palatino Linotype"/>
          <w:sz w:val="22"/>
          <w:szCs w:val="22"/>
          <w:lang w:val="en-US"/>
        </w:rPr>
        <w:t xml:space="preserve"> Miralles-Quiros and Luis Miguel Valente Gonçalves</w:t>
      </w:r>
    </w:p>
    <w:p w14:paraId="408E67CA" w14:textId="77777777" w:rsidR="00266D73" w:rsidRPr="004D6537" w:rsidRDefault="00266D73" w:rsidP="002D4FEB">
      <w:pPr>
        <w:spacing w:line="360" w:lineRule="auto"/>
        <w:jc w:val="center"/>
        <w:rPr>
          <w:rFonts w:ascii="Palatino Linotype" w:hAnsi="Palatino Linotype"/>
          <w:sz w:val="22"/>
          <w:szCs w:val="22"/>
          <w:lang w:val="en-US"/>
        </w:rPr>
      </w:pPr>
      <w:r w:rsidRPr="004D6537">
        <w:rPr>
          <w:rFonts w:ascii="Palatino Linotype" w:hAnsi="Palatino Linotype"/>
          <w:sz w:val="22"/>
          <w:szCs w:val="22"/>
          <w:lang w:val="en-US"/>
        </w:rPr>
        <w:t>Department of Financial Economics, University of Extremadura</w:t>
      </w:r>
    </w:p>
    <w:p w14:paraId="7F550DAE" w14:textId="32308AAC" w:rsidR="00340005" w:rsidRPr="004D6537" w:rsidRDefault="00266D73" w:rsidP="002D4FEB">
      <w:pPr>
        <w:spacing w:line="360" w:lineRule="auto"/>
        <w:jc w:val="center"/>
        <w:rPr>
          <w:rFonts w:ascii="Palatino Linotype" w:hAnsi="Palatino Linotype"/>
          <w:sz w:val="22"/>
          <w:szCs w:val="22"/>
          <w:lang w:val="pt-PT"/>
        </w:rPr>
      </w:pPr>
      <w:r w:rsidRPr="004D6537">
        <w:rPr>
          <w:rFonts w:ascii="Palatino Linotype" w:hAnsi="Palatino Linotype"/>
          <w:sz w:val="22"/>
          <w:szCs w:val="22"/>
          <w:lang w:val="pt-PT"/>
        </w:rPr>
        <w:t>Av. Elvas s/n 06071 Badajoz (Spain)</w:t>
      </w:r>
    </w:p>
    <w:p w14:paraId="5FE15B68" w14:textId="77777777" w:rsidR="004D6537" w:rsidRPr="00C80B96" w:rsidRDefault="004D6537" w:rsidP="004D6537">
      <w:pPr>
        <w:jc w:val="both"/>
        <w:rPr>
          <w:rFonts w:ascii="Palatino Linotype" w:hAnsi="Palatino Linotype"/>
          <w:b/>
          <w:sz w:val="22"/>
          <w:szCs w:val="22"/>
          <w:lang w:val="en-US"/>
        </w:rPr>
      </w:pPr>
    </w:p>
    <w:p w14:paraId="637C9732" w14:textId="77777777" w:rsidR="004D6537" w:rsidRPr="00C80B96" w:rsidRDefault="004D6537" w:rsidP="004D6537">
      <w:pPr>
        <w:jc w:val="both"/>
        <w:rPr>
          <w:rFonts w:ascii="Palatino Linotype" w:hAnsi="Palatino Linotype"/>
          <w:b/>
          <w:sz w:val="22"/>
          <w:szCs w:val="22"/>
          <w:lang w:val="en-US"/>
        </w:rPr>
      </w:pPr>
      <w:r w:rsidRPr="00C80B96">
        <w:rPr>
          <w:rFonts w:ascii="Palatino Linotype" w:hAnsi="Palatino Linotype"/>
          <w:b/>
          <w:sz w:val="22"/>
          <w:szCs w:val="22"/>
          <w:lang w:val="en-US"/>
        </w:rPr>
        <w:t>Abstract</w:t>
      </w:r>
    </w:p>
    <w:p w14:paraId="3DC14104" w14:textId="77777777" w:rsidR="004D6537" w:rsidRDefault="004D6537" w:rsidP="004D6537">
      <w:pPr>
        <w:jc w:val="both"/>
        <w:rPr>
          <w:rFonts w:ascii="Palatino Linotype" w:hAnsi="Palatino Linotype"/>
          <w:sz w:val="22"/>
          <w:szCs w:val="22"/>
          <w:lang w:val="en-US"/>
        </w:rPr>
      </w:pPr>
      <w:r w:rsidRPr="00A31F2A">
        <w:rPr>
          <w:rFonts w:ascii="Palatino Linotype" w:hAnsi="Palatino Linotype"/>
          <w:b/>
          <w:sz w:val="22"/>
          <w:szCs w:val="22"/>
          <w:lang w:val="en-US"/>
        </w:rPr>
        <w:t>Objective:</w:t>
      </w:r>
      <w:r>
        <w:rPr>
          <w:rFonts w:ascii="Palatino Linotype" w:hAnsi="Palatino Linotype"/>
          <w:sz w:val="22"/>
          <w:szCs w:val="22"/>
          <w:lang w:val="en-US"/>
        </w:rPr>
        <w:t xml:space="preserve"> </w:t>
      </w:r>
      <w:r w:rsidRPr="00C80B96">
        <w:rPr>
          <w:rFonts w:ascii="Palatino Linotype" w:hAnsi="Palatino Linotype"/>
          <w:sz w:val="22"/>
          <w:szCs w:val="22"/>
          <w:lang w:val="en-US"/>
        </w:rPr>
        <w:t>The objective of this paper has been to analyze different trading strategies for the Brazilian stock market. This analysis is focused on the comparison and combination of different active rules against the passive rule of buy-and-hold.</w:t>
      </w:r>
    </w:p>
    <w:p w14:paraId="39E806DA" w14:textId="77777777" w:rsidR="004D6537" w:rsidRDefault="004D6537" w:rsidP="004D6537">
      <w:pPr>
        <w:jc w:val="both"/>
        <w:rPr>
          <w:rFonts w:ascii="Palatino Linotype" w:hAnsi="Palatino Linotype"/>
          <w:sz w:val="22"/>
          <w:szCs w:val="22"/>
          <w:lang w:val="en-US"/>
        </w:rPr>
      </w:pPr>
      <w:r w:rsidRPr="00A31F2A">
        <w:rPr>
          <w:rFonts w:ascii="Palatino Linotype" w:hAnsi="Palatino Linotype"/>
          <w:b/>
          <w:sz w:val="22"/>
          <w:szCs w:val="22"/>
          <w:lang w:val="en-US"/>
        </w:rPr>
        <w:t>Background:</w:t>
      </w:r>
      <w:r>
        <w:rPr>
          <w:rFonts w:ascii="Palatino Linotype" w:hAnsi="Palatino Linotype"/>
          <w:sz w:val="22"/>
          <w:szCs w:val="22"/>
          <w:lang w:val="en-US"/>
        </w:rPr>
        <w:t xml:space="preserve"> </w:t>
      </w:r>
      <w:r w:rsidRPr="00C80B96">
        <w:rPr>
          <w:rFonts w:ascii="Palatino Linotype" w:hAnsi="Palatino Linotype"/>
          <w:sz w:val="22"/>
          <w:szCs w:val="22"/>
          <w:lang w:val="en-US"/>
        </w:rPr>
        <w:t>The role of regional leader of the Brazilian stock market has attracted the attention of the investors, who now consider it a valid alternative when seeking to diversify their portfolios. Consequently, an adequate use of the Technical Trading Rules could help investors obtain the desired profits on their investments.</w:t>
      </w:r>
    </w:p>
    <w:p w14:paraId="155BAF37" w14:textId="77777777" w:rsidR="004D6537" w:rsidRDefault="004D6537" w:rsidP="004D6537">
      <w:pPr>
        <w:jc w:val="both"/>
        <w:rPr>
          <w:rFonts w:ascii="Palatino Linotype" w:hAnsi="Palatino Linotype"/>
          <w:sz w:val="22"/>
          <w:szCs w:val="22"/>
          <w:lang w:val="en-US"/>
        </w:rPr>
      </w:pPr>
      <w:r w:rsidRPr="00A31F2A">
        <w:rPr>
          <w:rFonts w:ascii="Palatino Linotype" w:hAnsi="Palatino Linotype"/>
          <w:b/>
          <w:sz w:val="22"/>
          <w:szCs w:val="22"/>
          <w:lang w:val="en-US"/>
        </w:rPr>
        <w:t>Method:</w:t>
      </w:r>
      <w:r>
        <w:rPr>
          <w:rFonts w:ascii="Palatino Linotype" w:hAnsi="Palatino Linotype"/>
          <w:sz w:val="22"/>
          <w:szCs w:val="22"/>
          <w:lang w:val="en-US"/>
        </w:rPr>
        <w:t xml:space="preserve"> W</w:t>
      </w:r>
      <w:r w:rsidRPr="00C80B96">
        <w:rPr>
          <w:rFonts w:ascii="Palatino Linotype" w:hAnsi="Palatino Linotype"/>
          <w:sz w:val="22"/>
          <w:szCs w:val="22"/>
          <w:lang w:val="en-US"/>
        </w:rPr>
        <w:t>e compare the performance of active strategies based on classical TTRs with a proposal based on the momentum indicator, and then all of them with those obtained from the passive strategy of buy-and-hold.</w:t>
      </w:r>
      <w:r>
        <w:rPr>
          <w:rFonts w:ascii="Palatino Linotype" w:hAnsi="Palatino Linotype"/>
          <w:sz w:val="22"/>
          <w:szCs w:val="22"/>
          <w:lang w:val="en-US"/>
        </w:rPr>
        <w:t xml:space="preserve"> </w:t>
      </w:r>
      <w:r w:rsidRPr="00C80B96">
        <w:rPr>
          <w:rFonts w:ascii="Palatino Linotype" w:hAnsi="Palatino Linotype"/>
          <w:sz w:val="22"/>
          <w:szCs w:val="22"/>
          <w:lang w:val="en-US"/>
        </w:rPr>
        <w:t>Reality Check and Superior Predictive Ability tests are employed to account for possible data snooping bias.</w:t>
      </w:r>
    </w:p>
    <w:p w14:paraId="795D9889" w14:textId="77777777" w:rsidR="004D6537" w:rsidRDefault="004D6537" w:rsidP="004D6537">
      <w:pPr>
        <w:jc w:val="both"/>
        <w:rPr>
          <w:rFonts w:ascii="Palatino Linotype" w:hAnsi="Palatino Linotype"/>
          <w:sz w:val="22"/>
          <w:szCs w:val="22"/>
          <w:lang w:val="en-US"/>
        </w:rPr>
      </w:pPr>
      <w:r w:rsidRPr="00C81822">
        <w:rPr>
          <w:rFonts w:ascii="Palatino Linotype" w:hAnsi="Palatino Linotype"/>
          <w:b/>
          <w:sz w:val="22"/>
          <w:szCs w:val="22"/>
          <w:lang w:val="en-US"/>
        </w:rPr>
        <w:t>Results:</w:t>
      </w:r>
      <w:r>
        <w:rPr>
          <w:rFonts w:ascii="Palatino Linotype" w:hAnsi="Palatino Linotype"/>
          <w:sz w:val="22"/>
          <w:szCs w:val="22"/>
          <w:lang w:val="en-US"/>
        </w:rPr>
        <w:t xml:space="preserve"> It is shown</w:t>
      </w:r>
      <w:r w:rsidRPr="00C80B96">
        <w:rPr>
          <w:rFonts w:ascii="Palatino Linotype" w:hAnsi="Palatino Linotype"/>
          <w:sz w:val="22"/>
          <w:szCs w:val="22"/>
          <w:lang w:val="en-US"/>
        </w:rPr>
        <w:t xml:space="preserve"> that the classical rules perform worse than a proposed rule based on the Rate of Change. Additionally, when we employ an ETF which tracks the smaller companies, we obtain higher performances than those obtained for larger companies.</w:t>
      </w:r>
    </w:p>
    <w:p w14:paraId="16B1AB85" w14:textId="77777777" w:rsidR="004D6537" w:rsidRPr="00C81822" w:rsidRDefault="004D6537" w:rsidP="004D6537">
      <w:pPr>
        <w:jc w:val="both"/>
        <w:rPr>
          <w:rFonts w:ascii="Palatino Linotype" w:hAnsi="Palatino Linotype"/>
          <w:b/>
          <w:sz w:val="22"/>
          <w:szCs w:val="22"/>
          <w:lang w:val="en-US"/>
        </w:rPr>
      </w:pPr>
      <w:r w:rsidRPr="00C81822">
        <w:rPr>
          <w:rFonts w:ascii="Palatino Linotype" w:hAnsi="Palatino Linotype"/>
          <w:b/>
          <w:sz w:val="22"/>
          <w:szCs w:val="22"/>
          <w:lang w:val="en-US"/>
        </w:rPr>
        <w:t xml:space="preserve">Contributions: </w:t>
      </w:r>
      <w:r w:rsidRPr="00C80B96">
        <w:rPr>
          <w:rFonts w:ascii="Palatino Linotype" w:hAnsi="Palatino Linotype"/>
          <w:sz w:val="22"/>
          <w:szCs w:val="22"/>
          <w:lang w:val="en-US"/>
        </w:rPr>
        <w:t>This analysis is especially interesting because, to our knowledge, there is no empirical evidence in that sense for the Brazilian stock market.</w:t>
      </w:r>
      <w:r>
        <w:rPr>
          <w:rFonts w:ascii="Palatino Linotype" w:hAnsi="Palatino Linotype"/>
          <w:sz w:val="22"/>
          <w:szCs w:val="22"/>
          <w:lang w:val="en-US"/>
        </w:rPr>
        <w:t xml:space="preserve"> Additionally</w:t>
      </w:r>
      <w:r w:rsidRPr="00C80B96">
        <w:rPr>
          <w:rFonts w:ascii="Palatino Linotype" w:hAnsi="Palatino Linotype"/>
          <w:sz w:val="22"/>
          <w:szCs w:val="22"/>
          <w:lang w:val="en-US"/>
        </w:rPr>
        <w:t xml:space="preserve">, we extend the previous evidence by focusing </w:t>
      </w:r>
      <w:r>
        <w:rPr>
          <w:rFonts w:ascii="Palatino Linotype" w:hAnsi="Palatino Linotype"/>
          <w:sz w:val="22"/>
          <w:szCs w:val="22"/>
          <w:lang w:val="en-US"/>
        </w:rPr>
        <w:t xml:space="preserve">on </w:t>
      </w:r>
      <w:r w:rsidRPr="00C80B96">
        <w:rPr>
          <w:rFonts w:ascii="Palatino Linotype" w:hAnsi="Palatino Linotype"/>
          <w:sz w:val="22"/>
          <w:szCs w:val="22"/>
          <w:lang w:val="en-US"/>
        </w:rPr>
        <w:t xml:space="preserve">three ETFs </w:t>
      </w:r>
      <w:r>
        <w:rPr>
          <w:rFonts w:ascii="Palatino Linotype" w:hAnsi="Palatino Linotype"/>
          <w:sz w:val="22"/>
          <w:szCs w:val="22"/>
          <w:lang w:val="en-US"/>
        </w:rPr>
        <w:t xml:space="preserve">that </w:t>
      </w:r>
      <w:r w:rsidRPr="00C80B96">
        <w:rPr>
          <w:rFonts w:ascii="Palatino Linotype" w:hAnsi="Palatino Linotype"/>
          <w:sz w:val="22"/>
          <w:szCs w:val="22"/>
          <w:lang w:val="en-US"/>
        </w:rPr>
        <w:t>track large, medium and small companies of the Brazilian stock market and, therefore, the results obtained from our analysis will provide a better vision of the investment opportunities than what the previous empirical evidence has shown.</w:t>
      </w:r>
    </w:p>
    <w:p w14:paraId="390DC870" w14:textId="77777777" w:rsidR="004D6537" w:rsidRPr="00C80B96" w:rsidRDefault="004D6537" w:rsidP="004D6537">
      <w:pPr>
        <w:jc w:val="both"/>
        <w:rPr>
          <w:rFonts w:ascii="Palatino Linotype" w:hAnsi="Palatino Linotype"/>
          <w:sz w:val="22"/>
          <w:szCs w:val="22"/>
          <w:lang w:val="en-US"/>
        </w:rPr>
      </w:pPr>
      <w:bookmarkStart w:id="0" w:name="_GoBack"/>
      <w:bookmarkEnd w:id="0"/>
    </w:p>
    <w:p w14:paraId="60CF303A" w14:textId="77777777" w:rsidR="004D6537" w:rsidRPr="00C80B96" w:rsidRDefault="004D6537" w:rsidP="004D6537">
      <w:pPr>
        <w:jc w:val="both"/>
        <w:rPr>
          <w:rFonts w:ascii="Palatino Linotype" w:hAnsi="Palatino Linotype"/>
          <w:sz w:val="22"/>
          <w:szCs w:val="22"/>
          <w:lang w:val="en-US"/>
        </w:rPr>
      </w:pPr>
      <w:r w:rsidRPr="00C80B96">
        <w:rPr>
          <w:rFonts w:ascii="Palatino Linotype" w:hAnsi="Palatino Linotype"/>
          <w:b/>
          <w:iCs/>
          <w:sz w:val="22"/>
          <w:szCs w:val="22"/>
          <w:lang w:val="en-US"/>
        </w:rPr>
        <w:t>JEL Classification</w:t>
      </w:r>
      <w:r w:rsidRPr="00C80B96">
        <w:rPr>
          <w:rFonts w:ascii="Palatino Linotype" w:hAnsi="Palatino Linotype"/>
          <w:b/>
          <w:sz w:val="22"/>
          <w:szCs w:val="22"/>
          <w:lang w:val="en-US"/>
        </w:rPr>
        <w:t>:</w:t>
      </w:r>
      <w:r w:rsidRPr="00C80B96">
        <w:rPr>
          <w:rFonts w:ascii="Palatino Linotype" w:hAnsi="Palatino Linotype"/>
          <w:sz w:val="22"/>
          <w:szCs w:val="22"/>
          <w:lang w:val="en-US"/>
        </w:rPr>
        <w:t xml:space="preserve"> G10, G11, G14.</w:t>
      </w:r>
    </w:p>
    <w:p w14:paraId="0779FC1D" w14:textId="77777777" w:rsidR="004D6537" w:rsidRPr="00C80B96" w:rsidRDefault="004D6537" w:rsidP="004D6537">
      <w:pPr>
        <w:jc w:val="both"/>
        <w:rPr>
          <w:rFonts w:ascii="Palatino Linotype" w:hAnsi="Palatino Linotype"/>
          <w:sz w:val="22"/>
          <w:szCs w:val="22"/>
          <w:lang w:val="en-US"/>
        </w:rPr>
      </w:pPr>
      <w:r w:rsidRPr="00C80B96">
        <w:rPr>
          <w:rFonts w:ascii="Palatino Linotype" w:hAnsi="Palatino Linotype"/>
          <w:b/>
          <w:iCs/>
          <w:sz w:val="22"/>
          <w:szCs w:val="22"/>
          <w:lang w:val="en-US"/>
        </w:rPr>
        <w:t>Keywords</w:t>
      </w:r>
      <w:r w:rsidRPr="00C80B96">
        <w:rPr>
          <w:rFonts w:ascii="Palatino Linotype" w:hAnsi="Palatino Linotype"/>
          <w:b/>
          <w:sz w:val="22"/>
          <w:szCs w:val="22"/>
          <w:lang w:val="en-US"/>
        </w:rPr>
        <w:t>:</w:t>
      </w:r>
      <w:r w:rsidRPr="00C80B96">
        <w:rPr>
          <w:rFonts w:ascii="Palatino Linotype" w:hAnsi="Palatino Linotype"/>
          <w:sz w:val="22"/>
          <w:szCs w:val="22"/>
          <w:lang w:val="en-US"/>
        </w:rPr>
        <w:t xml:space="preserve"> Technical Trading Rules; Exchange Traded Funds; Rate of Change; Brazil; Data snooping bias.</w:t>
      </w:r>
    </w:p>
    <w:p w14:paraId="1F573A0B" w14:textId="77777777" w:rsidR="00F91537" w:rsidRDefault="00F91537" w:rsidP="00F91537">
      <w:pPr>
        <w:spacing w:line="480" w:lineRule="auto"/>
        <w:jc w:val="both"/>
        <w:rPr>
          <w:b/>
          <w:sz w:val="24"/>
          <w:szCs w:val="24"/>
          <w:lang w:val="en-US"/>
        </w:rPr>
      </w:pPr>
    </w:p>
    <w:p w14:paraId="0F8C6F31" w14:textId="77777777" w:rsidR="00F91537" w:rsidRPr="004D6537" w:rsidRDefault="00F91537" w:rsidP="004D6537">
      <w:pPr>
        <w:jc w:val="both"/>
        <w:rPr>
          <w:rFonts w:ascii="Palatino Linotype" w:hAnsi="Palatino Linotype"/>
          <w:b/>
          <w:sz w:val="22"/>
          <w:szCs w:val="22"/>
          <w:lang w:val="en-US"/>
        </w:rPr>
      </w:pPr>
      <w:r w:rsidRPr="004D6537">
        <w:rPr>
          <w:rFonts w:ascii="Palatino Linotype" w:hAnsi="Palatino Linotype"/>
          <w:b/>
          <w:sz w:val="22"/>
          <w:szCs w:val="22"/>
          <w:lang w:val="en-US"/>
        </w:rPr>
        <w:t>Funding</w:t>
      </w:r>
    </w:p>
    <w:p w14:paraId="19925F1A" w14:textId="77777777" w:rsidR="00F91537" w:rsidRPr="004D6537" w:rsidRDefault="00F91537" w:rsidP="004D6537">
      <w:pPr>
        <w:pStyle w:val="Textonotaalfinal"/>
        <w:jc w:val="both"/>
        <w:rPr>
          <w:rFonts w:ascii="Palatino Linotype" w:hAnsi="Palatino Linotype"/>
          <w:sz w:val="22"/>
          <w:szCs w:val="22"/>
          <w:u w:val="single"/>
          <w:lang w:val="en-US"/>
        </w:rPr>
      </w:pPr>
      <w:r w:rsidRPr="004D6537">
        <w:rPr>
          <w:rFonts w:ascii="Palatino Linotype" w:hAnsi="Palatino Linotype"/>
          <w:sz w:val="22"/>
          <w:szCs w:val="22"/>
          <w:lang w:val="en-US"/>
        </w:rPr>
        <w:t>This paper has been financially supported by the Junta de Extremadura under the V Action Plan for Research and Development 2014/17 through the GIMAF research group (reference GR15027)</w:t>
      </w:r>
    </w:p>
    <w:p w14:paraId="5097CC47" w14:textId="77777777" w:rsidR="00C86969" w:rsidRPr="002D4FEB" w:rsidRDefault="00C86969" w:rsidP="002D4FEB">
      <w:pPr>
        <w:spacing w:line="480" w:lineRule="auto"/>
        <w:jc w:val="both"/>
        <w:rPr>
          <w:sz w:val="24"/>
          <w:szCs w:val="24"/>
          <w:lang w:val="en-US"/>
        </w:rPr>
      </w:pPr>
    </w:p>
    <w:sectPr w:rsidR="00C86969" w:rsidRPr="002D4FEB" w:rsidSect="0059456D">
      <w:footerReference w:type="default" r:id="rId9"/>
      <w:footnotePr>
        <w:numRestart w:val="eachSect"/>
      </w:footnotePr>
      <w:endnotePr>
        <w:numFmt w:val="decimal"/>
      </w:endnotePr>
      <w:pgSz w:w="11907" w:h="16840" w:code="9"/>
      <w:pgMar w:top="1418" w:right="1418" w:bottom="1418" w:left="141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4B4655" w15:done="0"/>
  <w15:commentEx w15:paraId="3E3F5D9F" w15:done="0"/>
  <w15:commentEx w15:paraId="3008D22F" w15:done="0"/>
  <w15:commentEx w15:paraId="622C85C7" w15:done="0"/>
  <w15:commentEx w15:paraId="4B2398BE" w15:done="0"/>
  <w15:commentEx w15:paraId="159E99D1" w15:done="0"/>
  <w15:commentEx w15:paraId="54DE86A4" w15:done="0"/>
  <w15:commentEx w15:paraId="5CE0F982" w15:done="0"/>
  <w15:commentEx w15:paraId="481A7241" w15:done="0"/>
  <w15:commentEx w15:paraId="56C6EC85" w15:done="0"/>
  <w15:commentEx w15:paraId="3E091DF0" w15:done="0"/>
  <w15:commentEx w15:paraId="41017AB9" w15:done="0"/>
  <w15:commentEx w15:paraId="6793580D" w15:done="0"/>
  <w15:commentEx w15:paraId="78F80473" w15:done="0"/>
  <w15:commentEx w15:paraId="4C927DA9" w15:done="0"/>
  <w15:commentEx w15:paraId="7770D347" w15:done="0"/>
  <w15:commentEx w15:paraId="60E4B125" w15:done="0"/>
  <w15:commentEx w15:paraId="758437BD" w15:done="0"/>
  <w15:commentEx w15:paraId="5AFDE138" w15:done="0"/>
  <w15:commentEx w15:paraId="2CDF64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C7C09" w14:textId="77777777" w:rsidR="00286D7F" w:rsidRDefault="00286D7F">
      <w:r>
        <w:separator/>
      </w:r>
    </w:p>
  </w:endnote>
  <w:endnote w:type="continuationSeparator" w:id="0">
    <w:p w14:paraId="636E7AF6" w14:textId="77777777" w:rsidR="00286D7F" w:rsidRDefault="0028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36ABF" w14:textId="355985AA" w:rsidR="00A9171C" w:rsidRPr="00976E7D" w:rsidRDefault="00A9171C">
    <w:pPr>
      <w:pStyle w:val="Piedepgina"/>
      <w:jc w:val="right"/>
      <w:rPr>
        <w:sz w:val="22"/>
        <w:szCs w:val="22"/>
      </w:rPr>
    </w:pPr>
    <w:r w:rsidRPr="00976E7D">
      <w:rPr>
        <w:sz w:val="22"/>
        <w:szCs w:val="22"/>
      </w:rPr>
      <w:fldChar w:fldCharType="begin"/>
    </w:r>
    <w:r w:rsidRPr="00976E7D">
      <w:rPr>
        <w:sz w:val="22"/>
        <w:szCs w:val="22"/>
      </w:rPr>
      <w:instrText>PAGE   \* MERGEFORMAT</w:instrText>
    </w:r>
    <w:r w:rsidRPr="00976E7D">
      <w:rPr>
        <w:sz w:val="22"/>
        <w:szCs w:val="22"/>
      </w:rPr>
      <w:fldChar w:fldCharType="separate"/>
    </w:r>
    <w:r w:rsidR="00286D7F" w:rsidRPr="00286D7F">
      <w:rPr>
        <w:noProof/>
        <w:sz w:val="22"/>
        <w:szCs w:val="22"/>
        <w:lang w:val="es-ES"/>
      </w:rPr>
      <w:t>1</w:t>
    </w:r>
    <w:r w:rsidRPr="00976E7D">
      <w:rPr>
        <w:sz w:val="22"/>
        <w:szCs w:val="22"/>
      </w:rPr>
      <w:fldChar w:fldCharType="end"/>
    </w:r>
  </w:p>
  <w:p w14:paraId="426302F2" w14:textId="77777777" w:rsidR="00A9171C" w:rsidRDefault="00A917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288F4" w14:textId="77777777" w:rsidR="00286D7F" w:rsidRDefault="00286D7F">
      <w:r>
        <w:separator/>
      </w:r>
    </w:p>
  </w:footnote>
  <w:footnote w:type="continuationSeparator" w:id="0">
    <w:p w14:paraId="6C72CBD6" w14:textId="77777777" w:rsidR="00286D7F" w:rsidRDefault="00286D7F">
      <w:r>
        <w:continuationSeparator/>
      </w:r>
    </w:p>
  </w:footnote>
  <w:footnote w:id="1">
    <w:p w14:paraId="24B969F3" w14:textId="255EB347" w:rsidR="002371C8" w:rsidRPr="004D6537" w:rsidRDefault="002371C8" w:rsidP="004D6537">
      <w:pPr>
        <w:pStyle w:val="Textonotaalfinal"/>
        <w:tabs>
          <w:tab w:val="left" w:pos="284"/>
        </w:tabs>
        <w:ind w:left="284" w:hanging="284"/>
        <w:jc w:val="both"/>
        <w:rPr>
          <w:rFonts w:ascii="Palatino Linotype" w:hAnsi="Palatino Linotype"/>
          <w:lang w:val="pt-PT"/>
        </w:rPr>
      </w:pPr>
      <w:r w:rsidRPr="004D6537">
        <w:rPr>
          <w:rStyle w:val="Refdenotaalpie"/>
          <w:rFonts w:ascii="Palatino Linotype" w:hAnsi="Palatino Linotype"/>
          <w:lang w:val="es-ES"/>
        </w:rPr>
        <w:t>*</w:t>
      </w:r>
      <w:r w:rsidRPr="004D6537">
        <w:rPr>
          <w:rFonts w:ascii="Palatino Linotype" w:hAnsi="Palatino Linotype"/>
          <w:lang w:val="es-ES"/>
        </w:rPr>
        <w:t xml:space="preserve"> </w:t>
      </w:r>
      <w:r w:rsidRPr="004D6537">
        <w:rPr>
          <w:rFonts w:ascii="Palatino Linotype" w:hAnsi="Palatino Linotype"/>
          <w:lang w:val="es-ES"/>
        </w:rPr>
        <w:tab/>
        <w:t xml:space="preserve">Corresponding author: José Luis Miralles-Quiros. </w:t>
      </w:r>
      <w:r w:rsidRPr="004D6537">
        <w:rPr>
          <w:rFonts w:ascii="Palatino Linotype" w:hAnsi="Palatino Linotype"/>
          <w:lang w:val="pt-PT"/>
        </w:rPr>
        <w:t>Tel.: +34-924-289510; Fax: +34-924-272509.</w:t>
      </w:r>
    </w:p>
    <w:p w14:paraId="78225269" w14:textId="7D24876E" w:rsidR="002371C8" w:rsidRPr="004D6537" w:rsidRDefault="002371C8" w:rsidP="004D6537">
      <w:pPr>
        <w:pStyle w:val="Textonotapie"/>
        <w:ind w:firstLine="284"/>
        <w:rPr>
          <w:rFonts w:ascii="Palatino Linotype" w:hAnsi="Palatino Linotype"/>
          <w:color w:val="0000FF"/>
          <w:u w:val="single"/>
          <w:lang w:val="pt-PT"/>
        </w:rPr>
      </w:pPr>
      <w:r w:rsidRPr="004D6537">
        <w:rPr>
          <w:rFonts w:ascii="Palatino Linotype" w:hAnsi="Palatino Linotype"/>
          <w:i/>
          <w:iCs/>
          <w:lang w:val="pt-PT"/>
        </w:rPr>
        <w:t>E-mail</w:t>
      </w:r>
      <w:r w:rsidRPr="004D6537">
        <w:rPr>
          <w:rFonts w:ascii="Palatino Linotype" w:hAnsi="Palatino Linotype"/>
          <w:lang w:val="pt-PT"/>
        </w:rPr>
        <w:t xml:space="preserve">: </w:t>
      </w:r>
      <w:hyperlink r:id="rId1" w:history="1">
        <w:r w:rsidRPr="004D6537">
          <w:rPr>
            <w:rStyle w:val="Hipervnculo"/>
            <w:rFonts w:ascii="Palatino Linotype" w:hAnsi="Palatino Linotype"/>
            <w:lang w:val="pt-PT"/>
          </w:rPr>
          <w:t>miralles@unex.es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08A9"/>
    <w:multiLevelType w:val="singleLevel"/>
    <w:tmpl w:val="B7C8F464"/>
    <w:lvl w:ilvl="0">
      <w:numFmt w:val="bullet"/>
      <w:lvlText w:val=""/>
      <w:lvlJc w:val="left"/>
      <w:pPr>
        <w:tabs>
          <w:tab w:val="num" w:pos="360"/>
        </w:tabs>
        <w:ind w:left="360" w:hanging="360"/>
      </w:pPr>
      <w:rPr>
        <w:rFonts w:ascii="Symbol" w:hAnsi="Symbol" w:hint="default"/>
      </w:rPr>
    </w:lvl>
  </w:abstractNum>
  <w:abstractNum w:abstractNumId="1">
    <w:nsid w:val="1A170C68"/>
    <w:multiLevelType w:val="hybridMultilevel"/>
    <w:tmpl w:val="9B163F3E"/>
    <w:lvl w:ilvl="0" w:tplc="A7D075C6">
      <w:start w:val="1428"/>
      <w:numFmt w:val="bullet"/>
      <w:lvlText w:val=""/>
      <w:lvlJc w:val="left"/>
      <w:pPr>
        <w:ind w:left="1069" w:hanging="360"/>
      </w:pPr>
      <w:rPr>
        <w:rFonts w:ascii="Symbol" w:eastAsia="Times New Roman" w:hAnsi="Symbol"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583E0F7F"/>
    <w:multiLevelType w:val="multilevel"/>
    <w:tmpl w:val="95EE447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8A806A2"/>
    <w:multiLevelType w:val="hybridMultilevel"/>
    <w:tmpl w:val="218EC4E6"/>
    <w:lvl w:ilvl="0" w:tplc="2434218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7A0F6C61"/>
    <w:multiLevelType w:val="hybridMultilevel"/>
    <w:tmpl w:val="EEE67914"/>
    <w:lvl w:ilvl="0" w:tplc="917E186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an P">
    <w15:presenceInfo w15:providerId="Windows Live" w15:userId="c407f0da5a8b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hyphenationZone w:val="425"/>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98"/>
    <w:rsid w:val="00000B32"/>
    <w:rsid w:val="00000CAB"/>
    <w:rsid w:val="00003523"/>
    <w:rsid w:val="0000471A"/>
    <w:rsid w:val="00007914"/>
    <w:rsid w:val="00007EF2"/>
    <w:rsid w:val="00010530"/>
    <w:rsid w:val="00010711"/>
    <w:rsid w:val="00010F14"/>
    <w:rsid w:val="0001120D"/>
    <w:rsid w:val="00011CC8"/>
    <w:rsid w:val="00011D42"/>
    <w:rsid w:val="00014363"/>
    <w:rsid w:val="00016597"/>
    <w:rsid w:val="000225C2"/>
    <w:rsid w:val="00022B10"/>
    <w:rsid w:val="00023F3E"/>
    <w:rsid w:val="00026FD7"/>
    <w:rsid w:val="00030978"/>
    <w:rsid w:val="00036774"/>
    <w:rsid w:val="000371EE"/>
    <w:rsid w:val="000402DF"/>
    <w:rsid w:val="000421D1"/>
    <w:rsid w:val="00043270"/>
    <w:rsid w:val="000435D7"/>
    <w:rsid w:val="00050E94"/>
    <w:rsid w:val="0005181B"/>
    <w:rsid w:val="000522E0"/>
    <w:rsid w:val="00052763"/>
    <w:rsid w:val="000546C1"/>
    <w:rsid w:val="00055B33"/>
    <w:rsid w:val="00056BF6"/>
    <w:rsid w:val="0005728B"/>
    <w:rsid w:val="00057B6B"/>
    <w:rsid w:val="00057BC3"/>
    <w:rsid w:val="0006002C"/>
    <w:rsid w:val="00062217"/>
    <w:rsid w:val="0006293F"/>
    <w:rsid w:val="00063ECE"/>
    <w:rsid w:val="00065401"/>
    <w:rsid w:val="0007007F"/>
    <w:rsid w:val="0007096D"/>
    <w:rsid w:val="0007107A"/>
    <w:rsid w:val="00071274"/>
    <w:rsid w:val="000714FB"/>
    <w:rsid w:val="0007158B"/>
    <w:rsid w:val="00071D54"/>
    <w:rsid w:val="000720C7"/>
    <w:rsid w:val="00072DD7"/>
    <w:rsid w:val="00072F6E"/>
    <w:rsid w:val="0007652A"/>
    <w:rsid w:val="00076748"/>
    <w:rsid w:val="000779B1"/>
    <w:rsid w:val="000801E9"/>
    <w:rsid w:val="00080DAD"/>
    <w:rsid w:val="00084A37"/>
    <w:rsid w:val="000852A1"/>
    <w:rsid w:val="000852AE"/>
    <w:rsid w:val="00090A8F"/>
    <w:rsid w:val="00091262"/>
    <w:rsid w:val="00091BBB"/>
    <w:rsid w:val="00091F2B"/>
    <w:rsid w:val="00092192"/>
    <w:rsid w:val="0009248C"/>
    <w:rsid w:val="00094ABA"/>
    <w:rsid w:val="0009574D"/>
    <w:rsid w:val="00096F78"/>
    <w:rsid w:val="000A0E56"/>
    <w:rsid w:val="000A114A"/>
    <w:rsid w:val="000A3961"/>
    <w:rsid w:val="000A594D"/>
    <w:rsid w:val="000A6C10"/>
    <w:rsid w:val="000A70A9"/>
    <w:rsid w:val="000A7378"/>
    <w:rsid w:val="000A7490"/>
    <w:rsid w:val="000B1FD0"/>
    <w:rsid w:val="000B20D3"/>
    <w:rsid w:val="000B218E"/>
    <w:rsid w:val="000B7555"/>
    <w:rsid w:val="000C408B"/>
    <w:rsid w:val="000C59C6"/>
    <w:rsid w:val="000C6FC7"/>
    <w:rsid w:val="000D1B97"/>
    <w:rsid w:val="000D2018"/>
    <w:rsid w:val="000D2212"/>
    <w:rsid w:val="000D2395"/>
    <w:rsid w:val="000D2D0E"/>
    <w:rsid w:val="000D3A83"/>
    <w:rsid w:val="000D66A5"/>
    <w:rsid w:val="000D77E3"/>
    <w:rsid w:val="000E0DA4"/>
    <w:rsid w:val="000E1B00"/>
    <w:rsid w:val="000E4402"/>
    <w:rsid w:val="000E5139"/>
    <w:rsid w:val="000E567F"/>
    <w:rsid w:val="000F04D9"/>
    <w:rsid w:val="000F26A3"/>
    <w:rsid w:val="000F2725"/>
    <w:rsid w:val="000F3EE0"/>
    <w:rsid w:val="000F543B"/>
    <w:rsid w:val="000F5BBB"/>
    <w:rsid w:val="000F760B"/>
    <w:rsid w:val="0010142F"/>
    <w:rsid w:val="001017AA"/>
    <w:rsid w:val="00101994"/>
    <w:rsid w:val="00102C40"/>
    <w:rsid w:val="00103224"/>
    <w:rsid w:val="00105499"/>
    <w:rsid w:val="001066DA"/>
    <w:rsid w:val="00106F27"/>
    <w:rsid w:val="00107B28"/>
    <w:rsid w:val="00107D15"/>
    <w:rsid w:val="00112039"/>
    <w:rsid w:val="0011485B"/>
    <w:rsid w:val="00115293"/>
    <w:rsid w:val="00116CE1"/>
    <w:rsid w:val="00122DC4"/>
    <w:rsid w:val="001238D5"/>
    <w:rsid w:val="00123E42"/>
    <w:rsid w:val="0012556E"/>
    <w:rsid w:val="0012641B"/>
    <w:rsid w:val="001267D9"/>
    <w:rsid w:val="001270DC"/>
    <w:rsid w:val="001272D3"/>
    <w:rsid w:val="0012770F"/>
    <w:rsid w:val="00127808"/>
    <w:rsid w:val="001323EA"/>
    <w:rsid w:val="001357C3"/>
    <w:rsid w:val="0013640E"/>
    <w:rsid w:val="00140581"/>
    <w:rsid w:val="00141AFD"/>
    <w:rsid w:val="00141B44"/>
    <w:rsid w:val="00143AD7"/>
    <w:rsid w:val="00143F64"/>
    <w:rsid w:val="00144238"/>
    <w:rsid w:val="00146A30"/>
    <w:rsid w:val="00146BAD"/>
    <w:rsid w:val="00146FB1"/>
    <w:rsid w:val="00147A3C"/>
    <w:rsid w:val="00150897"/>
    <w:rsid w:val="00153A99"/>
    <w:rsid w:val="001557CC"/>
    <w:rsid w:val="00155AA1"/>
    <w:rsid w:val="00155FBE"/>
    <w:rsid w:val="00160111"/>
    <w:rsid w:val="00160806"/>
    <w:rsid w:val="00160FC1"/>
    <w:rsid w:val="001610F6"/>
    <w:rsid w:val="00161EFF"/>
    <w:rsid w:val="0016213C"/>
    <w:rsid w:val="001625A7"/>
    <w:rsid w:val="00162CE3"/>
    <w:rsid w:val="00162F8D"/>
    <w:rsid w:val="001634DB"/>
    <w:rsid w:val="001639C5"/>
    <w:rsid w:val="00164154"/>
    <w:rsid w:val="0016463A"/>
    <w:rsid w:val="00166D42"/>
    <w:rsid w:val="001715EC"/>
    <w:rsid w:val="00171C8A"/>
    <w:rsid w:val="00171EFF"/>
    <w:rsid w:val="00172759"/>
    <w:rsid w:val="001731E2"/>
    <w:rsid w:val="00173208"/>
    <w:rsid w:val="001741EB"/>
    <w:rsid w:val="00174375"/>
    <w:rsid w:val="001756F3"/>
    <w:rsid w:val="00175FD3"/>
    <w:rsid w:val="00176E8B"/>
    <w:rsid w:val="001777D8"/>
    <w:rsid w:val="00182769"/>
    <w:rsid w:val="001841CB"/>
    <w:rsid w:val="00184CA5"/>
    <w:rsid w:val="00186FFE"/>
    <w:rsid w:val="0019113D"/>
    <w:rsid w:val="00193D7C"/>
    <w:rsid w:val="00194255"/>
    <w:rsid w:val="00195725"/>
    <w:rsid w:val="00196DAE"/>
    <w:rsid w:val="00197BF9"/>
    <w:rsid w:val="001A291F"/>
    <w:rsid w:val="001A32BA"/>
    <w:rsid w:val="001A4E05"/>
    <w:rsid w:val="001A6024"/>
    <w:rsid w:val="001A6180"/>
    <w:rsid w:val="001A61A0"/>
    <w:rsid w:val="001A6472"/>
    <w:rsid w:val="001A6B3B"/>
    <w:rsid w:val="001B07E6"/>
    <w:rsid w:val="001B2CDB"/>
    <w:rsid w:val="001B569C"/>
    <w:rsid w:val="001B6961"/>
    <w:rsid w:val="001C1555"/>
    <w:rsid w:val="001C1E15"/>
    <w:rsid w:val="001C2938"/>
    <w:rsid w:val="001C3224"/>
    <w:rsid w:val="001C40DC"/>
    <w:rsid w:val="001C4A7C"/>
    <w:rsid w:val="001C58CC"/>
    <w:rsid w:val="001C6333"/>
    <w:rsid w:val="001C63F3"/>
    <w:rsid w:val="001C6E37"/>
    <w:rsid w:val="001C75B1"/>
    <w:rsid w:val="001D06B6"/>
    <w:rsid w:val="001D0931"/>
    <w:rsid w:val="001D0E48"/>
    <w:rsid w:val="001D19F6"/>
    <w:rsid w:val="001D2333"/>
    <w:rsid w:val="001D657A"/>
    <w:rsid w:val="001D7019"/>
    <w:rsid w:val="001E0749"/>
    <w:rsid w:val="001E1968"/>
    <w:rsid w:val="001E3453"/>
    <w:rsid w:val="001E4B81"/>
    <w:rsid w:val="001E5DD6"/>
    <w:rsid w:val="001E6213"/>
    <w:rsid w:val="001E6430"/>
    <w:rsid w:val="001E66D4"/>
    <w:rsid w:val="001F06B1"/>
    <w:rsid w:val="001F09A3"/>
    <w:rsid w:val="001F3A7D"/>
    <w:rsid w:val="001F44BA"/>
    <w:rsid w:val="001F52C1"/>
    <w:rsid w:val="001F75F2"/>
    <w:rsid w:val="0020154A"/>
    <w:rsid w:val="00202E13"/>
    <w:rsid w:val="00203FD3"/>
    <w:rsid w:val="00204725"/>
    <w:rsid w:val="00206E9B"/>
    <w:rsid w:val="00210BA2"/>
    <w:rsid w:val="002112AD"/>
    <w:rsid w:val="00212522"/>
    <w:rsid w:val="00217F62"/>
    <w:rsid w:val="00220260"/>
    <w:rsid w:val="00221450"/>
    <w:rsid w:val="00221BF3"/>
    <w:rsid w:val="00223471"/>
    <w:rsid w:val="00223511"/>
    <w:rsid w:val="0022438B"/>
    <w:rsid w:val="00224AB6"/>
    <w:rsid w:val="00225FB7"/>
    <w:rsid w:val="00227BFB"/>
    <w:rsid w:val="0023030D"/>
    <w:rsid w:val="00230CFC"/>
    <w:rsid w:val="00234C55"/>
    <w:rsid w:val="00235745"/>
    <w:rsid w:val="00235EA5"/>
    <w:rsid w:val="00235F5F"/>
    <w:rsid w:val="002371C8"/>
    <w:rsid w:val="002372DF"/>
    <w:rsid w:val="00241F13"/>
    <w:rsid w:val="00243575"/>
    <w:rsid w:val="00243A7A"/>
    <w:rsid w:val="002476A4"/>
    <w:rsid w:val="00247A19"/>
    <w:rsid w:val="00250D74"/>
    <w:rsid w:val="00251150"/>
    <w:rsid w:val="002519CE"/>
    <w:rsid w:val="002536CF"/>
    <w:rsid w:val="00253E8C"/>
    <w:rsid w:val="002545FC"/>
    <w:rsid w:val="00254C47"/>
    <w:rsid w:val="00255584"/>
    <w:rsid w:val="0025651A"/>
    <w:rsid w:val="00261A7B"/>
    <w:rsid w:val="00263185"/>
    <w:rsid w:val="00263711"/>
    <w:rsid w:val="002644A4"/>
    <w:rsid w:val="002657CC"/>
    <w:rsid w:val="002661DC"/>
    <w:rsid w:val="00266410"/>
    <w:rsid w:val="00266D73"/>
    <w:rsid w:val="002675D7"/>
    <w:rsid w:val="00267D51"/>
    <w:rsid w:val="00271C10"/>
    <w:rsid w:val="00274A2F"/>
    <w:rsid w:val="002754DA"/>
    <w:rsid w:val="002759B4"/>
    <w:rsid w:val="00275A98"/>
    <w:rsid w:val="00280965"/>
    <w:rsid w:val="00281340"/>
    <w:rsid w:val="00281836"/>
    <w:rsid w:val="0028281D"/>
    <w:rsid w:val="00284D76"/>
    <w:rsid w:val="00286D7F"/>
    <w:rsid w:val="002873C7"/>
    <w:rsid w:val="002879C4"/>
    <w:rsid w:val="00290BFB"/>
    <w:rsid w:val="00292224"/>
    <w:rsid w:val="00292E81"/>
    <w:rsid w:val="00295E1C"/>
    <w:rsid w:val="00296941"/>
    <w:rsid w:val="002973A0"/>
    <w:rsid w:val="002A11FB"/>
    <w:rsid w:val="002A1391"/>
    <w:rsid w:val="002A1DE4"/>
    <w:rsid w:val="002A253C"/>
    <w:rsid w:val="002A5A94"/>
    <w:rsid w:val="002A5C55"/>
    <w:rsid w:val="002B0F3B"/>
    <w:rsid w:val="002B251F"/>
    <w:rsid w:val="002B291B"/>
    <w:rsid w:val="002B4A0E"/>
    <w:rsid w:val="002B6040"/>
    <w:rsid w:val="002B709F"/>
    <w:rsid w:val="002B7687"/>
    <w:rsid w:val="002C036D"/>
    <w:rsid w:val="002C0A58"/>
    <w:rsid w:val="002C110E"/>
    <w:rsid w:val="002C2172"/>
    <w:rsid w:val="002C36E1"/>
    <w:rsid w:val="002C3AE1"/>
    <w:rsid w:val="002C48A5"/>
    <w:rsid w:val="002C589C"/>
    <w:rsid w:val="002C77CA"/>
    <w:rsid w:val="002D18F3"/>
    <w:rsid w:val="002D1A82"/>
    <w:rsid w:val="002D1B14"/>
    <w:rsid w:val="002D3714"/>
    <w:rsid w:val="002D4D7D"/>
    <w:rsid w:val="002D4FEB"/>
    <w:rsid w:val="002D64D1"/>
    <w:rsid w:val="002D6FDB"/>
    <w:rsid w:val="002E10B4"/>
    <w:rsid w:val="002E2DAE"/>
    <w:rsid w:val="002E2DE3"/>
    <w:rsid w:val="002E6788"/>
    <w:rsid w:val="002E6855"/>
    <w:rsid w:val="002E6904"/>
    <w:rsid w:val="002E69CA"/>
    <w:rsid w:val="002E7CF8"/>
    <w:rsid w:val="002F0667"/>
    <w:rsid w:val="002F2635"/>
    <w:rsid w:val="002F5613"/>
    <w:rsid w:val="002F618F"/>
    <w:rsid w:val="002F6EA0"/>
    <w:rsid w:val="003013EE"/>
    <w:rsid w:val="00302FAA"/>
    <w:rsid w:val="00304D83"/>
    <w:rsid w:val="003079C4"/>
    <w:rsid w:val="00312988"/>
    <w:rsid w:val="003144B7"/>
    <w:rsid w:val="00316205"/>
    <w:rsid w:val="00316218"/>
    <w:rsid w:val="00317079"/>
    <w:rsid w:val="00320ADB"/>
    <w:rsid w:val="0032131A"/>
    <w:rsid w:val="00326766"/>
    <w:rsid w:val="00326CE8"/>
    <w:rsid w:val="0032717A"/>
    <w:rsid w:val="00327CC4"/>
    <w:rsid w:val="00327F63"/>
    <w:rsid w:val="003307F4"/>
    <w:rsid w:val="0033085F"/>
    <w:rsid w:val="00330F66"/>
    <w:rsid w:val="003318CD"/>
    <w:rsid w:val="00331AE2"/>
    <w:rsid w:val="00332114"/>
    <w:rsid w:val="0033291D"/>
    <w:rsid w:val="00332A52"/>
    <w:rsid w:val="00333AB3"/>
    <w:rsid w:val="003369C7"/>
    <w:rsid w:val="00337581"/>
    <w:rsid w:val="003378B9"/>
    <w:rsid w:val="00340005"/>
    <w:rsid w:val="00341242"/>
    <w:rsid w:val="00343640"/>
    <w:rsid w:val="00346FE5"/>
    <w:rsid w:val="003511DA"/>
    <w:rsid w:val="00355EE3"/>
    <w:rsid w:val="003571A8"/>
    <w:rsid w:val="003616FA"/>
    <w:rsid w:val="00362A1B"/>
    <w:rsid w:val="00363A7E"/>
    <w:rsid w:val="00363D3F"/>
    <w:rsid w:val="00364329"/>
    <w:rsid w:val="0036612B"/>
    <w:rsid w:val="0036787B"/>
    <w:rsid w:val="00370C78"/>
    <w:rsid w:val="00371325"/>
    <w:rsid w:val="00372962"/>
    <w:rsid w:val="00374044"/>
    <w:rsid w:val="0037671A"/>
    <w:rsid w:val="00381B43"/>
    <w:rsid w:val="003842ED"/>
    <w:rsid w:val="00384797"/>
    <w:rsid w:val="003852FB"/>
    <w:rsid w:val="00385A60"/>
    <w:rsid w:val="00385EE4"/>
    <w:rsid w:val="003901FD"/>
    <w:rsid w:val="00390869"/>
    <w:rsid w:val="00390DD5"/>
    <w:rsid w:val="003910E3"/>
    <w:rsid w:val="00392979"/>
    <w:rsid w:val="00394A35"/>
    <w:rsid w:val="00394B15"/>
    <w:rsid w:val="003971F3"/>
    <w:rsid w:val="003A0465"/>
    <w:rsid w:val="003A2470"/>
    <w:rsid w:val="003A2F53"/>
    <w:rsid w:val="003A3952"/>
    <w:rsid w:val="003A3B50"/>
    <w:rsid w:val="003A45E2"/>
    <w:rsid w:val="003A5725"/>
    <w:rsid w:val="003A5D31"/>
    <w:rsid w:val="003A6118"/>
    <w:rsid w:val="003A70EC"/>
    <w:rsid w:val="003B0631"/>
    <w:rsid w:val="003B0982"/>
    <w:rsid w:val="003B3881"/>
    <w:rsid w:val="003B7071"/>
    <w:rsid w:val="003B7A59"/>
    <w:rsid w:val="003B7CED"/>
    <w:rsid w:val="003C0148"/>
    <w:rsid w:val="003C161F"/>
    <w:rsid w:val="003C5CBB"/>
    <w:rsid w:val="003C6FDB"/>
    <w:rsid w:val="003C7051"/>
    <w:rsid w:val="003D0121"/>
    <w:rsid w:val="003D06F9"/>
    <w:rsid w:val="003D12B3"/>
    <w:rsid w:val="003D188D"/>
    <w:rsid w:val="003D2F66"/>
    <w:rsid w:val="003D4638"/>
    <w:rsid w:val="003D5A39"/>
    <w:rsid w:val="003D7C90"/>
    <w:rsid w:val="003E0FDF"/>
    <w:rsid w:val="003E15C9"/>
    <w:rsid w:val="003E3252"/>
    <w:rsid w:val="003E3E4D"/>
    <w:rsid w:val="003E4058"/>
    <w:rsid w:val="003E4B83"/>
    <w:rsid w:val="003F2F1E"/>
    <w:rsid w:val="003F34AB"/>
    <w:rsid w:val="003F529B"/>
    <w:rsid w:val="003F5434"/>
    <w:rsid w:val="003F6895"/>
    <w:rsid w:val="0040020C"/>
    <w:rsid w:val="00400CCF"/>
    <w:rsid w:val="004022C9"/>
    <w:rsid w:val="00402511"/>
    <w:rsid w:val="00402F21"/>
    <w:rsid w:val="004039D2"/>
    <w:rsid w:val="004042C4"/>
    <w:rsid w:val="0040473D"/>
    <w:rsid w:val="00405034"/>
    <w:rsid w:val="00406E5E"/>
    <w:rsid w:val="00407480"/>
    <w:rsid w:val="004077F7"/>
    <w:rsid w:val="00407A49"/>
    <w:rsid w:val="00411B58"/>
    <w:rsid w:val="00412A13"/>
    <w:rsid w:val="00413162"/>
    <w:rsid w:val="004139DA"/>
    <w:rsid w:val="00413C4A"/>
    <w:rsid w:val="00414970"/>
    <w:rsid w:val="00415003"/>
    <w:rsid w:val="00416441"/>
    <w:rsid w:val="004173ED"/>
    <w:rsid w:val="00417DDB"/>
    <w:rsid w:val="00425759"/>
    <w:rsid w:val="00425EEC"/>
    <w:rsid w:val="00426B2F"/>
    <w:rsid w:val="0043026B"/>
    <w:rsid w:val="0043151F"/>
    <w:rsid w:val="00431654"/>
    <w:rsid w:val="004316AF"/>
    <w:rsid w:val="004335A5"/>
    <w:rsid w:val="004347A5"/>
    <w:rsid w:val="004362A8"/>
    <w:rsid w:val="004378BB"/>
    <w:rsid w:val="00440FD6"/>
    <w:rsid w:val="0044331F"/>
    <w:rsid w:val="004442EB"/>
    <w:rsid w:val="0045228B"/>
    <w:rsid w:val="004531C4"/>
    <w:rsid w:val="00454018"/>
    <w:rsid w:val="004549EC"/>
    <w:rsid w:val="00455428"/>
    <w:rsid w:val="00455756"/>
    <w:rsid w:val="00455DAC"/>
    <w:rsid w:val="00455EF2"/>
    <w:rsid w:val="004566AE"/>
    <w:rsid w:val="004609F2"/>
    <w:rsid w:val="004631E3"/>
    <w:rsid w:val="0046340A"/>
    <w:rsid w:val="0046353A"/>
    <w:rsid w:val="00464103"/>
    <w:rsid w:val="00466D3E"/>
    <w:rsid w:val="004679B9"/>
    <w:rsid w:val="0047048F"/>
    <w:rsid w:val="00472737"/>
    <w:rsid w:val="00472A99"/>
    <w:rsid w:val="00472F4D"/>
    <w:rsid w:val="00473DED"/>
    <w:rsid w:val="00475E92"/>
    <w:rsid w:val="00476605"/>
    <w:rsid w:val="00481176"/>
    <w:rsid w:val="004828FE"/>
    <w:rsid w:val="00482DE6"/>
    <w:rsid w:val="00483138"/>
    <w:rsid w:val="00484030"/>
    <w:rsid w:val="00484794"/>
    <w:rsid w:val="0048606F"/>
    <w:rsid w:val="0048661C"/>
    <w:rsid w:val="004866B4"/>
    <w:rsid w:val="00486937"/>
    <w:rsid w:val="004877F0"/>
    <w:rsid w:val="004911C1"/>
    <w:rsid w:val="0049195C"/>
    <w:rsid w:val="00491C66"/>
    <w:rsid w:val="00492E8C"/>
    <w:rsid w:val="00492F49"/>
    <w:rsid w:val="00493133"/>
    <w:rsid w:val="00493725"/>
    <w:rsid w:val="00495150"/>
    <w:rsid w:val="00495E0F"/>
    <w:rsid w:val="00497BF3"/>
    <w:rsid w:val="004A0BD3"/>
    <w:rsid w:val="004A1035"/>
    <w:rsid w:val="004A15CE"/>
    <w:rsid w:val="004A505F"/>
    <w:rsid w:val="004B0222"/>
    <w:rsid w:val="004B24FB"/>
    <w:rsid w:val="004B390E"/>
    <w:rsid w:val="004B4995"/>
    <w:rsid w:val="004B4D53"/>
    <w:rsid w:val="004B6874"/>
    <w:rsid w:val="004B75F1"/>
    <w:rsid w:val="004C1622"/>
    <w:rsid w:val="004C4059"/>
    <w:rsid w:val="004C4954"/>
    <w:rsid w:val="004C53DD"/>
    <w:rsid w:val="004C635E"/>
    <w:rsid w:val="004D296A"/>
    <w:rsid w:val="004D2D1F"/>
    <w:rsid w:val="004D31BF"/>
    <w:rsid w:val="004D3E10"/>
    <w:rsid w:val="004D488C"/>
    <w:rsid w:val="004D6537"/>
    <w:rsid w:val="004D691E"/>
    <w:rsid w:val="004D78FD"/>
    <w:rsid w:val="004D7BEA"/>
    <w:rsid w:val="004E0632"/>
    <w:rsid w:val="004E0E67"/>
    <w:rsid w:val="004E259B"/>
    <w:rsid w:val="004E2C52"/>
    <w:rsid w:val="004E4061"/>
    <w:rsid w:val="004E577B"/>
    <w:rsid w:val="004E6555"/>
    <w:rsid w:val="004E7D0B"/>
    <w:rsid w:val="004F0325"/>
    <w:rsid w:val="004F0F4D"/>
    <w:rsid w:val="004F1423"/>
    <w:rsid w:val="004F1603"/>
    <w:rsid w:val="004F1963"/>
    <w:rsid w:val="004F1CF6"/>
    <w:rsid w:val="004F2298"/>
    <w:rsid w:val="004F2790"/>
    <w:rsid w:val="004F2D83"/>
    <w:rsid w:val="004F55DE"/>
    <w:rsid w:val="004F5B25"/>
    <w:rsid w:val="004F656F"/>
    <w:rsid w:val="004F711E"/>
    <w:rsid w:val="004F7766"/>
    <w:rsid w:val="004F7B50"/>
    <w:rsid w:val="004F7ECB"/>
    <w:rsid w:val="00503390"/>
    <w:rsid w:val="00503AAB"/>
    <w:rsid w:val="00504B73"/>
    <w:rsid w:val="00504FA7"/>
    <w:rsid w:val="00505B06"/>
    <w:rsid w:val="005121EC"/>
    <w:rsid w:val="00512A07"/>
    <w:rsid w:val="00513F1C"/>
    <w:rsid w:val="0051545B"/>
    <w:rsid w:val="00520B68"/>
    <w:rsid w:val="00520DC9"/>
    <w:rsid w:val="005217AE"/>
    <w:rsid w:val="00521A98"/>
    <w:rsid w:val="00521D2A"/>
    <w:rsid w:val="005225E0"/>
    <w:rsid w:val="00522D7E"/>
    <w:rsid w:val="00523A7A"/>
    <w:rsid w:val="00523E9D"/>
    <w:rsid w:val="005262B3"/>
    <w:rsid w:val="0052645E"/>
    <w:rsid w:val="00526FFB"/>
    <w:rsid w:val="005278C3"/>
    <w:rsid w:val="00527F0A"/>
    <w:rsid w:val="00532B2C"/>
    <w:rsid w:val="005337A2"/>
    <w:rsid w:val="0053583C"/>
    <w:rsid w:val="00535E39"/>
    <w:rsid w:val="00537430"/>
    <w:rsid w:val="005404CA"/>
    <w:rsid w:val="005416BC"/>
    <w:rsid w:val="00541A51"/>
    <w:rsid w:val="00543C34"/>
    <w:rsid w:val="0054505E"/>
    <w:rsid w:val="00545511"/>
    <w:rsid w:val="00545DEF"/>
    <w:rsid w:val="0054699F"/>
    <w:rsid w:val="00547797"/>
    <w:rsid w:val="00547E01"/>
    <w:rsid w:val="00550CA0"/>
    <w:rsid w:val="005511D5"/>
    <w:rsid w:val="00551657"/>
    <w:rsid w:val="005516C3"/>
    <w:rsid w:val="005527AC"/>
    <w:rsid w:val="00554412"/>
    <w:rsid w:val="005544EE"/>
    <w:rsid w:val="00554F51"/>
    <w:rsid w:val="00555E0D"/>
    <w:rsid w:val="00555F1F"/>
    <w:rsid w:val="00556791"/>
    <w:rsid w:val="005573D2"/>
    <w:rsid w:val="00557BFC"/>
    <w:rsid w:val="00560DDE"/>
    <w:rsid w:val="00562179"/>
    <w:rsid w:val="00563422"/>
    <w:rsid w:val="00566134"/>
    <w:rsid w:val="005661D3"/>
    <w:rsid w:val="005701B6"/>
    <w:rsid w:val="005713A8"/>
    <w:rsid w:val="00572722"/>
    <w:rsid w:val="00572D3A"/>
    <w:rsid w:val="005746DA"/>
    <w:rsid w:val="00574A7D"/>
    <w:rsid w:val="00574ADB"/>
    <w:rsid w:val="00574D81"/>
    <w:rsid w:val="00574DA0"/>
    <w:rsid w:val="0057702C"/>
    <w:rsid w:val="0057755D"/>
    <w:rsid w:val="00580DDC"/>
    <w:rsid w:val="00581746"/>
    <w:rsid w:val="00581F26"/>
    <w:rsid w:val="005829EC"/>
    <w:rsid w:val="00582DE3"/>
    <w:rsid w:val="005830FE"/>
    <w:rsid w:val="00584546"/>
    <w:rsid w:val="005854CA"/>
    <w:rsid w:val="00585674"/>
    <w:rsid w:val="005858EC"/>
    <w:rsid w:val="00586409"/>
    <w:rsid w:val="005865E0"/>
    <w:rsid w:val="00586C04"/>
    <w:rsid w:val="005871FD"/>
    <w:rsid w:val="00590937"/>
    <w:rsid w:val="0059129D"/>
    <w:rsid w:val="0059456D"/>
    <w:rsid w:val="0059589A"/>
    <w:rsid w:val="005962B2"/>
    <w:rsid w:val="00596EBA"/>
    <w:rsid w:val="005A0181"/>
    <w:rsid w:val="005A260A"/>
    <w:rsid w:val="005A38DE"/>
    <w:rsid w:val="005A6F41"/>
    <w:rsid w:val="005B0620"/>
    <w:rsid w:val="005B0F69"/>
    <w:rsid w:val="005B2919"/>
    <w:rsid w:val="005B3140"/>
    <w:rsid w:val="005B4BD9"/>
    <w:rsid w:val="005B503E"/>
    <w:rsid w:val="005B54BE"/>
    <w:rsid w:val="005B7C57"/>
    <w:rsid w:val="005C112A"/>
    <w:rsid w:val="005C22AE"/>
    <w:rsid w:val="005C258B"/>
    <w:rsid w:val="005C3CD6"/>
    <w:rsid w:val="005C499A"/>
    <w:rsid w:val="005C4BEF"/>
    <w:rsid w:val="005C59EC"/>
    <w:rsid w:val="005C678B"/>
    <w:rsid w:val="005C6815"/>
    <w:rsid w:val="005C6E04"/>
    <w:rsid w:val="005D0298"/>
    <w:rsid w:val="005D0E10"/>
    <w:rsid w:val="005D2C71"/>
    <w:rsid w:val="005D2CE6"/>
    <w:rsid w:val="005D3501"/>
    <w:rsid w:val="005D3D0F"/>
    <w:rsid w:val="005D5AE0"/>
    <w:rsid w:val="005E16F3"/>
    <w:rsid w:val="005E4154"/>
    <w:rsid w:val="005E4960"/>
    <w:rsid w:val="005E4C97"/>
    <w:rsid w:val="005E5015"/>
    <w:rsid w:val="005E5D8C"/>
    <w:rsid w:val="005E5E5E"/>
    <w:rsid w:val="005E6336"/>
    <w:rsid w:val="005E7D0D"/>
    <w:rsid w:val="005F3482"/>
    <w:rsid w:val="005F3718"/>
    <w:rsid w:val="005F420A"/>
    <w:rsid w:val="005F53E0"/>
    <w:rsid w:val="005F5F41"/>
    <w:rsid w:val="005F7785"/>
    <w:rsid w:val="006021EC"/>
    <w:rsid w:val="00603F1F"/>
    <w:rsid w:val="00606C14"/>
    <w:rsid w:val="00613101"/>
    <w:rsid w:val="00613961"/>
    <w:rsid w:val="00613AD1"/>
    <w:rsid w:val="00613E28"/>
    <w:rsid w:val="006143AA"/>
    <w:rsid w:val="006153B3"/>
    <w:rsid w:val="00615700"/>
    <w:rsid w:val="006164C0"/>
    <w:rsid w:val="0062064C"/>
    <w:rsid w:val="00620767"/>
    <w:rsid w:val="00623131"/>
    <w:rsid w:val="00623A64"/>
    <w:rsid w:val="00626031"/>
    <w:rsid w:val="00626B9F"/>
    <w:rsid w:val="00627E7A"/>
    <w:rsid w:val="00631E3E"/>
    <w:rsid w:val="00632EF2"/>
    <w:rsid w:val="00633274"/>
    <w:rsid w:val="00633481"/>
    <w:rsid w:val="00634021"/>
    <w:rsid w:val="006350A5"/>
    <w:rsid w:val="00635465"/>
    <w:rsid w:val="00636106"/>
    <w:rsid w:val="00640328"/>
    <w:rsid w:val="00640779"/>
    <w:rsid w:val="006415BB"/>
    <w:rsid w:val="00641623"/>
    <w:rsid w:val="0064294F"/>
    <w:rsid w:val="00643B88"/>
    <w:rsid w:val="00643CBD"/>
    <w:rsid w:val="0064411A"/>
    <w:rsid w:val="00644998"/>
    <w:rsid w:val="006458D0"/>
    <w:rsid w:val="006467F0"/>
    <w:rsid w:val="0065020D"/>
    <w:rsid w:val="0065072E"/>
    <w:rsid w:val="00650A92"/>
    <w:rsid w:val="00651CC9"/>
    <w:rsid w:val="006552F9"/>
    <w:rsid w:val="006563C9"/>
    <w:rsid w:val="006564FD"/>
    <w:rsid w:val="00656B56"/>
    <w:rsid w:val="00657582"/>
    <w:rsid w:val="00660162"/>
    <w:rsid w:val="0066020E"/>
    <w:rsid w:val="006604AA"/>
    <w:rsid w:val="006606B9"/>
    <w:rsid w:val="00660812"/>
    <w:rsid w:val="00660954"/>
    <w:rsid w:val="0066278D"/>
    <w:rsid w:val="006636CD"/>
    <w:rsid w:val="00665570"/>
    <w:rsid w:val="00666BC7"/>
    <w:rsid w:val="00666DDC"/>
    <w:rsid w:val="00670A75"/>
    <w:rsid w:val="006749D2"/>
    <w:rsid w:val="00675BA1"/>
    <w:rsid w:val="0068483B"/>
    <w:rsid w:val="00686990"/>
    <w:rsid w:val="00686E19"/>
    <w:rsid w:val="00690FE5"/>
    <w:rsid w:val="006943CC"/>
    <w:rsid w:val="006945D7"/>
    <w:rsid w:val="00695C11"/>
    <w:rsid w:val="00695CFF"/>
    <w:rsid w:val="00697713"/>
    <w:rsid w:val="00697799"/>
    <w:rsid w:val="006A0465"/>
    <w:rsid w:val="006A0BCA"/>
    <w:rsid w:val="006A2283"/>
    <w:rsid w:val="006A239E"/>
    <w:rsid w:val="006A2A29"/>
    <w:rsid w:val="006A42E1"/>
    <w:rsid w:val="006A4B0C"/>
    <w:rsid w:val="006A5BFB"/>
    <w:rsid w:val="006A6E2A"/>
    <w:rsid w:val="006B22C3"/>
    <w:rsid w:val="006B2608"/>
    <w:rsid w:val="006B2A8A"/>
    <w:rsid w:val="006B321B"/>
    <w:rsid w:val="006B3F0B"/>
    <w:rsid w:val="006B4640"/>
    <w:rsid w:val="006B6614"/>
    <w:rsid w:val="006B68D1"/>
    <w:rsid w:val="006C09C1"/>
    <w:rsid w:val="006C0FAF"/>
    <w:rsid w:val="006C42DD"/>
    <w:rsid w:val="006C463D"/>
    <w:rsid w:val="006C52B8"/>
    <w:rsid w:val="006C6AB1"/>
    <w:rsid w:val="006C7C04"/>
    <w:rsid w:val="006D0367"/>
    <w:rsid w:val="006D07DB"/>
    <w:rsid w:val="006D0865"/>
    <w:rsid w:val="006D1780"/>
    <w:rsid w:val="006D3DF0"/>
    <w:rsid w:val="006D510A"/>
    <w:rsid w:val="006E2758"/>
    <w:rsid w:val="006E3381"/>
    <w:rsid w:val="006E6707"/>
    <w:rsid w:val="006E7522"/>
    <w:rsid w:val="006E7CDC"/>
    <w:rsid w:val="006F1FEC"/>
    <w:rsid w:val="006F2432"/>
    <w:rsid w:val="006F3A5A"/>
    <w:rsid w:val="006F4B2F"/>
    <w:rsid w:val="006F54D5"/>
    <w:rsid w:val="006F5F90"/>
    <w:rsid w:val="006F65FA"/>
    <w:rsid w:val="007001CA"/>
    <w:rsid w:val="007009D5"/>
    <w:rsid w:val="00701038"/>
    <w:rsid w:val="007027B5"/>
    <w:rsid w:val="00702F38"/>
    <w:rsid w:val="00703310"/>
    <w:rsid w:val="00706464"/>
    <w:rsid w:val="00707999"/>
    <w:rsid w:val="00707A53"/>
    <w:rsid w:val="007119A6"/>
    <w:rsid w:val="00713809"/>
    <w:rsid w:val="00714552"/>
    <w:rsid w:val="00714C4B"/>
    <w:rsid w:val="0071712B"/>
    <w:rsid w:val="00717E72"/>
    <w:rsid w:val="0072086B"/>
    <w:rsid w:val="0072559D"/>
    <w:rsid w:val="007258E3"/>
    <w:rsid w:val="00730306"/>
    <w:rsid w:val="00731DF8"/>
    <w:rsid w:val="007335CE"/>
    <w:rsid w:val="00734444"/>
    <w:rsid w:val="00734D75"/>
    <w:rsid w:val="00734E43"/>
    <w:rsid w:val="007370E8"/>
    <w:rsid w:val="007419F2"/>
    <w:rsid w:val="00745136"/>
    <w:rsid w:val="00752180"/>
    <w:rsid w:val="00753071"/>
    <w:rsid w:val="00753112"/>
    <w:rsid w:val="00756FB5"/>
    <w:rsid w:val="00757FCA"/>
    <w:rsid w:val="00760D70"/>
    <w:rsid w:val="00762F86"/>
    <w:rsid w:val="0076539A"/>
    <w:rsid w:val="0076608A"/>
    <w:rsid w:val="00766FDA"/>
    <w:rsid w:val="007700E5"/>
    <w:rsid w:val="00770CBF"/>
    <w:rsid w:val="00772645"/>
    <w:rsid w:val="0077371A"/>
    <w:rsid w:val="007747D1"/>
    <w:rsid w:val="00774C00"/>
    <w:rsid w:val="00780474"/>
    <w:rsid w:val="00781245"/>
    <w:rsid w:val="00782915"/>
    <w:rsid w:val="00784462"/>
    <w:rsid w:val="00786B28"/>
    <w:rsid w:val="0079049A"/>
    <w:rsid w:val="007908AD"/>
    <w:rsid w:val="00791B45"/>
    <w:rsid w:val="00792DC7"/>
    <w:rsid w:val="00793197"/>
    <w:rsid w:val="00794C29"/>
    <w:rsid w:val="00796677"/>
    <w:rsid w:val="0079764A"/>
    <w:rsid w:val="007A03D8"/>
    <w:rsid w:val="007A1939"/>
    <w:rsid w:val="007A2AB5"/>
    <w:rsid w:val="007A3D34"/>
    <w:rsid w:val="007A4302"/>
    <w:rsid w:val="007A53FB"/>
    <w:rsid w:val="007A6AC3"/>
    <w:rsid w:val="007A7968"/>
    <w:rsid w:val="007B23B9"/>
    <w:rsid w:val="007B48BA"/>
    <w:rsid w:val="007B4BD1"/>
    <w:rsid w:val="007B7843"/>
    <w:rsid w:val="007C020A"/>
    <w:rsid w:val="007C1556"/>
    <w:rsid w:val="007C2100"/>
    <w:rsid w:val="007C2F3A"/>
    <w:rsid w:val="007C617F"/>
    <w:rsid w:val="007C65F5"/>
    <w:rsid w:val="007C7CE0"/>
    <w:rsid w:val="007D23DF"/>
    <w:rsid w:val="007D4046"/>
    <w:rsid w:val="007D4D27"/>
    <w:rsid w:val="007D5426"/>
    <w:rsid w:val="007D55E2"/>
    <w:rsid w:val="007D56C1"/>
    <w:rsid w:val="007D60A6"/>
    <w:rsid w:val="007D71B2"/>
    <w:rsid w:val="007D7BF6"/>
    <w:rsid w:val="007E0328"/>
    <w:rsid w:val="007E2013"/>
    <w:rsid w:val="007E69F3"/>
    <w:rsid w:val="007E711B"/>
    <w:rsid w:val="007E79FF"/>
    <w:rsid w:val="007F00EF"/>
    <w:rsid w:val="007F06F3"/>
    <w:rsid w:val="007F0820"/>
    <w:rsid w:val="007F1F6A"/>
    <w:rsid w:val="007F5E67"/>
    <w:rsid w:val="007F7472"/>
    <w:rsid w:val="007F7727"/>
    <w:rsid w:val="007F7DD4"/>
    <w:rsid w:val="00800E99"/>
    <w:rsid w:val="00802C9D"/>
    <w:rsid w:val="00804785"/>
    <w:rsid w:val="00805331"/>
    <w:rsid w:val="008057C9"/>
    <w:rsid w:val="00807175"/>
    <w:rsid w:val="0080746C"/>
    <w:rsid w:val="00807933"/>
    <w:rsid w:val="00810A76"/>
    <w:rsid w:val="00810F8C"/>
    <w:rsid w:val="00810F9D"/>
    <w:rsid w:val="00812081"/>
    <w:rsid w:val="008120A9"/>
    <w:rsid w:val="00812F93"/>
    <w:rsid w:val="00813BAC"/>
    <w:rsid w:val="008142DC"/>
    <w:rsid w:val="00814CE1"/>
    <w:rsid w:val="00816415"/>
    <w:rsid w:val="00817E76"/>
    <w:rsid w:val="0082123A"/>
    <w:rsid w:val="0082195B"/>
    <w:rsid w:val="00821BF6"/>
    <w:rsid w:val="008221E7"/>
    <w:rsid w:val="00830A86"/>
    <w:rsid w:val="00831732"/>
    <w:rsid w:val="00831B4F"/>
    <w:rsid w:val="00831C1D"/>
    <w:rsid w:val="008327AF"/>
    <w:rsid w:val="00832C94"/>
    <w:rsid w:val="008336F8"/>
    <w:rsid w:val="00833C30"/>
    <w:rsid w:val="00836B3E"/>
    <w:rsid w:val="00840117"/>
    <w:rsid w:val="00844312"/>
    <w:rsid w:val="0084558B"/>
    <w:rsid w:val="00846353"/>
    <w:rsid w:val="00846741"/>
    <w:rsid w:val="00846A32"/>
    <w:rsid w:val="0085011D"/>
    <w:rsid w:val="008501C4"/>
    <w:rsid w:val="00851883"/>
    <w:rsid w:val="00854E8F"/>
    <w:rsid w:val="00854F9B"/>
    <w:rsid w:val="00856A3F"/>
    <w:rsid w:val="008615EA"/>
    <w:rsid w:val="008624CE"/>
    <w:rsid w:val="008640F4"/>
    <w:rsid w:val="00864FDA"/>
    <w:rsid w:val="00870C8F"/>
    <w:rsid w:val="00870D0E"/>
    <w:rsid w:val="00871DE6"/>
    <w:rsid w:val="00872908"/>
    <w:rsid w:val="008759FC"/>
    <w:rsid w:val="00875FD2"/>
    <w:rsid w:val="008768B6"/>
    <w:rsid w:val="00877C89"/>
    <w:rsid w:val="00877FF7"/>
    <w:rsid w:val="00881202"/>
    <w:rsid w:val="008812BA"/>
    <w:rsid w:val="008813C9"/>
    <w:rsid w:val="00881EF8"/>
    <w:rsid w:val="008838AE"/>
    <w:rsid w:val="00884FD8"/>
    <w:rsid w:val="008850FB"/>
    <w:rsid w:val="0088555A"/>
    <w:rsid w:val="00885FB9"/>
    <w:rsid w:val="00886E3D"/>
    <w:rsid w:val="00887B9A"/>
    <w:rsid w:val="00890007"/>
    <w:rsid w:val="0089104D"/>
    <w:rsid w:val="00891295"/>
    <w:rsid w:val="00892582"/>
    <w:rsid w:val="0089316F"/>
    <w:rsid w:val="00893A9D"/>
    <w:rsid w:val="00893D5F"/>
    <w:rsid w:val="008949C3"/>
    <w:rsid w:val="0089511C"/>
    <w:rsid w:val="00896239"/>
    <w:rsid w:val="008A46BE"/>
    <w:rsid w:val="008A49C5"/>
    <w:rsid w:val="008A4E6F"/>
    <w:rsid w:val="008A54E2"/>
    <w:rsid w:val="008A5512"/>
    <w:rsid w:val="008A5C31"/>
    <w:rsid w:val="008A714C"/>
    <w:rsid w:val="008B0563"/>
    <w:rsid w:val="008B2AEA"/>
    <w:rsid w:val="008B36DD"/>
    <w:rsid w:val="008B470D"/>
    <w:rsid w:val="008B5329"/>
    <w:rsid w:val="008B5D4A"/>
    <w:rsid w:val="008B6553"/>
    <w:rsid w:val="008B6A7A"/>
    <w:rsid w:val="008B6A87"/>
    <w:rsid w:val="008C0396"/>
    <w:rsid w:val="008C06A1"/>
    <w:rsid w:val="008C1E9A"/>
    <w:rsid w:val="008C22AD"/>
    <w:rsid w:val="008C3E89"/>
    <w:rsid w:val="008C5B92"/>
    <w:rsid w:val="008C5D76"/>
    <w:rsid w:val="008C614B"/>
    <w:rsid w:val="008C6A66"/>
    <w:rsid w:val="008D12C9"/>
    <w:rsid w:val="008D15A4"/>
    <w:rsid w:val="008D2A14"/>
    <w:rsid w:val="008D3652"/>
    <w:rsid w:val="008D37B1"/>
    <w:rsid w:val="008D3F18"/>
    <w:rsid w:val="008D43C7"/>
    <w:rsid w:val="008D4593"/>
    <w:rsid w:val="008D47A8"/>
    <w:rsid w:val="008D4905"/>
    <w:rsid w:val="008D5BFB"/>
    <w:rsid w:val="008D5F37"/>
    <w:rsid w:val="008D66A6"/>
    <w:rsid w:val="008E1A8E"/>
    <w:rsid w:val="008E20F4"/>
    <w:rsid w:val="008E30BE"/>
    <w:rsid w:val="008E56C1"/>
    <w:rsid w:val="008E5C38"/>
    <w:rsid w:val="008E6B9F"/>
    <w:rsid w:val="008F0064"/>
    <w:rsid w:val="008F00D8"/>
    <w:rsid w:val="008F0451"/>
    <w:rsid w:val="008F23EF"/>
    <w:rsid w:val="008F2AB4"/>
    <w:rsid w:val="008F2EEB"/>
    <w:rsid w:val="008F54AF"/>
    <w:rsid w:val="008F6619"/>
    <w:rsid w:val="008F6741"/>
    <w:rsid w:val="008F6F44"/>
    <w:rsid w:val="008F79FC"/>
    <w:rsid w:val="008F7F4D"/>
    <w:rsid w:val="00900A00"/>
    <w:rsid w:val="0090245F"/>
    <w:rsid w:val="00902DE6"/>
    <w:rsid w:val="0090463B"/>
    <w:rsid w:val="0090599E"/>
    <w:rsid w:val="00910BE3"/>
    <w:rsid w:val="00911828"/>
    <w:rsid w:val="0091532C"/>
    <w:rsid w:val="00917ACD"/>
    <w:rsid w:val="00920244"/>
    <w:rsid w:val="00925213"/>
    <w:rsid w:val="0092524F"/>
    <w:rsid w:val="0093022C"/>
    <w:rsid w:val="00930486"/>
    <w:rsid w:val="009305AB"/>
    <w:rsid w:val="00930E66"/>
    <w:rsid w:val="00931C83"/>
    <w:rsid w:val="00931F95"/>
    <w:rsid w:val="0093333E"/>
    <w:rsid w:val="009345ED"/>
    <w:rsid w:val="00940C47"/>
    <w:rsid w:val="009425EB"/>
    <w:rsid w:val="009450DB"/>
    <w:rsid w:val="00946A9E"/>
    <w:rsid w:val="009475E7"/>
    <w:rsid w:val="00951EBD"/>
    <w:rsid w:val="00952D69"/>
    <w:rsid w:val="00952FA2"/>
    <w:rsid w:val="009538DE"/>
    <w:rsid w:val="00955273"/>
    <w:rsid w:val="009558AC"/>
    <w:rsid w:val="00956995"/>
    <w:rsid w:val="00960044"/>
    <w:rsid w:val="00960281"/>
    <w:rsid w:val="009604DB"/>
    <w:rsid w:val="009637E4"/>
    <w:rsid w:val="00964D7E"/>
    <w:rsid w:val="00965623"/>
    <w:rsid w:val="009671AF"/>
    <w:rsid w:val="009678F0"/>
    <w:rsid w:val="00972151"/>
    <w:rsid w:val="00972D16"/>
    <w:rsid w:val="00973392"/>
    <w:rsid w:val="00973413"/>
    <w:rsid w:val="00974042"/>
    <w:rsid w:val="0097668B"/>
    <w:rsid w:val="00976E7D"/>
    <w:rsid w:val="009801CD"/>
    <w:rsid w:val="009802AB"/>
    <w:rsid w:val="00981F9C"/>
    <w:rsid w:val="009839B9"/>
    <w:rsid w:val="00984427"/>
    <w:rsid w:val="0098760C"/>
    <w:rsid w:val="00990814"/>
    <w:rsid w:val="009921CD"/>
    <w:rsid w:val="009927B1"/>
    <w:rsid w:val="00992F5D"/>
    <w:rsid w:val="0099575F"/>
    <w:rsid w:val="00997104"/>
    <w:rsid w:val="00997844"/>
    <w:rsid w:val="00997A04"/>
    <w:rsid w:val="009A0241"/>
    <w:rsid w:val="009A1CFB"/>
    <w:rsid w:val="009A2AD0"/>
    <w:rsid w:val="009A51FC"/>
    <w:rsid w:val="009A53E4"/>
    <w:rsid w:val="009A719B"/>
    <w:rsid w:val="009B2145"/>
    <w:rsid w:val="009B3F64"/>
    <w:rsid w:val="009B4348"/>
    <w:rsid w:val="009B5994"/>
    <w:rsid w:val="009C006B"/>
    <w:rsid w:val="009C2E9C"/>
    <w:rsid w:val="009C3040"/>
    <w:rsid w:val="009C413A"/>
    <w:rsid w:val="009C7AA1"/>
    <w:rsid w:val="009D0851"/>
    <w:rsid w:val="009D0C32"/>
    <w:rsid w:val="009D0D35"/>
    <w:rsid w:val="009D4CEA"/>
    <w:rsid w:val="009E02C6"/>
    <w:rsid w:val="009E0B49"/>
    <w:rsid w:val="009E169C"/>
    <w:rsid w:val="009E1DDA"/>
    <w:rsid w:val="009E2627"/>
    <w:rsid w:val="009E377E"/>
    <w:rsid w:val="009E46F4"/>
    <w:rsid w:val="009E65AC"/>
    <w:rsid w:val="009E6F5A"/>
    <w:rsid w:val="009F00DE"/>
    <w:rsid w:val="009F3766"/>
    <w:rsid w:val="009F38DA"/>
    <w:rsid w:val="009F3B71"/>
    <w:rsid w:val="009F47F3"/>
    <w:rsid w:val="009F5E5E"/>
    <w:rsid w:val="009F613C"/>
    <w:rsid w:val="009F6913"/>
    <w:rsid w:val="009F6A22"/>
    <w:rsid w:val="009F7034"/>
    <w:rsid w:val="009F7635"/>
    <w:rsid w:val="00A00E3D"/>
    <w:rsid w:val="00A011FF"/>
    <w:rsid w:val="00A013D7"/>
    <w:rsid w:val="00A0251F"/>
    <w:rsid w:val="00A02DA8"/>
    <w:rsid w:val="00A04001"/>
    <w:rsid w:val="00A04702"/>
    <w:rsid w:val="00A04969"/>
    <w:rsid w:val="00A04B71"/>
    <w:rsid w:val="00A07096"/>
    <w:rsid w:val="00A07D80"/>
    <w:rsid w:val="00A114FE"/>
    <w:rsid w:val="00A13481"/>
    <w:rsid w:val="00A1353C"/>
    <w:rsid w:val="00A16D22"/>
    <w:rsid w:val="00A230F2"/>
    <w:rsid w:val="00A25225"/>
    <w:rsid w:val="00A26003"/>
    <w:rsid w:val="00A2720B"/>
    <w:rsid w:val="00A272F6"/>
    <w:rsid w:val="00A277B7"/>
    <w:rsid w:val="00A27CF1"/>
    <w:rsid w:val="00A30110"/>
    <w:rsid w:val="00A30B86"/>
    <w:rsid w:val="00A31E5F"/>
    <w:rsid w:val="00A31E67"/>
    <w:rsid w:val="00A331EE"/>
    <w:rsid w:val="00A340D2"/>
    <w:rsid w:val="00A34502"/>
    <w:rsid w:val="00A3470D"/>
    <w:rsid w:val="00A40117"/>
    <w:rsid w:val="00A418CA"/>
    <w:rsid w:val="00A419F8"/>
    <w:rsid w:val="00A446B0"/>
    <w:rsid w:val="00A4475B"/>
    <w:rsid w:val="00A461B7"/>
    <w:rsid w:val="00A4653C"/>
    <w:rsid w:val="00A50286"/>
    <w:rsid w:val="00A50BBB"/>
    <w:rsid w:val="00A5216B"/>
    <w:rsid w:val="00A52914"/>
    <w:rsid w:val="00A534D6"/>
    <w:rsid w:val="00A538D8"/>
    <w:rsid w:val="00A55DF5"/>
    <w:rsid w:val="00A57692"/>
    <w:rsid w:val="00A60D4D"/>
    <w:rsid w:val="00A61C38"/>
    <w:rsid w:val="00A62462"/>
    <w:rsid w:val="00A63F6D"/>
    <w:rsid w:val="00A65490"/>
    <w:rsid w:val="00A6788E"/>
    <w:rsid w:val="00A70A5D"/>
    <w:rsid w:val="00A70AE9"/>
    <w:rsid w:val="00A71C34"/>
    <w:rsid w:val="00A73503"/>
    <w:rsid w:val="00A7366E"/>
    <w:rsid w:val="00A73A5A"/>
    <w:rsid w:val="00A74DC8"/>
    <w:rsid w:val="00A75207"/>
    <w:rsid w:val="00A7619D"/>
    <w:rsid w:val="00A7662D"/>
    <w:rsid w:val="00A77AD0"/>
    <w:rsid w:val="00A83D97"/>
    <w:rsid w:val="00A84644"/>
    <w:rsid w:val="00A86F64"/>
    <w:rsid w:val="00A87546"/>
    <w:rsid w:val="00A87779"/>
    <w:rsid w:val="00A9171C"/>
    <w:rsid w:val="00A927E5"/>
    <w:rsid w:val="00A92E3A"/>
    <w:rsid w:val="00A92EDD"/>
    <w:rsid w:val="00A93F0A"/>
    <w:rsid w:val="00AA0559"/>
    <w:rsid w:val="00AA27DA"/>
    <w:rsid w:val="00AA4437"/>
    <w:rsid w:val="00AA4CD8"/>
    <w:rsid w:val="00AA5502"/>
    <w:rsid w:val="00AA5DF8"/>
    <w:rsid w:val="00AA6A02"/>
    <w:rsid w:val="00AA7A4D"/>
    <w:rsid w:val="00AB2BBF"/>
    <w:rsid w:val="00AB31F0"/>
    <w:rsid w:val="00AB3984"/>
    <w:rsid w:val="00AB4217"/>
    <w:rsid w:val="00AB4DB1"/>
    <w:rsid w:val="00AB6C9C"/>
    <w:rsid w:val="00AB6D92"/>
    <w:rsid w:val="00AB71C6"/>
    <w:rsid w:val="00AB77B3"/>
    <w:rsid w:val="00AC16B1"/>
    <w:rsid w:val="00AC2CBA"/>
    <w:rsid w:val="00AC2F36"/>
    <w:rsid w:val="00AC575C"/>
    <w:rsid w:val="00AC5A51"/>
    <w:rsid w:val="00AC7698"/>
    <w:rsid w:val="00AC7E03"/>
    <w:rsid w:val="00AD09B9"/>
    <w:rsid w:val="00AD1089"/>
    <w:rsid w:val="00AD17D5"/>
    <w:rsid w:val="00AD1B69"/>
    <w:rsid w:val="00AD21C3"/>
    <w:rsid w:val="00AD2341"/>
    <w:rsid w:val="00AD2EE8"/>
    <w:rsid w:val="00AD34DE"/>
    <w:rsid w:val="00AD4098"/>
    <w:rsid w:val="00AD4E7E"/>
    <w:rsid w:val="00AD793C"/>
    <w:rsid w:val="00AE0593"/>
    <w:rsid w:val="00AE0738"/>
    <w:rsid w:val="00AE3B5E"/>
    <w:rsid w:val="00AE5EE7"/>
    <w:rsid w:val="00AE60CD"/>
    <w:rsid w:val="00AE72FA"/>
    <w:rsid w:val="00AE7351"/>
    <w:rsid w:val="00AF1570"/>
    <w:rsid w:val="00AF2236"/>
    <w:rsid w:val="00AF5852"/>
    <w:rsid w:val="00AF5A7F"/>
    <w:rsid w:val="00AF685E"/>
    <w:rsid w:val="00AF69B4"/>
    <w:rsid w:val="00B006C5"/>
    <w:rsid w:val="00B03004"/>
    <w:rsid w:val="00B04972"/>
    <w:rsid w:val="00B05B5D"/>
    <w:rsid w:val="00B06CD4"/>
    <w:rsid w:val="00B07F84"/>
    <w:rsid w:val="00B10764"/>
    <w:rsid w:val="00B10CCB"/>
    <w:rsid w:val="00B118B7"/>
    <w:rsid w:val="00B1363B"/>
    <w:rsid w:val="00B16A2E"/>
    <w:rsid w:val="00B16CA0"/>
    <w:rsid w:val="00B170A1"/>
    <w:rsid w:val="00B172B1"/>
    <w:rsid w:val="00B1758D"/>
    <w:rsid w:val="00B20BED"/>
    <w:rsid w:val="00B224E0"/>
    <w:rsid w:val="00B24359"/>
    <w:rsid w:val="00B2524B"/>
    <w:rsid w:val="00B25CFF"/>
    <w:rsid w:val="00B26CC1"/>
    <w:rsid w:val="00B279E1"/>
    <w:rsid w:val="00B31483"/>
    <w:rsid w:val="00B326FD"/>
    <w:rsid w:val="00B329BE"/>
    <w:rsid w:val="00B332E1"/>
    <w:rsid w:val="00B33E15"/>
    <w:rsid w:val="00B3426B"/>
    <w:rsid w:val="00B36280"/>
    <w:rsid w:val="00B36E14"/>
    <w:rsid w:val="00B3741C"/>
    <w:rsid w:val="00B37E38"/>
    <w:rsid w:val="00B401D7"/>
    <w:rsid w:val="00B4054D"/>
    <w:rsid w:val="00B41680"/>
    <w:rsid w:val="00B4361E"/>
    <w:rsid w:val="00B43F37"/>
    <w:rsid w:val="00B447CA"/>
    <w:rsid w:val="00B457C5"/>
    <w:rsid w:val="00B45FC6"/>
    <w:rsid w:val="00B461DF"/>
    <w:rsid w:val="00B47BAC"/>
    <w:rsid w:val="00B47E7F"/>
    <w:rsid w:val="00B51C9E"/>
    <w:rsid w:val="00B52BF0"/>
    <w:rsid w:val="00B53B49"/>
    <w:rsid w:val="00B57155"/>
    <w:rsid w:val="00B60FE7"/>
    <w:rsid w:val="00B64203"/>
    <w:rsid w:val="00B6537F"/>
    <w:rsid w:val="00B65869"/>
    <w:rsid w:val="00B65ABF"/>
    <w:rsid w:val="00B67376"/>
    <w:rsid w:val="00B70308"/>
    <w:rsid w:val="00B725A4"/>
    <w:rsid w:val="00B7346A"/>
    <w:rsid w:val="00B7362B"/>
    <w:rsid w:val="00B73A09"/>
    <w:rsid w:val="00B74C54"/>
    <w:rsid w:val="00B75804"/>
    <w:rsid w:val="00B75DEB"/>
    <w:rsid w:val="00B80359"/>
    <w:rsid w:val="00B808C5"/>
    <w:rsid w:val="00B8101A"/>
    <w:rsid w:val="00B8320C"/>
    <w:rsid w:val="00B86920"/>
    <w:rsid w:val="00B90A4B"/>
    <w:rsid w:val="00B90D67"/>
    <w:rsid w:val="00B917F4"/>
    <w:rsid w:val="00B96B9B"/>
    <w:rsid w:val="00B96CC9"/>
    <w:rsid w:val="00BA2DCD"/>
    <w:rsid w:val="00BA6ECB"/>
    <w:rsid w:val="00BA7750"/>
    <w:rsid w:val="00BB00F4"/>
    <w:rsid w:val="00BB0A37"/>
    <w:rsid w:val="00BB0D21"/>
    <w:rsid w:val="00BB16F9"/>
    <w:rsid w:val="00BB17CF"/>
    <w:rsid w:val="00BB2763"/>
    <w:rsid w:val="00BB3EB8"/>
    <w:rsid w:val="00BB69FA"/>
    <w:rsid w:val="00BB6C2B"/>
    <w:rsid w:val="00BC01A7"/>
    <w:rsid w:val="00BC08F4"/>
    <w:rsid w:val="00BC26D1"/>
    <w:rsid w:val="00BC387F"/>
    <w:rsid w:val="00BC4D58"/>
    <w:rsid w:val="00BC7326"/>
    <w:rsid w:val="00BC7BB6"/>
    <w:rsid w:val="00BC7D1B"/>
    <w:rsid w:val="00BD13E1"/>
    <w:rsid w:val="00BD3110"/>
    <w:rsid w:val="00BD323F"/>
    <w:rsid w:val="00BD3999"/>
    <w:rsid w:val="00BD4F73"/>
    <w:rsid w:val="00BD5602"/>
    <w:rsid w:val="00BD5A0F"/>
    <w:rsid w:val="00BD64C8"/>
    <w:rsid w:val="00BD6571"/>
    <w:rsid w:val="00BD7D33"/>
    <w:rsid w:val="00BE0342"/>
    <w:rsid w:val="00BE0770"/>
    <w:rsid w:val="00BE1096"/>
    <w:rsid w:val="00BE228B"/>
    <w:rsid w:val="00BE46DF"/>
    <w:rsid w:val="00BE5D33"/>
    <w:rsid w:val="00BE5F86"/>
    <w:rsid w:val="00BE70FA"/>
    <w:rsid w:val="00BE7E82"/>
    <w:rsid w:val="00BF1029"/>
    <w:rsid w:val="00BF140E"/>
    <w:rsid w:val="00BF1414"/>
    <w:rsid w:val="00BF2298"/>
    <w:rsid w:val="00BF2B71"/>
    <w:rsid w:val="00BF3068"/>
    <w:rsid w:val="00BF473B"/>
    <w:rsid w:val="00BF4FF0"/>
    <w:rsid w:val="00BF5201"/>
    <w:rsid w:val="00BF5EBD"/>
    <w:rsid w:val="00BF7302"/>
    <w:rsid w:val="00BF7E12"/>
    <w:rsid w:val="00C00708"/>
    <w:rsid w:val="00C01456"/>
    <w:rsid w:val="00C01EFC"/>
    <w:rsid w:val="00C023D5"/>
    <w:rsid w:val="00C029D7"/>
    <w:rsid w:val="00C0376C"/>
    <w:rsid w:val="00C03B03"/>
    <w:rsid w:val="00C0482E"/>
    <w:rsid w:val="00C063A3"/>
    <w:rsid w:val="00C06D4C"/>
    <w:rsid w:val="00C0733D"/>
    <w:rsid w:val="00C111E7"/>
    <w:rsid w:val="00C119F7"/>
    <w:rsid w:val="00C14397"/>
    <w:rsid w:val="00C15734"/>
    <w:rsid w:val="00C15DED"/>
    <w:rsid w:val="00C22947"/>
    <w:rsid w:val="00C2563C"/>
    <w:rsid w:val="00C25943"/>
    <w:rsid w:val="00C2639E"/>
    <w:rsid w:val="00C265F5"/>
    <w:rsid w:val="00C266CE"/>
    <w:rsid w:val="00C26A4B"/>
    <w:rsid w:val="00C27900"/>
    <w:rsid w:val="00C30480"/>
    <w:rsid w:val="00C30642"/>
    <w:rsid w:val="00C3101E"/>
    <w:rsid w:val="00C32AA4"/>
    <w:rsid w:val="00C333F7"/>
    <w:rsid w:val="00C407E9"/>
    <w:rsid w:val="00C41289"/>
    <w:rsid w:val="00C41AB7"/>
    <w:rsid w:val="00C42144"/>
    <w:rsid w:val="00C433B6"/>
    <w:rsid w:val="00C44357"/>
    <w:rsid w:val="00C44B37"/>
    <w:rsid w:val="00C44CCC"/>
    <w:rsid w:val="00C44D3B"/>
    <w:rsid w:val="00C450EC"/>
    <w:rsid w:val="00C455DA"/>
    <w:rsid w:val="00C45D05"/>
    <w:rsid w:val="00C45D81"/>
    <w:rsid w:val="00C46350"/>
    <w:rsid w:val="00C465AA"/>
    <w:rsid w:val="00C46B45"/>
    <w:rsid w:val="00C4743E"/>
    <w:rsid w:val="00C47C6D"/>
    <w:rsid w:val="00C50F74"/>
    <w:rsid w:val="00C52AB0"/>
    <w:rsid w:val="00C53465"/>
    <w:rsid w:val="00C54BFB"/>
    <w:rsid w:val="00C60314"/>
    <w:rsid w:val="00C61031"/>
    <w:rsid w:val="00C61FE0"/>
    <w:rsid w:val="00C62377"/>
    <w:rsid w:val="00C63387"/>
    <w:rsid w:val="00C641B0"/>
    <w:rsid w:val="00C64612"/>
    <w:rsid w:val="00C64A56"/>
    <w:rsid w:val="00C64CE6"/>
    <w:rsid w:val="00C64F02"/>
    <w:rsid w:val="00C65414"/>
    <w:rsid w:val="00C669E5"/>
    <w:rsid w:val="00C702E3"/>
    <w:rsid w:val="00C70930"/>
    <w:rsid w:val="00C71E65"/>
    <w:rsid w:val="00C71F9F"/>
    <w:rsid w:val="00C7337F"/>
    <w:rsid w:val="00C753DB"/>
    <w:rsid w:val="00C7588E"/>
    <w:rsid w:val="00C779F5"/>
    <w:rsid w:val="00C808D3"/>
    <w:rsid w:val="00C81980"/>
    <w:rsid w:val="00C8387A"/>
    <w:rsid w:val="00C8486F"/>
    <w:rsid w:val="00C852E4"/>
    <w:rsid w:val="00C85DAC"/>
    <w:rsid w:val="00C8660E"/>
    <w:rsid w:val="00C86767"/>
    <w:rsid w:val="00C86969"/>
    <w:rsid w:val="00C86AF2"/>
    <w:rsid w:val="00C86F78"/>
    <w:rsid w:val="00C90478"/>
    <w:rsid w:val="00C91314"/>
    <w:rsid w:val="00C91A5B"/>
    <w:rsid w:val="00C92651"/>
    <w:rsid w:val="00C93777"/>
    <w:rsid w:val="00C93A55"/>
    <w:rsid w:val="00C94719"/>
    <w:rsid w:val="00C94CCA"/>
    <w:rsid w:val="00C95A24"/>
    <w:rsid w:val="00C96DB1"/>
    <w:rsid w:val="00C97D83"/>
    <w:rsid w:val="00CA124B"/>
    <w:rsid w:val="00CA2A98"/>
    <w:rsid w:val="00CA38F5"/>
    <w:rsid w:val="00CA48F4"/>
    <w:rsid w:val="00CA4F02"/>
    <w:rsid w:val="00CB1611"/>
    <w:rsid w:val="00CB1C15"/>
    <w:rsid w:val="00CB5714"/>
    <w:rsid w:val="00CB690D"/>
    <w:rsid w:val="00CB7017"/>
    <w:rsid w:val="00CB74AC"/>
    <w:rsid w:val="00CC045B"/>
    <w:rsid w:val="00CC147D"/>
    <w:rsid w:val="00CC2AD3"/>
    <w:rsid w:val="00CC2AF6"/>
    <w:rsid w:val="00CC48B2"/>
    <w:rsid w:val="00CC4C67"/>
    <w:rsid w:val="00CC637E"/>
    <w:rsid w:val="00CC6478"/>
    <w:rsid w:val="00CC64EA"/>
    <w:rsid w:val="00CC7CBB"/>
    <w:rsid w:val="00CD033D"/>
    <w:rsid w:val="00CD1627"/>
    <w:rsid w:val="00CD2919"/>
    <w:rsid w:val="00CD31E1"/>
    <w:rsid w:val="00CD428F"/>
    <w:rsid w:val="00CD465B"/>
    <w:rsid w:val="00CD57C6"/>
    <w:rsid w:val="00CD6F55"/>
    <w:rsid w:val="00CD77C5"/>
    <w:rsid w:val="00CE14B0"/>
    <w:rsid w:val="00CE45C6"/>
    <w:rsid w:val="00CE47F0"/>
    <w:rsid w:val="00CE4BF3"/>
    <w:rsid w:val="00CE7A2F"/>
    <w:rsid w:val="00CF0916"/>
    <w:rsid w:val="00CF09C1"/>
    <w:rsid w:val="00CF0F1D"/>
    <w:rsid w:val="00CF1322"/>
    <w:rsid w:val="00CF1CD4"/>
    <w:rsid w:val="00CF2D55"/>
    <w:rsid w:val="00CF2E78"/>
    <w:rsid w:val="00CF3736"/>
    <w:rsid w:val="00CF5156"/>
    <w:rsid w:val="00D024D0"/>
    <w:rsid w:val="00D029AE"/>
    <w:rsid w:val="00D069EB"/>
    <w:rsid w:val="00D10158"/>
    <w:rsid w:val="00D10CEF"/>
    <w:rsid w:val="00D11BC4"/>
    <w:rsid w:val="00D14566"/>
    <w:rsid w:val="00D178E9"/>
    <w:rsid w:val="00D20996"/>
    <w:rsid w:val="00D20EFE"/>
    <w:rsid w:val="00D21651"/>
    <w:rsid w:val="00D22CB3"/>
    <w:rsid w:val="00D31CC2"/>
    <w:rsid w:val="00D31D78"/>
    <w:rsid w:val="00D33DE0"/>
    <w:rsid w:val="00D36360"/>
    <w:rsid w:val="00D36387"/>
    <w:rsid w:val="00D37EA7"/>
    <w:rsid w:val="00D41CE3"/>
    <w:rsid w:val="00D42224"/>
    <w:rsid w:val="00D43642"/>
    <w:rsid w:val="00D43910"/>
    <w:rsid w:val="00D44CAF"/>
    <w:rsid w:val="00D45CE9"/>
    <w:rsid w:val="00D5158A"/>
    <w:rsid w:val="00D51695"/>
    <w:rsid w:val="00D51E65"/>
    <w:rsid w:val="00D529EB"/>
    <w:rsid w:val="00D53110"/>
    <w:rsid w:val="00D55BFD"/>
    <w:rsid w:val="00D573EC"/>
    <w:rsid w:val="00D60809"/>
    <w:rsid w:val="00D61F3E"/>
    <w:rsid w:val="00D62352"/>
    <w:rsid w:val="00D62F27"/>
    <w:rsid w:val="00D6364B"/>
    <w:rsid w:val="00D644AE"/>
    <w:rsid w:val="00D64C0B"/>
    <w:rsid w:val="00D64DEC"/>
    <w:rsid w:val="00D670D9"/>
    <w:rsid w:val="00D671CA"/>
    <w:rsid w:val="00D705F2"/>
    <w:rsid w:val="00D710D5"/>
    <w:rsid w:val="00D7130B"/>
    <w:rsid w:val="00D71ED9"/>
    <w:rsid w:val="00D73CBD"/>
    <w:rsid w:val="00D73D26"/>
    <w:rsid w:val="00D7598C"/>
    <w:rsid w:val="00D75D23"/>
    <w:rsid w:val="00D80EBC"/>
    <w:rsid w:val="00D8143C"/>
    <w:rsid w:val="00D828E0"/>
    <w:rsid w:val="00D8326F"/>
    <w:rsid w:val="00D83679"/>
    <w:rsid w:val="00D84592"/>
    <w:rsid w:val="00D866F3"/>
    <w:rsid w:val="00D90402"/>
    <w:rsid w:val="00D90864"/>
    <w:rsid w:val="00D9150A"/>
    <w:rsid w:val="00D91BA3"/>
    <w:rsid w:val="00D92108"/>
    <w:rsid w:val="00D9504C"/>
    <w:rsid w:val="00D952A5"/>
    <w:rsid w:val="00D958B9"/>
    <w:rsid w:val="00D9620E"/>
    <w:rsid w:val="00DA083F"/>
    <w:rsid w:val="00DA0ED3"/>
    <w:rsid w:val="00DA2567"/>
    <w:rsid w:val="00DA28C9"/>
    <w:rsid w:val="00DA3034"/>
    <w:rsid w:val="00DA418A"/>
    <w:rsid w:val="00DA5092"/>
    <w:rsid w:val="00DA5743"/>
    <w:rsid w:val="00DA6BEC"/>
    <w:rsid w:val="00DA768A"/>
    <w:rsid w:val="00DB0B0C"/>
    <w:rsid w:val="00DB0F20"/>
    <w:rsid w:val="00DB1CBA"/>
    <w:rsid w:val="00DB27C8"/>
    <w:rsid w:val="00DB3113"/>
    <w:rsid w:val="00DB341C"/>
    <w:rsid w:val="00DB4DEF"/>
    <w:rsid w:val="00DB5677"/>
    <w:rsid w:val="00DB59AF"/>
    <w:rsid w:val="00DB6398"/>
    <w:rsid w:val="00DB64DA"/>
    <w:rsid w:val="00DC2B61"/>
    <w:rsid w:val="00DC43B5"/>
    <w:rsid w:val="00DC4C9A"/>
    <w:rsid w:val="00DC5D69"/>
    <w:rsid w:val="00DC7CC9"/>
    <w:rsid w:val="00DD0174"/>
    <w:rsid w:val="00DD01C4"/>
    <w:rsid w:val="00DD075B"/>
    <w:rsid w:val="00DD2BB5"/>
    <w:rsid w:val="00DD58EE"/>
    <w:rsid w:val="00DE4795"/>
    <w:rsid w:val="00DE48BB"/>
    <w:rsid w:val="00DE4ADB"/>
    <w:rsid w:val="00DE4FBE"/>
    <w:rsid w:val="00DF3697"/>
    <w:rsid w:val="00DF3F26"/>
    <w:rsid w:val="00DF4A9D"/>
    <w:rsid w:val="00DF6E6C"/>
    <w:rsid w:val="00E0192E"/>
    <w:rsid w:val="00E02D44"/>
    <w:rsid w:val="00E0476B"/>
    <w:rsid w:val="00E0717B"/>
    <w:rsid w:val="00E07CE8"/>
    <w:rsid w:val="00E100F8"/>
    <w:rsid w:val="00E1041F"/>
    <w:rsid w:val="00E10EDD"/>
    <w:rsid w:val="00E14445"/>
    <w:rsid w:val="00E15020"/>
    <w:rsid w:val="00E15CD9"/>
    <w:rsid w:val="00E2031F"/>
    <w:rsid w:val="00E2131E"/>
    <w:rsid w:val="00E21398"/>
    <w:rsid w:val="00E23B07"/>
    <w:rsid w:val="00E23B08"/>
    <w:rsid w:val="00E23C7C"/>
    <w:rsid w:val="00E24339"/>
    <w:rsid w:val="00E24351"/>
    <w:rsid w:val="00E24589"/>
    <w:rsid w:val="00E24777"/>
    <w:rsid w:val="00E24F14"/>
    <w:rsid w:val="00E251A0"/>
    <w:rsid w:val="00E25C48"/>
    <w:rsid w:val="00E26328"/>
    <w:rsid w:val="00E275E7"/>
    <w:rsid w:val="00E304D8"/>
    <w:rsid w:val="00E30C50"/>
    <w:rsid w:val="00E313BD"/>
    <w:rsid w:val="00E318BE"/>
    <w:rsid w:val="00E35FA6"/>
    <w:rsid w:val="00E365A9"/>
    <w:rsid w:val="00E367A0"/>
    <w:rsid w:val="00E37E40"/>
    <w:rsid w:val="00E42480"/>
    <w:rsid w:val="00E42BDB"/>
    <w:rsid w:val="00E42E34"/>
    <w:rsid w:val="00E43F59"/>
    <w:rsid w:val="00E45458"/>
    <w:rsid w:val="00E46D56"/>
    <w:rsid w:val="00E47E8F"/>
    <w:rsid w:val="00E50084"/>
    <w:rsid w:val="00E515C8"/>
    <w:rsid w:val="00E518ED"/>
    <w:rsid w:val="00E524F8"/>
    <w:rsid w:val="00E531A4"/>
    <w:rsid w:val="00E531FC"/>
    <w:rsid w:val="00E5375D"/>
    <w:rsid w:val="00E54C1B"/>
    <w:rsid w:val="00E60041"/>
    <w:rsid w:val="00E62B42"/>
    <w:rsid w:val="00E660B2"/>
    <w:rsid w:val="00E66499"/>
    <w:rsid w:val="00E70A22"/>
    <w:rsid w:val="00E70B88"/>
    <w:rsid w:val="00E70C1D"/>
    <w:rsid w:val="00E71CF4"/>
    <w:rsid w:val="00E72083"/>
    <w:rsid w:val="00E75794"/>
    <w:rsid w:val="00E8213F"/>
    <w:rsid w:val="00E824E4"/>
    <w:rsid w:val="00E8294A"/>
    <w:rsid w:val="00E82AE7"/>
    <w:rsid w:val="00E836A5"/>
    <w:rsid w:val="00E84441"/>
    <w:rsid w:val="00E84743"/>
    <w:rsid w:val="00E84EFB"/>
    <w:rsid w:val="00E85B04"/>
    <w:rsid w:val="00E905D5"/>
    <w:rsid w:val="00E90A6D"/>
    <w:rsid w:val="00E91936"/>
    <w:rsid w:val="00E94642"/>
    <w:rsid w:val="00EA062C"/>
    <w:rsid w:val="00EA1BA8"/>
    <w:rsid w:val="00EA1CE9"/>
    <w:rsid w:val="00EA25B6"/>
    <w:rsid w:val="00EA3AB3"/>
    <w:rsid w:val="00EA6B18"/>
    <w:rsid w:val="00EB1B6A"/>
    <w:rsid w:val="00EB3D69"/>
    <w:rsid w:val="00EB3EAF"/>
    <w:rsid w:val="00EB5383"/>
    <w:rsid w:val="00EB71DC"/>
    <w:rsid w:val="00EC1979"/>
    <w:rsid w:val="00EC2042"/>
    <w:rsid w:val="00EC28BC"/>
    <w:rsid w:val="00EC47E6"/>
    <w:rsid w:val="00EC4EA0"/>
    <w:rsid w:val="00EC6F10"/>
    <w:rsid w:val="00EC717B"/>
    <w:rsid w:val="00EC745B"/>
    <w:rsid w:val="00ED0003"/>
    <w:rsid w:val="00ED0EC2"/>
    <w:rsid w:val="00ED1817"/>
    <w:rsid w:val="00ED31ED"/>
    <w:rsid w:val="00ED34F9"/>
    <w:rsid w:val="00ED3D7E"/>
    <w:rsid w:val="00ED772B"/>
    <w:rsid w:val="00EE097F"/>
    <w:rsid w:val="00EE0B36"/>
    <w:rsid w:val="00EE1AC3"/>
    <w:rsid w:val="00EE2D12"/>
    <w:rsid w:val="00EE2D90"/>
    <w:rsid w:val="00EE3734"/>
    <w:rsid w:val="00EE4C67"/>
    <w:rsid w:val="00EE55E7"/>
    <w:rsid w:val="00EE7A48"/>
    <w:rsid w:val="00EF05A8"/>
    <w:rsid w:val="00EF20CF"/>
    <w:rsid w:val="00EF2A6F"/>
    <w:rsid w:val="00F043B4"/>
    <w:rsid w:val="00F047AE"/>
    <w:rsid w:val="00F05F92"/>
    <w:rsid w:val="00F06615"/>
    <w:rsid w:val="00F06E5C"/>
    <w:rsid w:val="00F10350"/>
    <w:rsid w:val="00F104A8"/>
    <w:rsid w:val="00F10997"/>
    <w:rsid w:val="00F10F2A"/>
    <w:rsid w:val="00F11D19"/>
    <w:rsid w:val="00F11D49"/>
    <w:rsid w:val="00F12C50"/>
    <w:rsid w:val="00F13148"/>
    <w:rsid w:val="00F146CC"/>
    <w:rsid w:val="00F16936"/>
    <w:rsid w:val="00F17322"/>
    <w:rsid w:val="00F17642"/>
    <w:rsid w:val="00F176C4"/>
    <w:rsid w:val="00F1781F"/>
    <w:rsid w:val="00F217D1"/>
    <w:rsid w:val="00F21C9B"/>
    <w:rsid w:val="00F23590"/>
    <w:rsid w:val="00F25D33"/>
    <w:rsid w:val="00F26CAE"/>
    <w:rsid w:val="00F32DB9"/>
    <w:rsid w:val="00F33ED0"/>
    <w:rsid w:val="00F3496A"/>
    <w:rsid w:val="00F3782B"/>
    <w:rsid w:val="00F4219B"/>
    <w:rsid w:val="00F42369"/>
    <w:rsid w:val="00F42B76"/>
    <w:rsid w:val="00F42DF0"/>
    <w:rsid w:val="00F444EC"/>
    <w:rsid w:val="00F44937"/>
    <w:rsid w:val="00F47373"/>
    <w:rsid w:val="00F47A12"/>
    <w:rsid w:val="00F47D2B"/>
    <w:rsid w:val="00F50508"/>
    <w:rsid w:val="00F526CA"/>
    <w:rsid w:val="00F53014"/>
    <w:rsid w:val="00F5460C"/>
    <w:rsid w:val="00F603EB"/>
    <w:rsid w:val="00F61F48"/>
    <w:rsid w:val="00F633B6"/>
    <w:rsid w:val="00F633DF"/>
    <w:rsid w:val="00F63CC9"/>
    <w:rsid w:val="00F66FDA"/>
    <w:rsid w:val="00F71413"/>
    <w:rsid w:val="00F72CD4"/>
    <w:rsid w:val="00F75A69"/>
    <w:rsid w:val="00F77728"/>
    <w:rsid w:val="00F80293"/>
    <w:rsid w:val="00F82772"/>
    <w:rsid w:val="00F82810"/>
    <w:rsid w:val="00F82982"/>
    <w:rsid w:val="00F848B3"/>
    <w:rsid w:val="00F84C32"/>
    <w:rsid w:val="00F851E3"/>
    <w:rsid w:val="00F857D8"/>
    <w:rsid w:val="00F85A6A"/>
    <w:rsid w:val="00F90B6C"/>
    <w:rsid w:val="00F91173"/>
    <w:rsid w:val="00F91537"/>
    <w:rsid w:val="00F92864"/>
    <w:rsid w:val="00F93160"/>
    <w:rsid w:val="00F94474"/>
    <w:rsid w:val="00F94977"/>
    <w:rsid w:val="00F94D14"/>
    <w:rsid w:val="00F94DE1"/>
    <w:rsid w:val="00F95D20"/>
    <w:rsid w:val="00F96F35"/>
    <w:rsid w:val="00F9733E"/>
    <w:rsid w:val="00FA2116"/>
    <w:rsid w:val="00FA2CC5"/>
    <w:rsid w:val="00FA3E38"/>
    <w:rsid w:val="00FA3E72"/>
    <w:rsid w:val="00FA43F7"/>
    <w:rsid w:val="00FA4A84"/>
    <w:rsid w:val="00FA53A3"/>
    <w:rsid w:val="00FA5BA6"/>
    <w:rsid w:val="00FA6CDA"/>
    <w:rsid w:val="00FA6D40"/>
    <w:rsid w:val="00FB3F47"/>
    <w:rsid w:val="00FB54CD"/>
    <w:rsid w:val="00FB5A2F"/>
    <w:rsid w:val="00FB676D"/>
    <w:rsid w:val="00FC06D2"/>
    <w:rsid w:val="00FC0D4D"/>
    <w:rsid w:val="00FC1C9B"/>
    <w:rsid w:val="00FC1D9E"/>
    <w:rsid w:val="00FC1EB1"/>
    <w:rsid w:val="00FC240E"/>
    <w:rsid w:val="00FC3A86"/>
    <w:rsid w:val="00FC3C33"/>
    <w:rsid w:val="00FC4BC3"/>
    <w:rsid w:val="00FC600B"/>
    <w:rsid w:val="00FC743D"/>
    <w:rsid w:val="00FC7C8A"/>
    <w:rsid w:val="00FD0B88"/>
    <w:rsid w:val="00FD0D6D"/>
    <w:rsid w:val="00FD15DE"/>
    <w:rsid w:val="00FD3B6D"/>
    <w:rsid w:val="00FD5BA8"/>
    <w:rsid w:val="00FD5BC4"/>
    <w:rsid w:val="00FE1249"/>
    <w:rsid w:val="00FE14D6"/>
    <w:rsid w:val="00FE15E8"/>
    <w:rsid w:val="00FE1706"/>
    <w:rsid w:val="00FE3EFF"/>
    <w:rsid w:val="00FE4A6B"/>
    <w:rsid w:val="00FE6314"/>
    <w:rsid w:val="00FE72ED"/>
    <w:rsid w:val="00FE74F7"/>
    <w:rsid w:val="00FE7CFF"/>
    <w:rsid w:val="00FF0387"/>
    <w:rsid w:val="00FF1437"/>
    <w:rsid w:val="00FF3B5B"/>
    <w:rsid w:val="00FF4EC0"/>
    <w:rsid w:val="00FF53C5"/>
    <w:rsid w:val="00FF5960"/>
    <w:rsid w:val="00FF5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7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74"/>
    <w:rPr>
      <w:lang w:val="es-ES_tradnl"/>
    </w:rPr>
  </w:style>
  <w:style w:type="paragraph" w:styleId="Ttulo1">
    <w:name w:val="heading 1"/>
    <w:basedOn w:val="Normal"/>
    <w:next w:val="Normal"/>
    <w:qFormat/>
    <w:pPr>
      <w:keepNext/>
      <w:spacing w:line="480" w:lineRule="auto"/>
      <w:ind w:firstLine="426"/>
      <w:jc w:val="both"/>
      <w:outlineLvl w:val="0"/>
    </w:pPr>
    <w:rPr>
      <w:sz w:val="24"/>
      <w:lang w:val="en-US"/>
    </w:rPr>
  </w:style>
  <w:style w:type="paragraph" w:styleId="Ttulo2">
    <w:name w:val="heading 2"/>
    <w:basedOn w:val="Normal"/>
    <w:next w:val="Normal"/>
    <w:qFormat/>
    <w:pPr>
      <w:keepNext/>
      <w:spacing w:line="480" w:lineRule="auto"/>
      <w:jc w:val="both"/>
      <w:outlineLvl w:val="1"/>
    </w:pPr>
    <w:rPr>
      <w:sz w:val="24"/>
    </w:rPr>
  </w:style>
  <w:style w:type="paragraph" w:styleId="Ttulo3">
    <w:name w:val="heading 3"/>
    <w:basedOn w:val="Normal"/>
    <w:next w:val="Normal"/>
    <w:qFormat/>
    <w:pPr>
      <w:keepNext/>
      <w:ind w:left="851"/>
      <w:jc w:val="both"/>
      <w:outlineLvl w:val="2"/>
    </w:pPr>
    <w:rPr>
      <w:b/>
      <w:sz w:val="24"/>
      <w:lang w:val="en-US"/>
    </w:rPr>
  </w:style>
  <w:style w:type="paragraph" w:styleId="Ttulo4">
    <w:name w:val="heading 4"/>
    <w:basedOn w:val="Normal"/>
    <w:next w:val="Normal"/>
    <w:qFormat/>
    <w:pPr>
      <w:keepNext/>
      <w:jc w:val="center"/>
      <w:outlineLvl w:val="3"/>
    </w:pPr>
    <w:rPr>
      <w:sz w:val="24"/>
      <w:lang w:val="en-US"/>
    </w:rPr>
  </w:style>
  <w:style w:type="paragraph" w:styleId="Ttulo5">
    <w:name w:val="heading 5"/>
    <w:basedOn w:val="Normal"/>
    <w:next w:val="Normal"/>
    <w:qFormat/>
    <w:pPr>
      <w:keepNext/>
      <w:jc w:val="center"/>
      <w:outlineLvl w:val="4"/>
    </w:pPr>
    <w:rPr>
      <w:b/>
      <w:sz w:val="24"/>
      <w:lang w:val="en-US"/>
    </w:rPr>
  </w:style>
  <w:style w:type="paragraph" w:styleId="Ttulo6">
    <w:name w:val="heading 6"/>
    <w:basedOn w:val="Normal"/>
    <w:next w:val="Normal"/>
    <w:qFormat/>
    <w:pPr>
      <w:keepNext/>
      <w:spacing w:after="120" w:line="480" w:lineRule="auto"/>
      <w:jc w:val="both"/>
      <w:outlineLvl w:val="5"/>
    </w:pPr>
    <w:rPr>
      <w:b/>
      <w:sz w:val="24"/>
      <w:lang w:val="en-US"/>
    </w:rPr>
  </w:style>
  <w:style w:type="paragraph" w:styleId="Ttulo7">
    <w:name w:val="heading 7"/>
    <w:basedOn w:val="Normal"/>
    <w:next w:val="Normal"/>
    <w:qFormat/>
    <w:pPr>
      <w:keepNext/>
      <w:spacing w:line="360" w:lineRule="auto"/>
      <w:outlineLvl w:val="6"/>
    </w:pPr>
    <w:rPr>
      <w:sz w:val="24"/>
      <w:lang w:val="es-ES"/>
    </w:rPr>
  </w:style>
  <w:style w:type="paragraph" w:styleId="Ttulo8">
    <w:name w:val="heading 8"/>
    <w:basedOn w:val="Normal"/>
    <w:next w:val="Normal"/>
    <w:qFormat/>
    <w:pPr>
      <w:keepNext/>
      <w:spacing w:line="360" w:lineRule="auto"/>
      <w:outlineLvl w:val="7"/>
    </w:pPr>
    <w:rPr>
      <w:b/>
      <w:lang w:val="en-US"/>
    </w:rPr>
  </w:style>
  <w:style w:type="paragraph" w:styleId="Ttulo9">
    <w:name w:val="heading 9"/>
    <w:basedOn w:val="Normal"/>
    <w:next w:val="Normal"/>
    <w:qFormat/>
    <w:pPr>
      <w:keepNext/>
      <w:spacing w:after="120" w:line="480" w:lineRule="auto"/>
      <w:ind w:firstLine="426"/>
      <w:jc w:val="both"/>
      <w:outlineLvl w:val="8"/>
    </w:pPr>
    <w:rPr>
      <w:b/>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before="120" w:line="480" w:lineRule="auto"/>
      <w:ind w:firstLine="426"/>
      <w:jc w:val="both"/>
    </w:pPr>
    <w:rPr>
      <w:sz w:val="24"/>
      <w:lang w:val="en-US"/>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Sangra2detindependiente">
    <w:name w:val="Body Text Indent 2"/>
    <w:basedOn w:val="Normal"/>
    <w:semiHidden/>
    <w:pPr>
      <w:spacing w:before="120" w:line="480" w:lineRule="auto"/>
      <w:ind w:firstLine="425"/>
      <w:jc w:val="both"/>
    </w:pPr>
    <w:rPr>
      <w:sz w:val="24"/>
      <w:lang w:val="en-US"/>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debloque">
    <w:name w:val="Block Text"/>
    <w:basedOn w:val="Normal"/>
    <w:semiHidden/>
    <w:pPr>
      <w:ind w:left="709" w:right="708"/>
      <w:jc w:val="both"/>
    </w:pPr>
    <w:rPr>
      <w:sz w:val="18"/>
      <w:lang w:val="en-US"/>
    </w:rPr>
  </w:style>
  <w:style w:type="character" w:styleId="Hipervnculo">
    <w:name w:val="Hyperlink"/>
    <w:semiHidden/>
    <w:rPr>
      <w:color w:val="0000FF"/>
      <w:u w:val="single"/>
    </w:rPr>
  </w:style>
  <w:style w:type="paragraph" w:styleId="Textoindependiente">
    <w:name w:val="Body Text"/>
    <w:basedOn w:val="Normal"/>
    <w:semiHidden/>
    <w:pPr>
      <w:spacing w:after="120" w:line="480" w:lineRule="auto"/>
      <w:jc w:val="center"/>
    </w:pPr>
    <w:rPr>
      <w:b/>
      <w:sz w:val="24"/>
      <w:lang w:val="en-US"/>
    </w:rPr>
  </w:style>
  <w:style w:type="paragraph" w:styleId="Sangra3detindependiente">
    <w:name w:val="Body Text Indent 3"/>
    <w:basedOn w:val="Normal"/>
    <w:semiHidden/>
    <w:pPr>
      <w:spacing w:after="120" w:line="480" w:lineRule="auto"/>
      <w:ind w:firstLine="284"/>
      <w:jc w:val="both"/>
    </w:pPr>
    <w:rPr>
      <w:sz w:val="24"/>
      <w:lang w:val="en-US"/>
    </w:rPr>
  </w:style>
  <w:style w:type="paragraph" w:styleId="Textoindependiente2">
    <w:name w:val="Body Text 2"/>
    <w:basedOn w:val="Normal"/>
    <w:semiHidden/>
    <w:pPr>
      <w:spacing w:after="120"/>
      <w:jc w:val="both"/>
    </w:pPr>
    <w:rPr>
      <w:lang w:val="en-US"/>
    </w:rPr>
  </w:style>
  <w:style w:type="paragraph" w:styleId="Epgrafe">
    <w:name w:val="caption"/>
    <w:basedOn w:val="Normal"/>
    <w:next w:val="Normal"/>
    <w:qFormat/>
    <w:pPr>
      <w:spacing w:after="120" w:line="480" w:lineRule="auto"/>
      <w:ind w:firstLine="426"/>
      <w:jc w:val="both"/>
    </w:pPr>
    <w:rPr>
      <w:b/>
      <w:sz w:val="24"/>
      <w:lang w:val="en-US"/>
    </w:rPr>
  </w:style>
  <w:style w:type="paragraph" w:styleId="Textodeglobo">
    <w:name w:val="Balloon Text"/>
    <w:basedOn w:val="Normal"/>
    <w:link w:val="TextodegloboCar"/>
    <w:uiPriority w:val="99"/>
    <w:semiHidden/>
    <w:rPr>
      <w:rFonts w:ascii="Tahoma" w:hAnsi="Tahoma" w:cs="Tahoma"/>
      <w:sz w:val="16"/>
      <w:szCs w:val="16"/>
    </w:rPr>
  </w:style>
  <w:style w:type="paragraph" w:styleId="Ttulo">
    <w:name w:val="Title"/>
    <w:basedOn w:val="Normal"/>
    <w:link w:val="TtuloCar"/>
    <w:qFormat/>
    <w:pPr>
      <w:spacing w:after="120" w:line="480" w:lineRule="auto"/>
      <w:jc w:val="center"/>
    </w:pPr>
    <w:rPr>
      <w:b/>
      <w:sz w:val="32"/>
      <w:lang w:val="en-US"/>
    </w:rPr>
  </w:style>
  <w:style w:type="character" w:styleId="Hipervnculovisitado">
    <w:name w:val="FollowedHyperlink"/>
    <w:semiHidden/>
    <w:rPr>
      <w:color w:val="800080"/>
      <w:u w:val="single"/>
    </w:rPr>
  </w:style>
  <w:style w:type="paragraph" w:styleId="Textonotaalfinal">
    <w:name w:val="endnote text"/>
    <w:basedOn w:val="Normal"/>
    <w:link w:val="TextonotaalfinalCar"/>
    <w:uiPriority w:val="99"/>
    <w:unhideWhenUsed/>
    <w:rsid w:val="00171EFF"/>
  </w:style>
  <w:style w:type="character" w:customStyle="1" w:styleId="TextonotaalfinalCar">
    <w:name w:val="Texto nota al final Car"/>
    <w:link w:val="Textonotaalfinal"/>
    <w:uiPriority w:val="99"/>
    <w:rsid w:val="00171EFF"/>
    <w:rPr>
      <w:lang w:val="es-ES_tradnl"/>
    </w:rPr>
  </w:style>
  <w:style w:type="character" w:styleId="Refdenotaalfinal">
    <w:name w:val="endnote reference"/>
    <w:uiPriority w:val="99"/>
    <w:semiHidden/>
    <w:unhideWhenUsed/>
    <w:rsid w:val="00171EFF"/>
    <w:rPr>
      <w:vertAlign w:val="superscript"/>
    </w:rPr>
  </w:style>
  <w:style w:type="character" w:styleId="nfasis">
    <w:name w:val="Emphasis"/>
    <w:uiPriority w:val="20"/>
    <w:qFormat/>
    <w:rsid w:val="005527AC"/>
    <w:rPr>
      <w:i/>
      <w:iCs/>
    </w:rPr>
  </w:style>
  <w:style w:type="table" w:styleId="Sombreadoclaro">
    <w:name w:val="Light Shading"/>
    <w:basedOn w:val="Tablanormal"/>
    <w:uiPriority w:val="60"/>
    <w:rsid w:val="006153B3"/>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bsica1">
    <w:name w:val="Table Simple 1"/>
    <w:basedOn w:val="Tablanormal"/>
    <w:rsid w:val="006153B3"/>
    <w:pPr>
      <w:spacing w:after="120"/>
      <w:jc w:val="both"/>
    </w:pPr>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degloboCar">
    <w:name w:val="Texto de globo Car"/>
    <w:link w:val="Textodeglobo"/>
    <w:uiPriority w:val="99"/>
    <w:semiHidden/>
    <w:rsid w:val="006153B3"/>
    <w:rPr>
      <w:rFonts w:ascii="Tahoma" w:hAnsi="Tahoma" w:cs="Tahoma"/>
      <w:sz w:val="16"/>
      <w:szCs w:val="16"/>
      <w:lang w:val="es-ES_tradnl"/>
    </w:rPr>
  </w:style>
  <w:style w:type="paragraph" w:styleId="Encabezado">
    <w:name w:val="header"/>
    <w:basedOn w:val="Normal"/>
    <w:link w:val="EncabezadoCar"/>
    <w:uiPriority w:val="99"/>
    <w:unhideWhenUsed/>
    <w:rsid w:val="00976E7D"/>
    <w:pPr>
      <w:tabs>
        <w:tab w:val="center" w:pos="4252"/>
        <w:tab w:val="right" w:pos="8504"/>
      </w:tabs>
    </w:pPr>
  </w:style>
  <w:style w:type="character" w:customStyle="1" w:styleId="EncabezadoCar">
    <w:name w:val="Encabezado Car"/>
    <w:link w:val="Encabezado"/>
    <w:uiPriority w:val="99"/>
    <w:rsid w:val="00976E7D"/>
    <w:rPr>
      <w:lang w:val="es-ES_tradnl"/>
    </w:rPr>
  </w:style>
  <w:style w:type="character" w:customStyle="1" w:styleId="PiedepginaCar">
    <w:name w:val="Pie de página Car"/>
    <w:link w:val="Piedepgina"/>
    <w:uiPriority w:val="99"/>
    <w:rsid w:val="00976E7D"/>
    <w:rPr>
      <w:lang w:val="es-ES_tradnl"/>
    </w:rPr>
  </w:style>
  <w:style w:type="character" w:customStyle="1" w:styleId="TtuloCar">
    <w:name w:val="Título Car"/>
    <w:link w:val="Ttulo"/>
    <w:rsid w:val="000779B1"/>
    <w:rPr>
      <w:b/>
      <w:sz w:val="32"/>
      <w:lang w:val="en-US"/>
    </w:rPr>
  </w:style>
  <w:style w:type="paragraph" w:styleId="Prrafodelista">
    <w:name w:val="List Paragraph"/>
    <w:basedOn w:val="Normal"/>
    <w:uiPriority w:val="34"/>
    <w:qFormat/>
    <w:rsid w:val="00956995"/>
    <w:pPr>
      <w:ind w:left="720"/>
      <w:contextualSpacing/>
    </w:pPr>
  </w:style>
  <w:style w:type="character" w:styleId="Refdecomentario">
    <w:name w:val="annotation reference"/>
    <w:basedOn w:val="Fuentedeprrafopredeter"/>
    <w:uiPriority w:val="99"/>
    <w:semiHidden/>
    <w:unhideWhenUsed/>
    <w:rsid w:val="00697713"/>
    <w:rPr>
      <w:sz w:val="16"/>
      <w:szCs w:val="16"/>
    </w:rPr>
  </w:style>
  <w:style w:type="paragraph" w:styleId="Textocomentario">
    <w:name w:val="annotation text"/>
    <w:basedOn w:val="Normal"/>
    <w:link w:val="TextocomentarioCar"/>
    <w:uiPriority w:val="99"/>
    <w:semiHidden/>
    <w:unhideWhenUsed/>
    <w:rsid w:val="00697713"/>
  </w:style>
  <w:style w:type="character" w:customStyle="1" w:styleId="TextocomentarioCar">
    <w:name w:val="Texto comentario Car"/>
    <w:basedOn w:val="Fuentedeprrafopredeter"/>
    <w:link w:val="Textocomentario"/>
    <w:uiPriority w:val="99"/>
    <w:semiHidden/>
    <w:rsid w:val="00697713"/>
    <w:rPr>
      <w:lang w:val="es-ES_tradnl"/>
    </w:rPr>
  </w:style>
  <w:style w:type="paragraph" w:styleId="Asuntodelcomentario">
    <w:name w:val="annotation subject"/>
    <w:basedOn w:val="Textocomentario"/>
    <w:next w:val="Textocomentario"/>
    <w:link w:val="AsuntodelcomentarioCar"/>
    <w:uiPriority w:val="99"/>
    <w:semiHidden/>
    <w:unhideWhenUsed/>
    <w:rsid w:val="00697713"/>
    <w:rPr>
      <w:b/>
      <w:bCs/>
    </w:rPr>
  </w:style>
  <w:style w:type="character" w:customStyle="1" w:styleId="AsuntodelcomentarioCar">
    <w:name w:val="Asunto del comentario Car"/>
    <w:basedOn w:val="TextocomentarioCar"/>
    <w:link w:val="Asuntodelcomentario"/>
    <w:uiPriority w:val="99"/>
    <w:semiHidden/>
    <w:rsid w:val="00697713"/>
    <w:rPr>
      <w:b/>
      <w:bCs/>
      <w:lang w:val="es-ES_tradnl"/>
    </w:rPr>
  </w:style>
  <w:style w:type="character" w:customStyle="1" w:styleId="apple-converted-space">
    <w:name w:val="apple-converted-space"/>
    <w:basedOn w:val="Fuentedeprrafopredeter"/>
    <w:rsid w:val="000D2018"/>
  </w:style>
  <w:style w:type="character" w:customStyle="1" w:styleId="TextonotapieCar">
    <w:name w:val="Texto nota pie Car"/>
    <w:link w:val="Textonotapie"/>
    <w:semiHidden/>
    <w:rsid w:val="007C2100"/>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74"/>
    <w:rPr>
      <w:lang w:val="es-ES_tradnl"/>
    </w:rPr>
  </w:style>
  <w:style w:type="paragraph" w:styleId="Ttulo1">
    <w:name w:val="heading 1"/>
    <w:basedOn w:val="Normal"/>
    <w:next w:val="Normal"/>
    <w:qFormat/>
    <w:pPr>
      <w:keepNext/>
      <w:spacing w:line="480" w:lineRule="auto"/>
      <w:ind w:firstLine="426"/>
      <w:jc w:val="both"/>
      <w:outlineLvl w:val="0"/>
    </w:pPr>
    <w:rPr>
      <w:sz w:val="24"/>
      <w:lang w:val="en-US"/>
    </w:rPr>
  </w:style>
  <w:style w:type="paragraph" w:styleId="Ttulo2">
    <w:name w:val="heading 2"/>
    <w:basedOn w:val="Normal"/>
    <w:next w:val="Normal"/>
    <w:qFormat/>
    <w:pPr>
      <w:keepNext/>
      <w:spacing w:line="480" w:lineRule="auto"/>
      <w:jc w:val="both"/>
      <w:outlineLvl w:val="1"/>
    </w:pPr>
    <w:rPr>
      <w:sz w:val="24"/>
    </w:rPr>
  </w:style>
  <w:style w:type="paragraph" w:styleId="Ttulo3">
    <w:name w:val="heading 3"/>
    <w:basedOn w:val="Normal"/>
    <w:next w:val="Normal"/>
    <w:qFormat/>
    <w:pPr>
      <w:keepNext/>
      <w:ind w:left="851"/>
      <w:jc w:val="both"/>
      <w:outlineLvl w:val="2"/>
    </w:pPr>
    <w:rPr>
      <w:b/>
      <w:sz w:val="24"/>
      <w:lang w:val="en-US"/>
    </w:rPr>
  </w:style>
  <w:style w:type="paragraph" w:styleId="Ttulo4">
    <w:name w:val="heading 4"/>
    <w:basedOn w:val="Normal"/>
    <w:next w:val="Normal"/>
    <w:qFormat/>
    <w:pPr>
      <w:keepNext/>
      <w:jc w:val="center"/>
      <w:outlineLvl w:val="3"/>
    </w:pPr>
    <w:rPr>
      <w:sz w:val="24"/>
      <w:lang w:val="en-US"/>
    </w:rPr>
  </w:style>
  <w:style w:type="paragraph" w:styleId="Ttulo5">
    <w:name w:val="heading 5"/>
    <w:basedOn w:val="Normal"/>
    <w:next w:val="Normal"/>
    <w:qFormat/>
    <w:pPr>
      <w:keepNext/>
      <w:jc w:val="center"/>
      <w:outlineLvl w:val="4"/>
    </w:pPr>
    <w:rPr>
      <w:b/>
      <w:sz w:val="24"/>
      <w:lang w:val="en-US"/>
    </w:rPr>
  </w:style>
  <w:style w:type="paragraph" w:styleId="Ttulo6">
    <w:name w:val="heading 6"/>
    <w:basedOn w:val="Normal"/>
    <w:next w:val="Normal"/>
    <w:qFormat/>
    <w:pPr>
      <w:keepNext/>
      <w:spacing w:after="120" w:line="480" w:lineRule="auto"/>
      <w:jc w:val="both"/>
      <w:outlineLvl w:val="5"/>
    </w:pPr>
    <w:rPr>
      <w:b/>
      <w:sz w:val="24"/>
      <w:lang w:val="en-US"/>
    </w:rPr>
  </w:style>
  <w:style w:type="paragraph" w:styleId="Ttulo7">
    <w:name w:val="heading 7"/>
    <w:basedOn w:val="Normal"/>
    <w:next w:val="Normal"/>
    <w:qFormat/>
    <w:pPr>
      <w:keepNext/>
      <w:spacing w:line="360" w:lineRule="auto"/>
      <w:outlineLvl w:val="6"/>
    </w:pPr>
    <w:rPr>
      <w:sz w:val="24"/>
      <w:lang w:val="es-ES"/>
    </w:rPr>
  </w:style>
  <w:style w:type="paragraph" w:styleId="Ttulo8">
    <w:name w:val="heading 8"/>
    <w:basedOn w:val="Normal"/>
    <w:next w:val="Normal"/>
    <w:qFormat/>
    <w:pPr>
      <w:keepNext/>
      <w:spacing w:line="360" w:lineRule="auto"/>
      <w:outlineLvl w:val="7"/>
    </w:pPr>
    <w:rPr>
      <w:b/>
      <w:lang w:val="en-US"/>
    </w:rPr>
  </w:style>
  <w:style w:type="paragraph" w:styleId="Ttulo9">
    <w:name w:val="heading 9"/>
    <w:basedOn w:val="Normal"/>
    <w:next w:val="Normal"/>
    <w:qFormat/>
    <w:pPr>
      <w:keepNext/>
      <w:spacing w:after="120" w:line="480" w:lineRule="auto"/>
      <w:ind w:firstLine="426"/>
      <w:jc w:val="both"/>
      <w:outlineLvl w:val="8"/>
    </w:pPr>
    <w:rPr>
      <w:b/>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before="120" w:line="480" w:lineRule="auto"/>
      <w:ind w:firstLine="426"/>
      <w:jc w:val="both"/>
    </w:pPr>
    <w:rPr>
      <w:sz w:val="24"/>
      <w:lang w:val="en-US"/>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Sangra2detindependiente">
    <w:name w:val="Body Text Indent 2"/>
    <w:basedOn w:val="Normal"/>
    <w:semiHidden/>
    <w:pPr>
      <w:spacing w:before="120" w:line="480" w:lineRule="auto"/>
      <w:ind w:firstLine="425"/>
      <w:jc w:val="both"/>
    </w:pPr>
    <w:rPr>
      <w:sz w:val="24"/>
      <w:lang w:val="en-US"/>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debloque">
    <w:name w:val="Block Text"/>
    <w:basedOn w:val="Normal"/>
    <w:semiHidden/>
    <w:pPr>
      <w:ind w:left="709" w:right="708"/>
      <w:jc w:val="both"/>
    </w:pPr>
    <w:rPr>
      <w:sz w:val="18"/>
      <w:lang w:val="en-US"/>
    </w:rPr>
  </w:style>
  <w:style w:type="character" w:styleId="Hipervnculo">
    <w:name w:val="Hyperlink"/>
    <w:semiHidden/>
    <w:rPr>
      <w:color w:val="0000FF"/>
      <w:u w:val="single"/>
    </w:rPr>
  </w:style>
  <w:style w:type="paragraph" w:styleId="Textoindependiente">
    <w:name w:val="Body Text"/>
    <w:basedOn w:val="Normal"/>
    <w:semiHidden/>
    <w:pPr>
      <w:spacing w:after="120" w:line="480" w:lineRule="auto"/>
      <w:jc w:val="center"/>
    </w:pPr>
    <w:rPr>
      <w:b/>
      <w:sz w:val="24"/>
      <w:lang w:val="en-US"/>
    </w:rPr>
  </w:style>
  <w:style w:type="paragraph" w:styleId="Sangra3detindependiente">
    <w:name w:val="Body Text Indent 3"/>
    <w:basedOn w:val="Normal"/>
    <w:semiHidden/>
    <w:pPr>
      <w:spacing w:after="120" w:line="480" w:lineRule="auto"/>
      <w:ind w:firstLine="284"/>
      <w:jc w:val="both"/>
    </w:pPr>
    <w:rPr>
      <w:sz w:val="24"/>
      <w:lang w:val="en-US"/>
    </w:rPr>
  </w:style>
  <w:style w:type="paragraph" w:styleId="Textoindependiente2">
    <w:name w:val="Body Text 2"/>
    <w:basedOn w:val="Normal"/>
    <w:semiHidden/>
    <w:pPr>
      <w:spacing w:after="120"/>
      <w:jc w:val="both"/>
    </w:pPr>
    <w:rPr>
      <w:lang w:val="en-US"/>
    </w:rPr>
  </w:style>
  <w:style w:type="paragraph" w:styleId="Epgrafe">
    <w:name w:val="caption"/>
    <w:basedOn w:val="Normal"/>
    <w:next w:val="Normal"/>
    <w:qFormat/>
    <w:pPr>
      <w:spacing w:after="120" w:line="480" w:lineRule="auto"/>
      <w:ind w:firstLine="426"/>
      <w:jc w:val="both"/>
    </w:pPr>
    <w:rPr>
      <w:b/>
      <w:sz w:val="24"/>
      <w:lang w:val="en-US"/>
    </w:rPr>
  </w:style>
  <w:style w:type="paragraph" w:styleId="Textodeglobo">
    <w:name w:val="Balloon Text"/>
    <w:basedOn w:val="Normal"/>
    <w:link w:val="TextodegloboCar"/>
    <w:uiPriority w:val="99"/>
    <w:semiHidden/>
    <w:rPr>
      <w:rFonts w:ascii="Tahoma" w:hAnsi="Tahoma" w:cs="Tahoma"/>
      <w:sz w:val="16"/>
      <w:szCs w:val="16"/>
    </w:rPr>
  </w:style>
  <w:style w:type="paragraph" w:styleId="Ttulo">
    <w:name w:val="Title"/>
    <w:basedOn w:val="Normal"/>
    <w:link w:val="TtuloCar"/>
    <w:qFormat/>
    <w:pPr>
      <w:spacing w:after="120" w:line="480" w:lineRule="auto"/>
      <w:jc w:val="center"/>
    </w:pPr>
    <w:rPr>
      <w:b/>
      <w:sz w:val="32"/>
      <w:lang w:val="en-US"/>
    </w:rPr>
  </w:style>
  <w:style w:type="character" w:styleId="Hipervnculovisitado">
    <w:name w:val="FollowedHyperlink"/>
    <w:semiHidden/>
    <w:rPr>
      <w:color w:val="800080"/>
      <w:u w:val="single"/>
    </w:rPr>
  </w:style>
  <w:style w:type="paragraph" w:styleId="Textonotaalfinal">
    <w:name w:val="endnote text"/>
    <w:basedOn w:val="Normal"/>
    <w:link w:val="TextonotaalfinalCar"/>
    <w:uiPriority w:val="99"/>
    <w:unhideWhenUsed/>
    <w:rsid w:val="00171EFF"/>
  </w:style>
  <w:style w:type="character" w:customStyle="1" w:styleId="TextonotaalfinalCar">
    <w:name w:val="Texto nota al final Car"/>
    <w:link w:val="Textonotaalfinal"/>
    <w:uiPriority w:val="99"/>
    <w:rsid w:val="00171EFF"/>
    <w:rPr>
      <w:lang w:val="es-ES_tradnl"/>
    </w:rPr>
  </w:style>
  <w:style w:type="character" w:styleId="Refdenotaalfinal">
    <w:name w:val="endnote reference"/>
    <w:uiPriority w:val="99"/>
    <w:semiHidden/>
    <w:unhideWhenUsed/>
    <w:rsid w:val="00171EFF"/>
    <w:rPr>
      <w:vertAlign w:val="superscript"/>
    </w:rPr>
  </w:style>
  <w:style w:type="character" w:styleId="nfasis">
    <w:name w:val="Emphasis"/>
    <w:uiPriority w:val="20"/>
    <w:qFormat/>
    <w:rsid w:val="005527AC"/>
    <w:rPr>
      <w:i/>
      <w:iCs/>
    </w:rPr>
  </w:style>
  <w:style w:type="table" w:styleId="Sombreadoclaro">
    <w:name w:val="Light Shading"/>
    <w:basedOn w:val="Tablanormal"/>
    <w:uiPriority w:val="60"/>
    <w:rsid w:val="006153B3"/>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bsica1">
    <w:name w:val="Table Simple 1"/>
    <w:basedOn w:val="Tablanormal"/>
    <w:rsid w:val="006153B3"/>
    <w:pPr>
      <w:spacing w:after="120"/>
      <w:jc w:val="both"/>
    </w:pPr>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degloboCar">
    <w:name w:val="Texto de globo Car"/>
    <w:link w:val="Textodeglobo"/>
    <w:uiPriority w:val="99"/>
    <w:semiHidden/>
    <w:rsid w:val="006153B3"/>
    <w:rPr>
      <w:rFonts w:ascii="Tahoma" w:hAnsi="Tahoma" w:cs="Tahoma"/>
      <w:sz w:val="16"/>
      <w:szCs w:val="16"/>
      <w:lang w:val="es-ES_tradnl"/>
    </w:rPr>
  </w:style>
  <w:style w:type="paragraph" w:styleId="Encabezado">
    <w:name w:val="header"/>
    <w:basedOn w:val="Normal"/>
    <w:link w:val="EncabezadoCar"/>
    <w:uiPriority w:val="99"/>
    <w:unhideWhenUsed/>
    <w:rsid w:val="00976E7D"/>
    <w:pPr>
      <w:tabs>
        <w:tab w:val="center" w:pos="4252"/>
        <w:tab w:val="right" w:pos="8504"/>
      </w:tabs>
    </w:pPr>
  </w:style>
  <w:style w:type="character" w:customStyle="1" w:styleId="EncabezadoCar">
    <w:name w:val="Encabezado Car"/>
    <w:link w:val="Encabezado"/>
    <w:uiPriority w:val="99"/>
    <w:rsid w:val="00976E7D"/>
    <w:rPr>
      <w:lang w:val="es-ES_tradnl"/>
    </w:rPr>
  </w:style>
  <w:style w:type="character" w:customStyle="1" w:styleId="PiedepginaCar">
    <w:name w:val="Pie de página Car"/>
    <w:link w:val="Piedepgina"/>
    <w:uiPriority w:val="99"/>
    <w:rsid w:val="00976E7D"/>
    <w:rPr>
      <w:lang w:val="es-ES_tradnl"/>
    </w:rPr>
  </w:style>
  <w:style w:type="character" w:customStyle="1" w:styleId="TtuloCar">
    <w:name w:val="Título Car"/>
    <w:link w:val="Ttulo"/>
    <w:rsid w:val="000779B1"/>
    <w:rPr>
      <w:b/>
      <w:sz w:val="32"/>
      <w:lang w:val="en-US"/>
    </w:rPr>
  </w:style>
  <w:style w:type="paragraph" w:styleId="Prrafodelista">
    <w:name w:val="List Paragraph"/>
    <w:basedOn w:val="Normal"/>
    <w:uiPriority w:val="34"/>
    <w:qFormat/>
    <w:rsid w:val="00956995"/>
    <w:pPr>
      <w:ind w:left="720"/>
      <w:contextualSpacing/>
    </w:pPr>
  </w:style>
  <w:style w:type="character" w:styleId="Refdecomentario">
    <w:name w:val="annotation reference"/>
    <w:basedOn w:val="Fuentedeprrafopredeter"/>
    <w:uiPriority w:val="99"/>
    <w:semiHidden/>
    <w:unhideWhenUsed/>
    <w:rsid w:val="00697713"/>
    <w:rPr>
      <w:sz w:val="16"/>
      <w:szCs w:val="16"/>
    </w:rPr>
  </w:style>
  <w:style w:type="paragraph" w:styleId="Textocomentario">
    <w:name w:val="annotation text"/>
    <w:basedOn w:val="Normal"/>
    <w:link w:val="TextocomentarioCar"/>
    <w:uiPriority w:val="99"/>
    <w:semiHidden/>
    <w:unhideWhenUsed/>
    <w:rsid w:val="00697713"/>
  </w:style>
  <w:style w:type="character" w:customStyle="1" w:styleId="TextocomentarioCar">
    <w:name w:val="Texto comentario Car"/>
    <w:basedOn w:val="Fuentedeprrafopredeter"/>
    <w:link w:val="Textocomentario"/>
    <w:uiPriority w:val="99"/>
    <w:semiHidden/>
    <w:rsid w:val="00697713"/>
    <w:rPr>
      <w:lang w:val="es-ES_tradnl"/>
    </w:rPr>
  </w:style>
  <w:style w:type="paragraph" w:styleId="Asuntodelcomentario">
    <w:name w:val="annotation subject"/>
    <w:basedOn w:val="Textocomentario"/>
    <w:next w:val="Textocomentario"/>
    <w:link w:val="AsuntodelcomentarioCar"/>
    <w:uiPriority w:val="99"/>
    <w:semiHidden/>
    <w:unhideWhenUsed/>
    <w:rsid w:val="00697713"/>
    <w:rPr>
      <w:b/>
      <w:bCs/>
    </w:rPr>
  </w:style>
  <w:style w:type="character" w:customStyle="1" w:styleId="AsuntodelcomentarioCar">
    <w:name w:val="Asunto del comentario Car"/>
    <w:basedOn w:val="TextocomentarioCar"/>
    <w:link w:val="Asuntodelcomentario"/>
    <w:uiPriority w:val="99"/>
    <w:semiHidden/>
    <w:rsid w:val="00697713"/>
    <w:rPr>
      <w:b/>
      <w:bCs/>
      <w:lang w:val="es-ES_tradnl"/>
    </w:rPr>
  </w:style>
  <w:style w:type="character" w:customStyle="1" w:styleId="apple-converted-space">
    <w:name w:val="apple-converted-space"/>
    <w:basedOn w:val="Fuentedeprrafopredeter"/>
    <w:rsid w:val="000D2018"/>
  </w:style>
  <w:style w:type="character" w:customStyle="1" w:styleId="TextonotapieCar">
    <w:name w:val="Texto nota pie Car"/>
    <w:link w:val="Textonotapie"/>
    <w:semiHidden/>
    <w:rsid w:val="007C210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8334">
      <w:bodyDiv w:val="1"/>
      <w:marLeft w:val="0"/>
      <w:marRight w:val="0"/>
      <w:marTop w:val="0"/>
      <w:marBottom w:val="0"/>
      <w:divBdr>
        <w:top w:val="none" w:sz="0" w:space="0" w:color="auto"/>
        <w:left w:val="none" w:sz="0" w:space="0" w:color="auto"/>
        <w:bottom w:val="none" w:sz="0" w:space="0" w:color="auto"/>
        <w:right w:val="none" w:sz="0" w:space="0" w:color="auto"/>
      </w:divBdr>
    </w:div>
    <w:div w:id="303391578">
      <w:bodyDiv w:val="1"/>
      <w:marLeft w:val="0"/>
      <w:marRight w:val="0"/>
      <w:marTop w:val="0"/>
      <w:marBottom w:val="0"/>
      <w:divBdr>
        <w:top w:val="none" w:sz="0" w:space="0" w:color="auto"/>
        <w:left w:val="none" w:sz="0" w:space="0" w:color="auto"/>
        <w:bottom w:val="none" w:sz="0" w:space="0" w:color="auto"/>
        <w:right w:val="none" w:sz="0" w:space="0" w:color="auto"/>
      </w:divBdr>
    </w:div>
    <w:div w:id="429013678">
      <w:bodyDiv w:val="1"/>
      <w:marLeft w:val="0"/>
      <w:marRight w:val="0"/>
      <w:marTop w:val="0"/>
      <w:marBottom w:val="0"/>
      <w:divBdr>
        <w:top w:val="none" w:sz="0" w:space="0" w:color="auto"/>
        <w:left w:val="none" w:sz="0" w:space="0" w:color="auto"/>
        <w:bottom w:val="none" w:sz="0" w:space="0" w:color="auto"/>
        <w:right w:val="none" w:sz="0" w:space="0" w:color="auto"/>
      </w:divBdr>
    </w:div>
    <w:div w:id="451025182">
      <w:bodyDiv w:val="1"/>
      <w:marLeft w:val="0"/>
      <w:marRight w:val="0"/>
      <w:marTop w:val="0"/>
      <w:marBottom w:val="0"/>
      <w:divBdr>
        <w:top w:val="none" w:sz="0" w:space="0" w:color="auto"/>
        <w:left w:val="none" w:sz="0" w:space="0" w:color="auto"/>
        <w:bottom w:val="none" w:sz="0" w:space="0" w:color="auto"/>
        <w:right w:val="none" w:sz="0" w:space="0" w:color="auto"/>
      </w:divBdr>
    </w:div>
    <w:div w:id="467747080">
      <w:bodyDiv w:val="1"/>
      <w:marLeft w:val="0"/>
      <w:marRight w:val="0"/>
      <w:marTop w:val="0"/>
      <w:marBottom w:val="0"/>
      <w:divBdr>
        <w:top w:val="none" w:sz="0" w:space="0" w:color="auto"/>
        <w:left w:val="none" w:sz="0" w:space="0" w:color="auto"/>
        <w:bottom w:val="none" w:sz="0" w:space="0" w:color="auto"/>
        <w:right w:val="none" w:sz="0" w:space="0" w:color="auto"/>
      </w:divBdr>
      <w:divsChild>
        <w:div w:id="1991859307">
          <w:marLeft w:val="0"/>
          <w:marRight w:val="0"/>
          <w:marTop w:val="0"/>
          <w:marBottom w:val="0"/>
          <w:divBdr>
            <w:top w:val="none" w:sz="0" w:space="0" w:color="auto"/>
            <w:left w:val="none" w:sz="0" w:space="0" w:color="auto"/>
            <w:bottom w:val="none" w:sz="0" w:space="0" w:color="auto"/>
            <w:right w:val="none" w:sz="0" w:space="0" w:color="auto"/>
          </w:divBdr>
        </w:div>
        <w:div w:id="524636694">
          <w:marLeft w:val="0"/>
          <w:marRight w:val="0"/>
          <w:marTop w:val="0"/>
          <w:marBottom w:val="0"/>
          <w:divBdr>
            <w:top w:val="none" w:sz="0" w:space="0" w:color="auto"/>
            <w:left w:val="none" w:sz="0" w:space="0" w:color="auto"/>
            <w:bottom w:val="none" w:sz="0" w:space="0" w:color="auto"/>
            <w:right w:val="none" w:sz="0" w:space="0" w:color="auto"/>
          </w:divBdr>
        </w:div>
        <w:div w:id="741677695">
          <w:marLeft w:val="0"/>
          <w:marRight w:val="0"/>
          <w:marTop w:val="0"/>
          <w:marBottom w:val="0"/>
          <w:divBdr>
            <w:top w:val="none" w:sz="0" w:space="0" w:color="auto"/>
            <w:left w:val="none" w:sz="0" w:space="0" w:color="auto"/>
            <w:bottom w:val="none" w:sz="0" w:space="0" w:color="auto"/>
            <w:right w:val="none" w:sz="0" w:space="0" w:color="auto"/>
          </w:divBdr>
        </w:div>
        <w:div w:id="2069568192">
          <w:marLeft w:val="0"/>
          <w:marRight w:val="0"/>
          <w:marTop w:val="0"/>
          <w:marBottom w:val="0"/>
          <w:divBdr>
            <w:top w:val="none" w:sz="0" w:space="0" w:color="auto"/>
            <w:left w:val="none" w:sz="0" w:space="0" w:color="auto"/>
            <w:bottom w:val="none" w:sz="0" w:space="0" w:color="auto"/>
            <w:right w:val="none" w:sz="0" w:space="0" w:color="auto"/>
          </w:divBdr>
        </w:div>
        <w:div w:id="1431927896">
          <w:marLeft w:val="0"/>
          <w:marRight w:val="0"/>
          <w:marTop w:val="0"/>
          <w:marBottom w:val="0"/>
          <w:divBdr>
            <w:top w:val="none" w:sz="0" w:space="0" w:color="auto"/>
            <w:left w:val="none" w:sz="0" w:space="0" w:color="auto"/>
            <w:bottom w:val="none" w:sz="0" w:space="0" w:color="auto"/>
            <w:right w:val="none" w:sz="0" w:space="0" w:color="auto"/>
          </w:divBdr>
        </w:div>
        <w:div w:id="1862745686">
          <w:marLeft w:val="0"/>
          <w:marRight w:val="0"/>
          <w:marTop w:val="0"/>
          <w:marBottom w:val="0"/>
          <w:divBdr>
            <w:top w:val="none" w:sz="0" w:space="0" w:color="auto"/>
            <w:left w:val="none" w:sz="0" w:space="0" w:color="auto"/>
            <w:bottom w:val="none" w:sz="0" w:space="0" w:color="auto"/>
            <w:right w:val="none" w:sz="0" w:space="0" w:color="auto"/>
          </w:divBdr>
        </w:div>
        <w:div w:id="1960840614">
          <w:marLeft w:val="0"/>
          <w:marRight w:val="0"/>
          <w:marTop w:val="0"/>
          <w:marBottom w:val="0"/>
          <w:divBdr>
            <w:top w:val="none" w:sz="0" w:space="0" w:color="auto"/>
            <w:left w:val="none" w:sz="0" w:space="0" w:color="auto"/>
            <w:bottom w:val="none" w:sz="0" w:space="0" w:color="auto"/>
            <w:right w:val="none" w:sz="0" w:space="0" w:color="auto"/>
          </w:divBdr>
        </w:div>
      </w:divsChild>
    </w:div>
    <w:div w:id="632515228">
      <w:bodyDiv w:val="1"/>
      <w:marLeft w:val="0"/>
      <w:marRight w:val="0"/>
      <w:marTop w:val="0"/>
      <w:marBottom w:val="0"/>
      <w:divBdr>
        <w:top w:val="none" w:sz="0" w:space="0" w:color="auto"/>
        <w:left w:val="none" w:sz="0" w:space="0" w:color="auto"/>
        <w:bottom w:val="none" w:sz="0" w:space="0" w:color="auto"/>
        <w:right w:val="none" w:sz="0" w:space="0" w:color="auto"/>
      </w:divBdr>
    </w:div>
    <w:div w:id="691608421">
      <w:bodyDiv w:val="1"/>
      <w:marLeft w:val="0"/>
      <w:marRight w:val="0"/>
      <w:marTop w:val="0"/>
      <w:marBottom w:val="0"/>
      <w:divBdr>
        <w:top w:val="none" w:sz="0" w:space="0" w:color="auto"/>
        <w:left w:val="none" w:sz="0" w:space="0" w:color="auto"/>
        <w:bottom w:val="none" w:sz="0" w:space="0" w:color="auto"/>
        <w:right w:val="none" w:sz="0" w:space="0" w:color="auto"/>
      </w:divBdr>
    </w:div>
    <w:div w:id="697241238">
      <w:bodyDiv w:val="1"/>
      <w:marLeft w:val="0"/>
      <w:marRight w:val="0"/>
      <w:marTop w:val="0"/>
      <w:marBottom w:val="0"/>
      <w:divBdr>
        <w:top w:val="none" w:sz="0" w:space="0" w:color="auto"/>
        <w:left w:val="none" w:sz="0" w:space="0" w:color="auto"/>
        <w:bottom w:val="none" w:sz="0" w:space="0" w:color="auto"/>
        <w:right w:val="none" w:sz="0" w:space="0" w:color="auto"/>
      </w:divBdr>
    </w:div>
    <w:div w:id="873074843">
      <w:bodyDiv w:val="1"/>
      <w:marLeft w:val="0"/>
      <w:marRight w:val="0"/>
      <w:marTop w:val="0"/>
      <w:marBottom w:val="0"/>
      <w:divBdr>
        <w:top w:val="none" w:sz="0" w:space="0" w:color="auto"/>
        <w:left w:val="none" w:sz="0" w:space="0" w:color="auto"/>
        <w:bottom w:val="none" w:sz="0" w:space="0" w:color="auto"/>
        <w:right w:val="none" w:sz="0" w:space="0" w:color="auto"/>
      </w:divBdr>
    </w:div>
    <w:div w:id="882907475">
      <w:bodyDiv w:val="1"/>
      <w:marLeft w:val="0"/>
      <w:marRight w:val="0"/>
      <w:marTop w:val="0"/>
      <w:marBottom w:val="0"/>
      <w:divBdr>
        <w:top w:val="none" w:sz="0" w:space="0" w:color="auto"/>
        <w:left w:val="none" w:sz="0" w:space="0" w:color="auto"/>
        <w:bottom w:val="none" w:sz="0" w:space="0" w:color="auto"/>
        <w:right w:val="none" w:sz="0" w:space="0" w:color="auto"/>
      </w:divBdr>
    </w:div>
    <w:div w:id="888225494">
      <w:bodyDiv w:val="1"/>
      <w:marLeft w:val="0"/>
      <w:marRight w:val="0"/>
      <w:marTop w:val="0"/>
      <w:marBottom w:val="0"/>
      <w:divBdr>
        <w:top w:val="none" w:sz="0" w:space="0" w:color="auto"/>
        <w:left w:val="none" w:sz="0" w:space="0" w:color="auto"/>
        <w:bottom w:val="none" w:sz="0" w:space="0" w:color="auto"/>
        <w:right w:val="none" w:sz="0" w:space="0" w:color="auto"/>
      </w:divBdr>
    </w:div>
    <w:div w:id="1071661043">
      <w:bodyDiv w:val="1"/>
      <w:marLeft w:val="0"/>
      <w:marRight w:val="0"/>
      <w:marTop w:val="0"/>
      <w:marBottom w:val="0"/>
      <w:divBdr>
        <w:top w:val="none" w:sz="0" w:space="0" w:color="auto"/>
        <w:left w:val="none" w:sz="0" w:space="0" w:color="auto"/>
        <w:bottom w:val="none" w:sz="0" w:space="0" w:color="auto"/>
        <w:right w:val="none" w:sz="0" w:space="0" w:color="auto"/>
      </w:divBdr>
    </w:div>
    <w:div w:id="1135172166">
      <w:bodyDiv w:val="1"/>
      <w:marLeft w:val="0"/>
      <w:marRight w:val="0"/>
      <w:marTop w:val="0"/>
      <w:marBottom w:val="0"/>
      <w:divBdr>
        <w:top w:val="none" w:sz="0" w:space="0" w:color="auto"/>
        <w:left w:val="none" w:sz="0" w:space="0" w:color="auto"/>
        <w:bottom w:val="none" w:sz="0" w:space="0" w:color="auto"/>
        <w:right w:val="none" w:sz="0" w:space="0" w:color="auto"/>
      </w:divBdr>
    </w:div>
    <w:div w:id="1152410352">
      <w:bodyDiv w:val="1"/>
      <w:marLeft w:val="0"/>
      <w:marRight w:val="0"/>
      <w:marTop w:val="0"/>
      <w:marBottom w:val="0"/>
      <w:divBdr>
        <w:top w:val="none" w:sz="0" w:space="0" w:color="auto"/>
        <w:left w:val="none" w:sz="0" w:space="0" w:color="auto"/>
        <w:bottom w:val="none" w:sz="0" w:space="0" w:color="auto"/>
        <w:right w:val="none" w:sz="0" w:space="0" w:color="auto"/>
      </w:divBdr>
    </w:div>
    <w:div w:id="1189369162">
      <w:bodyDiv w:val="1"/>
      <w:marLeft w:val="0"/>
      <w:marRight w:val="0"/>
      <w:marTop w:val="0"/>
      <w:marBottom w:val="0"/>
      <w:divBdr>
        <w:top w:val="none" w:sz="0" w:space="0" w:color="auto"/>
        <w:left w:val="none" w:sz="0" w:space="0" w:color="auto"/>
        <w:bottom w:val="none" w:sz="0" w:space="0" w:color="auto"/>
        <w:right w:val="none" w:sz="0" w:space="0" w:color="auto"/>
      </w:divBdr>
    </w:div>
    <w:div w:id="1371145290">
      <w:bodyDiv w:val="1"/>
      <w:marLeft w:val="0"/>
      <w:marRight w:val="0"/>
      <w:marTop w:val="0"/>
      <w:marBottom w:val="0"/>
      <w:divBdr>
        <w:top w:val="none" w:sz="0" w:space="0" w:color="auto"/>
        <w:left w:val="none" w:sz="0" w:space="0" w:color="auto"/>
        <w:bottom w:val="none" w:sz="0" w:space="0" w:color="auto"/>
        <w:right w:val="none" w:sz="0" w:space="0" w:color="auto"/>
      </w:divBdr>
    </w:div>
    <w:div w:id="1414935019">
      <w:bodyDiv w:val="1"/>
      <w:marLeft w:val="0"/>
      <w:marRight w:val="0"/>
      <w:marTop w:val="0"/>
      <w:marBottom w:val="0"/>
      <w:divBdr>
        <w:top w:val="none" w:sz="0" w:space="0" w:color="auto"/>
        <w:left w:val="none" w:sz="0" w:space="0" w:color="auto"/>
        <w:bottom w:val="none" w:sz="0" w:space="0" w:color="auto"/>
        <w:right w:val="none" w:sz="0" w:space="0" w:color="auto"/>
      </w:divBdr>
    </w:div>
    <w:div w:id="1544171194">
      <w:bodyDiv w:val="1"/>
      <w:marLeft w:val="0"/>
      <w:marRight w:val="0"/>
      <w:marTop w:val="0"/>
      <w:marBottom w:val="0"/>
      <w:divBdr>
        <w:top w:val="none" w:sz="0" w:space="0" w:color="auto"/>
        <w:left w:val="none" w:sz="0" w:space="0" w:color="auto"/>
        <w:bottom w:val="none" w:sz="0" w:space="0" w:color="auto"/>
        <w:right w:val="none" w:sz="0" w:space="0" w:color="auto"/>
      </w:divBdr>
    </w:div>
    <w:div w:id="1656378388">
      <w:bodyDiv w:val="1"/>
      <w:marLeft w:val="0"/>
      <w:marRight w:val="0"/>
      <w:marTop w:val="0"/>
      <w:marBottom w:val="0"/>
      <w:divBdr>
        <w:top w:val="none" w:sz="0" w:space="0" w:color="auto"/>
        <w:left w:val="none" w:sz="0" w:space="0" w:color="auto"/>
        <w:bottom w:val="none" w:sz="0" w:space="0" w:color="auto"/>
        <w:right w:val="none" w:sz="0" w:space="0" w:color="auto"/>
      </w:divBdr>
    </w:div>
    <w:div w:id="1720937344">
      <w:bodyDiv w:val="1"/>
      <w:marLeft w:val="0"/>
      <w:marRight w:val="0"/>
      <w:marTop w:val="0"/>
      <w:marBottom w:val="0"/>
      <w:divBdr>
        <w:top w:val="none" w:sz="0" w:space="0" w:color="auto"/>
        <w:left w:val="none" w:sz="0" w:space="0" w:color="auto"/>
        <w:bottom w:val="none" w:sz="0" w:space="0" w:color="auto"/>
        <w:right w:val="none" w:sz="0" w:space="0" w:color="auto"/>
      </w:divBdr>
    </w:div>
    <w:div w:id="1723014427">
      <w:bodyDiv w:val="1"/>
      <w:marLeft w:val="0"/>
      <w:marRight w:val="0"/>
      <w:marTop w:val="0"/>
      <w:marBottom w:val="0"/>
      <w:divBdr>
        <w:top w:val="none" w:sz="0" w:space="0" w:color="auto"/>
        <w:left w:val="none" w:sz="0" w:space="0" w:color="auto"/>
        <w:bottom w:val="none" w:sz="0" w:space="0" w:color="auto"/>
        <w:right w:val="none" w:sz="0" w:space="0" w:color="auto"/>
      </w:divBdr>
    </w:div>
    <w:div w:id="1730955659">
      <w:bodyDiv w:val="1"/>
      <w:marLeft w:val="0"/>
      <w:marRight w:val="0"/>
      <w:marTop w:val="0"/>
      <w:marBottom w:val="0"/>
      <w:divBdr>
        <w:top w:val="none" w:sz="0" w:space="0" w:color="auto"/>
        <w:left w:val="none" w:sz="0" w:space="0" w:color="auto"/>
        <w:bottom w:val="none" w:sz="0" w:space="0" w:color="auto"/>
        <w:right w:val="none" w:sz="0" w:space="0" w:color="auto"/>
      </w:divBdr>
    </w:div>
    <w:div w:id="1751392157">
      <w:bodyDiv w:val="1"/>
      <w:marLeft w:val="0"/>
      <w:marRight w:val="0"/>
      <w:marTop w:val="0"/>
      <w:marBottom w:val="0"/>
      <w:divBdr>
        <w:top w:val="none" w:sz="0" w:space="0" w:color="auto"/>
        <w:left w:val="none" w:sz="0" w:space="0" w:color="auto"/>
        <w:bottom w:val="none" w:sz="0" w:space="0" w:color="auto"/>
        <w:right w:val="none" w:sz="0" w:space="0" w:color="auto"/>
      </w:divBdr>
    </w:div>
    <w:div w:id="21249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61" Type="http://schemas.microsoft.com/office/2011/relationships/commentsExtended" Target="commentsExtended.xml"/><Relationship Id="rId10" Type="http://schemas.openxmlformats.org/officeDocument/2006/relationships/fontTable" Target="fontTable.xm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iralles@unex.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5130-CDCE-47B7-8D88-DE03C968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1889</Characters>
  <Application>Microsoft Office Word</Application>
  <DocSecurity>0</DocSecurity>
  <Lines>15</Lines>
  <Paragraphs>4</Paragraphs>
  <ScaleCrop>false</ScaleCrop>
  <HeadingPairs>
    <vt:vector size="6" baseType="variant">
      <vt:variant>
        <vt:lpstr>Título</vt:lpstr>
      </vt:variant>
      <vt:variant>
        <vt:i4>1</vt:i4>
      </vt:variant>
      <vt:variant>
        <vt:lpstr>Title</vt:lpstr>
      </vt:variant>
      <vt:variant>
        <vt:i4>1</vt:i4>
      </vt:variant>
      <vt:variant>
        <vt:lpstr>Headings</vt:lpstr>
      </vt:variant>
      <vt:variant>
        <vt:i4>5</vt:i4>
      </vt:variant>
    </vt:vector>
  </HeadingPairs>
  <TitlesOfParts>
    <vt:vector size="7" baseType="lpstr">
      <vt:lpstr>Return Series</vt:lpstr>
      <vt:lpstr>Return Series</vt:lpstr>
      <vt:lpstr>    Prior research</vt:lpstr>
      <vt:lpstr>        Data and Methodology</vt:lpstr>
      <vt:lpstr>        Empirical Results</vt:lpstr>
      <vt:lpstr>        5.	Conclusions</vt:lpstr>
      <vt:lpstr>    References</vt:lpstr>
    </vt:vector>
  </TitlesOfParts>
  <Company>UNIVERSIDAD DE EXTREMADURA</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Universidad de Extremadura</cp:lastModifiedBy>
  <cp:revision>2</cp:revision>
  <cp:lastPrinted>2017-02-21T11:28:00Z</cp:lastPrinted>
  <dcterms:created xsi:type="dcterms:W3CDTF">2017-07-12T16:01:00Z</dcterms:created>
  <dcterms:modified xsi:type="dcterms:W3CDTF">2017-07-12T16:01:00Z</dcterms:modified>
</cp:coreProperties>
</file>